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4E79"/>
          <w:sz w:val="40"/>
          <w:szCs w:val="40"/>
        </w:rPr>
        <w:t xml:space="preserve">Cryptocurrency Volatility Prediction</w:t>
      </w:r>
    </w:p>
    <w:p>
      <w:pPr>
        <w:spacing w:after="600" w:before="0"/>
        <w:jc w:val="center"/>
      </w:pPr>
      <w:r>
        <w:rPr>
          <w:rFonts w:ascii="Arial" w:cs="Arial" w:eastAsia="Arial" w:hAnsi="Arial"/>
          <w:b/>
          <w:bCs/>
          <w:color w:val="555555"/>
          <w:sz w:val="28"/>
          <w:szCs w:val="28"/>
        </w:rPr>
        <w:t xml:space="preserve">High-Level Design (HLD) Document</w:t>
      </w:r>
    </w:p>
    <w:p>
      <w:pPr>
        <w:pStyle w:val="Heading1"/>
        <w:spacing w:after="200" w:before="36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2"/>
          <w:szCs w:val="22"/>
        </w:rPr>
        <w:t xml:space="preserve">Cryptocurrency markets exhibit extreme price volatility. This project builds a machine learning system that predicts annualised rolling volatility for over 50 cryptocurrencies using historical OHLC price data, trading volume, and market capitalisation. The system enables traders, financial institutions, and portfolio managers to anticipate high-volatility periods and manage risk proactively.</w:t>
      </w:r>
    </w:p>
    <w:p>
      <w:pPr>
        <w:pStyle w:val="Heading2"/>
        <w:spacing w:after="160" w:before="280"/>
      </w:pPr>
      <w:r>
        <w:rPr>
          <w:rFonts w:ascii="Arial" w:cs="Arial" w:eastAsia="Arial" w:hAnsi="Arial"/>
          <w:b/>
          <w:bCs/>
          <w:color w:val="2E75B6"/>
          <w:sz w:val="26"/>
          <w:szCs w:val="26"/>
        </w:rPr>
        <w:t xml:space="preserve">1.1 Objectives</w:t>
      </w:r>
    </w:p>
    <w:p>
      <w:pPr>
        <w:spacing w:after="60" w:before="60"/>
        <w:ind w:left="400"/>
      </w:pPr>
      <w:r>
        <w:rPr>
          <w:rFonts w:ascii="Arial" w:cs="Arial" w:eastAsia="Arial" w:hAnsi="Arial"/>
          <w:sz w:val="22"/>
          <w:szCs w:val="22"/>
        </w:rPr>
        <w:t xml:space="preserve">• Predict short-term (14-day rolling) annualised volatility for multiple cryptocurrencies</w:t>
      </w:r>
    </w:p>
    <w:p>
      <w:pPr>
        <w:spacing w:after="60" w:before="60"/>
        <w:ind w:left="400"/>
      </w:pPr>
      <w:r>
        <w:rPr>
          <w:rFonts w:ascii="Arial" w:cs="Arial" w:eastAsia="Arial" w:hAnsi="Arial"/>
          <w:sz w:val="22"/>
          <w:szCs w:val="22"/>
        </w:rPr>
        <w:t xml:space="preserve">• Provide actionable volatility signals for risk management and trading strategies</w:t>
      </w:r>
    </w:p>
    <w:p>
      <w:pPr>
        <w:spacing w:after="60" w:before="60"/>
        <w:ind w:left="400"/>
      </w:pPr>
      <w:r>
        <w:rPr>
          <w:rFonts w:ascii="Arial" w:cs="Arial" w:eastAsia="Arial" w:hAnsi="Arial"/>
          <w:sz w:val="22"/>
          <w:szCs w:val="22"/>
        </w:rPr>
        <w:t xml:space="preserve">• Deploy an interactive web interface for real-time prediction queries</w:t>
      </w:r>
    </w:p>
    <w:p>
      <w:pPr>
        <w:spacing w:after="60" w:before="60"/>
        <w:ind w:left="400"/>
      </w:pPr>
      <w:r>
        <w:rPr>
          <w:rFonts w:ascii="Arial" w:cs="Arial" w:eastAsia="Arial" w:hAnsi="Arial"/>
          <w:sz w:val="22"/>
          <w:szCs w:val="22"/>
        </w:rPr>
        <w:t xml:space="preserve">• Document the full ML pipeline for reproducibility and maintenance</w:t>
      </w:r>
    </w:p>
    <w:p>
      <w:pPr>
        <w:pStyle w:val="Heading1"/>
        <w:spacing w:after="200" w:before="360"/>
      </w:pPr>
      <w:r>
        <w:rPr>
          <w:rFonts w:ascii="Arial" w:cs="Arial" w:eastAsia="Arial" w:hAnsi="Arial"/>
          <w:b/>
          <w:bCs/>
          <w:color w:val="1F4E79"/>
          <w:sz w:val="32"/>
          <w:szCs w:val="32"/>
        </w:rPr>
        <w:t xml:space="preserve">2. System Architecture</w:t>
      </w:r>
    </w:p>
    <w:p>
      <w:pPr>
        <w:spacing w:after="80" w:before="80"/>
      </w:pPr>
      <w:r>
        <w:rPr>
          <w:rFonts w:ascii="Arial" w:cs="Arial" w:eastAsia="Arial" w:hAnsi="Arial"/>
          <w:sz w:val="22"/>
          <w:szCs w:val="22"/>
        </w:rPr>
        <w:t xml:space="preserve">The system follows a modular ML pipeline architecture with five distinct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val="solid"/>
            <w:tcMar>
              <w:top w:type="dxa" w:w="100"/>
              <w:left w:type="dxa" w:w="120"/>
              <w:bottom w:type="dxa" w:w="100"/>
              <w:right w:type="dxa" w:w="120"/>
            </w:tcMar>
          </w:tcPr>
          <w:p>
            <w:r>
              <w:rPr>
                <w:rFonts w:ascii="Arial" w:cs="Arial" w:eastAsia="Arial" w:hAnsi="Arial"/>
                <w:b/>
                <w:bCs/>
                <w:color w:val="FFFFFF"/>
                <w:sz w:val="20"/>
                <w:szCs w:val="20"/>
              </w:rPr>
              <w:t xml:space="preserve">Layer</w:t>
            </w:r>
          </w:p>
        </w:tc>
        <w:tc>
          <w:tcPr>
            <w:shd w:fill="1F4E79" w:val="solid"/>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shd w:fill="1F4E79" w:val="solid"/>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shd w:fill="D6E4F0" w:val="solid"/>
            <w:tcMar>
              <w:top w:type="dxa" w:w="80"/>
              <w:left w:type="dxa" w:w="120"/>
              <w:bottom w:type="dxa" w:w="80"/>
              <w:right w:type="dxa" w:w="120"/>
            </w:tcMar>
          </w:tcPr>
          <w:p>
            <w:r>
              <w:rPr>
                <w:rFonts w:ascii="Arial" w:cs="Arial" w:eastAsia="Arial" w:hAnsi="Arial"/>
                <w:b/>
                <w:bCs/>
                <w:sz w:val="20"/>
                <w:szCs w:val="20"/>
              </w:rPr>
              <w:t xml:space="preserve">Data Layer</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data_loader.py</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Ingests raw CSV, handles nulls, removes duplicates, enforces types</w:t>
            </w:r>
          </w:p>
        </w:tc>
      </w:tr>
      <w:tr>
        <w:tc>
          <w:tcPr>
            <w:shd w:fill="D6E4F0" w:val="solid"/>
            <w:tcMar>
              <w:top w:type="dxa" w:w="80"/>
              <w:left w:type="dxa" w:w="120"/>
              <w:bottom w:type="dxa" w:w="80"/>
              <w:right w:type="dxa" w:w="120"/>
            </w:tcMar>
          </w:tcPr>
          <w:p>
            <w:r>
              <w:rPr>
                <w:rFonts w:ascii="Arial" w:cs="Arial" w:eastAsia="Arial" w:hAnsi="Arial"/>
                <w:b/>
                <w:bCs/>
                <w:sz w:val="20"/>
                <w:szCs w:val="20"/>
              </w:rPr>
              <w:t xml:space="preserve">Feature Layer</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feature_engineering.py</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Creates rolling volatility, MA, BB, ATR, liquidity ratio, lag features</w:t>
            </w:r>
          </w:p>
        </w:tc>
      </w:tr>
      <w:tr>
        <w:tc>
          <w:tcPr>
            <w:shd w:fill="D6E4F0" w:val="solid"/>
            <w:tcMar>
              <w:top w:type="dxa" w:w="80"/>
              <w:left w:type="dxa" w:w="120"/>
              <w:bottom w:type="dxa" w:w="80"/>
              <w:right w:type="dxa" w:w="120"/>
            </w:tcMar>
          </w:tcPr>
          <w:p>
            <w:r>
              <w:rPr>
                <w:rFonts w:ascii="Arial" w:cs="Arial" w:eastAsia="Arial" w:hAnsi="Arial"/>
                <w:b/>
                <w:bCs/>
                <w:sz w:val="20"/>
                <w:szCs w:val="20"/>
              </w:rPr>
              <w:t xml:space="preserve">Analysis Layer</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eda.py</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Generates statistical summaries and 7 diagnostic visualisations</w:t>
            </w:r>
          </w:p>
        </w:tc>
      </w:tr>
      <w:tr>
        <w:tc>
          <w:tcPr>
            <w:shd w:fill="D6E4F0" w:val="solid"/>
            <w:tcMar>
              <w:top w:type="dxa" w:w="80"/>
              <w:left w:type="dxa" w:w="120"/>
              <w:bottom w:type="dxa" w:w="80"/>
              <w:right w:type="dxa" w:w="120"/>
            </w:tcMar>
          </w:tcPr>
          <w:p>
            <w:r>
              <w:rPr>
                <w:rFonts w:ascii="Arial" w:cs="Arial" w:eastAsia="Arial" w:hAnsi="Arial"/>
                <w:b/>
                <w:bCs/>
                <w:sz w:val="20"/>
                <w:szCs w:val="20"/>
              </w:rPr>
              <w:t xml:space="preserve">Model Layer</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model_training.py</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Trains Random Forest, XGBoost, and LSTM; saves artefacts to models/</w:t>
            </w:r>
          </w:p>
        </w:tc>
      </w:tr>
      <w:tr>
        <w:tc>
          <w:tcPr>
            <w:shd w:fill="D6E4F0" w:val="solid"/>
            <w:tcMar>
              <w:top w:type="dxa" w:w="80"/>
              <w:left w:type="dxa" w:w="120"/>
              <w:bottom w:type="dxa" w:w="80"/>
              <w:right w:type="dxa" w:w="120"/>
            </w:tcMar>
          </w:tcPr>
          <w:p>
            <w:r>
              <w:rPr>
                <w:rFonts w:ascii="Arial" w:cs="Arial" w:eastAsia="Arial" w:hAnsi="Arial"/>
                <w:b/>
                <w:bCs/>
                <w:sz w:val="20"/>
                <w:szCs w:val="20"/>
              </w:rPr>
              <w:t xml:space="preserve">Serving Layer</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deployment/app.py</w:t>
            </w:r>
          </w:p>
        </w:tc>
        <w:tc>
          <w:tcPr>
            <w:shd w:fill="FFFFFF" w:val="solid"/>
            <w:tcMar>
              <w:top w:type="dxa" w:w="80"/>
              <w:left w:type="dxa" w:w="120"/>
              <w:bottom w:type="dxa" w:w="80"/>
              <w:right w:type="dxa" w:w="120"/>
            </w:tcMar>
          </w:tcPr>
          <w:p>
            <w:r>
              <w:rPr>
                <w:rFonts w:ascii="Arial" w:cs="Arial" w:eastAsia="Arial" w:hAnsi="Arial"/>
                <w:b w:val="false"/>
                <w:bCs w:val="false"/>
                <w:sz w:val="20"/>
                <w:szCs w:val="20"/>
              </w:rPr>
              <w:t xml:space="preserve">Streamlit web app that loads the best model and serves predictions</w:t>
            </w:r>
          </w:p>
        </w:tc>
      </w:tr>
    </w:tbl>
    <w:p>
      <w:pPr>
        <w:pStyle w:val="Heading1"/>
        <w:spacing w:after="200" w:before="360"/>
      </w:pPr>
      <w:r>
        <w:rPr>
          <w:rFonts w:ascii="Arial" w:cs="Arial" w:eastAsia="Arial" w:hAnsi="Arial"/>
          <w:b/>
          <w:bCs/>
          <w:color w:val="1F4E79"/>
          <w:sz w:val="32"/>
          <w:szCs w:val="32"/>
        </w:rPr>
        <w:t xml:space="preserve">3. Data Flow</w:t>
      </w:r>
    </w:p>
    <w:p>
      <w:pPr>
        <w:spacing w:after="80" w:before="80"/>
      </w:pPr>
      <w:r>
        <w:rPr>
          <w:rFonts w:ascii="Arial" w:cs="Arial" w:eastAsia="Arial" w:hAnsi="Arial"/>
          <w:sz w:val="22"/>
          <w:szCs w:val="22"/>
        </w:rPr>
        <w:t xml:space="preserve">The pipeline processes data sequentially through the following stages:</w:t>
      </w:r>
    </w:p>
    <w:p>
      <w:pPr>
        <w:spacing w:after="80" w:before="80"/>
      </w:pPr>
      <w:r>
        <w:rPr>
          <w:rFonts w:ascii="Arial" w:cs="Arial" w:eastAsia="Arial" w:hAnsi="Arial"/>
          <w:sz w:val="22"/>
          <w:szCs w:val="22"/>
        </w:rPr>
        <w:t xml:space="preserve">Raw CSV  →  Data Cleaning  →  Feature Engineering  →  EDA  →  Model Training  →  Evaluation  →  Deployment</w:t>
      </w:r>
    </w:p>
    <w:p>
      <w:pPr>
        <w:pStyle w:val="Heading2"/>
        <w:spacing w:after="160" w:before="280"/>
      </w:pPr>
      <w:r>
        <w:rPr>
          <w:rFonts w:ascii="Arial" w:cs="Arial" w:eastAsia="Arial" w:hAnsi="Arial"/>
          <w:b/>
          <w:bCs/>
          <w:color w:val="2E75B6"/>
          <w:sz w:val="26"/>
          <w:szCs w:val="26"/>
        </w:rPr>
        <w:t xml:space="preserve">3.1 Input Data</w:t>
      </w:r>
    </w:p>
    <w:p>
      <w:pPr>
        <w:spacing w:after="60" w:before="60"/>
        <w:ind w:left="400"/>
      </w:pPr>
      <w:r>
        <w:rPr>
          <w:rFonts w:ascii="Arial" w:cs="Arial" w:eastAsia="Arial" w:hAnsi="Arial"/>
          <w:sz w:val="22"/>
          <w:szCs w:val="22"/>
        </w:rPr>
        <w:t xml:space="preserve">• Source: Cryptocurrency Historical Prices Dataset</w:t>
      </w:r>
    </w:p>
    <w:p>
      <w:pPr>
        <w:spacing w:after="60" w:before="60"/>
        <w:ind w:left="400"/>
      </w:pPr>
      <w:r>
        <w:rPr>
          <w:rFonts w:ascii="Arial" w:cs="Arial" w:eastAsia="Arial" w:hAnsi="Arial"/>
          <w:sz w:val="22"/>
          <w:szCs w:val="22"/>
        </w:rPr>
        <w:t xml:space="preserve">• Format: CSV with daily records per cryptocurrency</w:t>
      </w:r>
    </w:p>
    <w:p>
      <w:pPr>
        <w:spacing w:after="60" w:before="60"/>
        <w:ind w:left="400"/>
      </w:pPr>
      <w:r>
        <w:rPr>
          <w:rFonts w:ascii="Arial" w:cs="Arial" w:eastAsia="Arial" w:hAnsi="Arial"/>
          <w:sz w:val="22"/>
          <w:szCs w:val="22"/>
        </w:rPr>
        <w:t xml:space="preserve">• Columns: date, symbol, open, high, low, close, volume, market_cap</w:t>
      </w:r>
    </w:p>
    <w:p>
      <w:pPr>
        <w:spacing w:after="60" w:before="60"/>
        <w:ind w:left="400"/>
      </w:pPr>
      <w:r>
        <w:rPr>
          <w:rFonts w:ascii="Arial" w:cs="Arial" w:eastAsia="Arial" w:hAnsi="Arial"/>
          <w:sz w:val="22"/>
          <w:szCs w:val="22"/>
        </w:rPr>
        <w:t xml:space="preserve">• Coverage: 50+ cryptocurrencies over multiple years</w:t>
      </w:r>
    </w:p>
    <w:p>
      <w:pPr>
        <w:pStyle w:val="Heading2"/>
        <w:spacing w:after="160" w:before="280"/>
      </w:pPr>
      <w:r>
        <w:rPr>
          <w:rFonts w:ascii="Arial" w:cs="Arial" w:eastAsia="Arial" w:hAnsi="Arial"/>
          <w:b/>
          <w:bCs/>
          <w:color w:val="2E75B6"/>
          <w:sz w:val="26"/>
          <w:szCs w:val="26"/>
        </w:rPr>
        <w:t xml:space="preserve">3.2 Processed Output</w:t>
      </w:r>
    </w:p>
    <w:p>
      <w:pPr>
        <w:spacing w:after="60" w:before="60"/>
        <w:ind w:left="400"/>
      </w:pPr>
      <w:r>
        <w:rPr>
          <w:rFonts w:ascii="Arial" w:cs="Arial" w:eastAsia="Arial" w:hAnsi="Arial"/>
          <w:sz w:val="22"/>
          <w:szCs w:val="22"/>
        </w:rPr>
        <w:t xml:space="preserve">• Cleaned dataset stored in data/crypto_cleaned.csv</w:t>
      </w:r>
    </w:p>
    <w:p>
      <w:pPr>
        <w:spacing w:after="60" w:before="60"/>
        <w:ind w:left="400"/>
      </w:pPr>
      <w:r>
        <w:rPr>
          <w:rFonts w:ascii="Arial" w:cs="Arial" w:eastAsia="Arial" w:hAnsi="Arial"/>
          <w:sz w:val="22"/>
          <w:szCs w:val="22"/>
        </w:rPr>
        <w:t xml:space="preserve">• Feature-enriched dataset stored in data/crypto_features.csv</w:t>
      </w:r>
    </w:p>
    <w:p>
      <w:pPr>
        <w:spacing w:after="60" w:before="60"/>
        <w:ind w:left="400"/>
      </w:pPr>
      <w:r>
        <w:rPr>
          <w:rFonts w:ascii="Arial" w:cs="Arial" w:eastAsia="Arial" w:hAnsi="Arial"/>
          <w:sz w:val="22"/>
          <w:szCs w:val="22"/>
        </w:rPr>
        <w:t xml:space="preserve">• Trained model artefacts stored in models/</w:t>
      </w:r>
    </w:p>
    <w:p>
      <w:pPr>
        <w:pStyle w:val="Heading1"/>
        <w:spacing w:after="200" w:before="360"/>
      </w:pPr>
      <w:r>
        <w:rPr>
          <w:rFonts w:ascii="Arial" w:cs="Arial" w:eastAsia="Arial" w:hAnsi="Arial"/>
          <w:b/>
          <w:bCs/>
          <w:color w:val="1F4E79"/>
          <w:sz w:val="32"/>
          <w:szCs w:val="32"/>
        </w:rPr>
        <w:t xml:space="preserve">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val="solid"/>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shd w:fill="1F4E79" w:val="solid"/>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shd w:fill="1F4E79" w:val="solid"/>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shd w:fill="F2F2F2" w:val="solid"/>
            <w:tcMar>
              <w:top w:type="dxa" w:w="80"/>
              <w:left w:type="dxa" w:w="120"/>
              <w:bottom w:type="dxa" w:w="80"/>
              <w:right w:type="dxa" w:w="120"/>
            </w:tcMar>
          </w:tcPr>
          <w:p>
            <w:r>
              <w:rPr>
                <w:rFonts w:ascii="Arial" w:cs="Arial" w:eastAsia="Arial" w:hAnsi="Arial"/>
                <w:sz w:val="20"/>
                <w:szCs w:val="20"/>
              </w:rPr>
              <w:t xml:space="preserve">Language</w:t>
            </w:r>
          </w:p>
        </w:tc>
        <w:tc>
          <w:tcPr>
            <w:shd w:fill="FFFFFF" w:val="solid"/>
            <w:tcMar>
              <w:top w:type="dxa" w:w="80"/>
              <w:left w:type="dxa" w:w="120"/>
              <w:bottom w:type="dxa" w:w="80"/>
              <w:right w:type="dxa" w:w="120"/>
            </w:tcMar>
          </w:tcPr>
          <w:p>
            <w:r>
              <w:rPr>
                <w:rFonts w:ascii="Arial" w:cs="Arial" w:eastAsia="Arial" w:hAnsi="Arial"/>
                <w:sz w:val="20"/>
                <w:szCs w:val="20"/>
              </w:rPr>
              <w:t xml:space="preserve">Python 3.10</w:t>
            </w:r>
          </w:p>
        </w:tc>
        <w:tc>
          <w:tcPr>
            <w:shd w:fill="F2F2F2" w:val="solid"/>
            <w:tcMar>
              <w:top w:type="dxa" w:w="80"/>
              <w:left w:type="dxa" w:w="120"/>
              <w:bottom w:type="dxa" w:w="80"/>
              <w:right w:type="dxa" w:w="120"/>
            </w:tcMar>
          </w:tcPr>
          <w:p>
            <w:r>
              <w:rPr>
                <w:rFonts w:ascii="Arial" w:cs="Arial" w:eastAsia="Arial" w:hAnsi="Arial"/>
                <w:sz w:val="20"/>
                <w:szCs w:val="20"/>
              </w:rPr>
              <w:t xml:space="preserve">Core development language</w:t>
            </w:r>
          </w:p>
        </w:tc>
      </w:tr>
      <w:tr>
        <w:tc>
          <w:tcPr>
            <w:shd w:fill="F2F2F2" w:val="solid"/>
            <w:tcMar>
              <w:top w:type="dxa" w:w="80"/>
              <w:left w:type="dxa" w:w="120"/>
              <w:bottom w:type="dxa" w:w="80"/>
              <w:right w:type="dxa" w:w="120"/>
            </w:tcMar>
          </w:tcPr>
          <w:p>
            <w:r>
              <w:rPr>
                <w:rFonts w:ascii="Arial" w:cs="Arial" w:eastAsia="Arial" w:hAnsi="Arial"/>
                <w:sz w:val="20"/>
                <w:szCs w:val="20"/>
              </w:rPr>
              <w:t xml:space="preserve">Data Processing</w:t>
            </w:r>
          </w:p>
        </w:tc>
        <w:tc>
          <w:tcPr>
            <w:shd w:fill="FFFFFF" w:val="solid"/>
            <w:tcMar>
              <w:top w:type="dxa" w:w="80"/>
              <w:left w:type="dxa" w:w="120"/>
              <w:bottom w:type="dxa" w:w="80"/>
              <w:right w:type="dxa" w:w="120"/>
            </w:tcMar>
          </w:tcPr>
          <w:p>
            <w:r>
              <w:rPr>
                <w:rFonts w:ascii="Arial" w:cs="Arial" w:eastAsia="Arial" w:hAnsi="Arial"/>
                <w:sz w:val="20"/>
                <w:szCs w:val="20"/>
              </w:rPr>
              <w:t xml:space="preserve">Pandas, NumPy</w:t>
            </w:r>
          </w:p>
        </w:tc>
        <w:tc>
          <w:tcPr>
            <w:shd w:fill="F2F2F2" w:val="solid"/>
            <w:tcMar>
              <w:top w:type="dxa" w:w="80"/>
              <w:left w:type="dxa" w:w="120"/>
              <w:bottom w:type="dxa" w:w="80"/>
              <w:right w:type="dxa" w:w="120"/>
            </w:tcMar>
          </w:tcPr>
          <w:p>
            <w:r>
              <w:rPr>
                <w:rFonts w:ascii="Arial" w:cs="Arial" w:eastAsia="Arial" w:hAnsi="Arial"/>
                <w:sz w:val="20"/>
                <w:szCs w:val="20"/>
              </w:rPr>
              <w:t xml:space="preserve">Data manipulation and numerical computing</w:t>
            </w:r>
          </w:p>
        </w:tc>
      </w:tr>
      <w:tr>
        <w:tc>
          <w:tcPr>
            <w:shd w:fill="F2F2F2" w:val="solid"/>
            <w:tcMar>
              <w:top w:type="dxa" w:w="80"/>
              <w:left w:type="dxa" w:w="120"/>
              <w:bottom w:type="dxa" w:w="80"/>
              <w:right w:type="dxa" w:w="120"/>
            </w:tcMar>
          </w:tcPr>
          <w:p>
            <w:r>
              <w:rPr>
                <w:rFonts w:ascii="Arial" w:cs="Arial" w:eastAsia="Arial" w:hAnsi="Arial"/>
                <w:sz w:val="20"/>
                <w:szCs w:val="20"/>
              </w:rPr>
              <w:t xml:space="preserve">Visualisation</w:t>
            </w:r>
          </w:p>
        </w:tc>
        <w:tc>
          <w:tcPr>
            <w:shd w:fill="FFFFFF" w:val="solid"/>
            <w:tcMar>
              <w:top w:type="dxa" w:w="80"/>
              <w:left w:type="dxa" w:w="120"/>
              <w:bottom w:type="dxa" w:w="80"/>
              <w:right w:type="dxa" w:w="120"/>
            </w:tcMar>
          </w:tcPr>
          <w:p>
            <w:r>
              <w:rPr>
                <w:rFonts w:ascii="Arial" w:cs="Arial" w:eastAsia="Arial" w:hAnsi="Arial"/>
                <w:sz w:val="20"/>
                <w:szCs w:val="20"/>
              </w:rPr>
              <w:t xml:space="preserve">Matplotlib, Seaborn</w:t>
            </w:r>
          </w:p>
        </w:tc>
        <w:tc>
          <w:tcPr>
            <w:shd w:fill="F2F2F2" w:val="solid"/>
            <w:tcMar>
              <w:top w:type="dxa" w:w="80"/>
              <w:left w:type="dxa" w:w="120"/>
              <w:bottom w:type="dxa" w:w="80"/>
              <w:right w:type="dxa" w:w="120"/>
            </w:tcMar>
          </w:tcPr>
          <w:p>
            <w:r>
              <w:rPr>
                <w:rFonts w:ascii="Arial" w:cs="Arial" w:eastAsia="Arial" w:hAnsi="Arial"/>
                <w:sz w:val="20"/>
                <w:szCs w:val="20"/>
              </w:rPr>
              <w:t xml:space="preserve">EDA plots and evaluation charts</w:t>
            </w:r>
          </w:p>
        </w:tc>
      </w:tr>
      <w:tr>
        <w:tc>
          <w:tcPr>
            <w:shd w:fill="F2F2F2" w:val="solid"/>
            <w:tcMar>
              <w:top w:type="dxa" w:w="80"/>
              <w:left w:type="dxa" w:w="120"/>
              <w:bottom w:type="dxa" w:w="80"/>
              <w:right w:type="dxa" w:w="120"/>
            </w:tcMar>
          </w:tcPr>
          <w:p>
            <w:r>
              <w:rPr>
                <w:rFonts w:ascii="Arial" w:cs="Arial" w:eastAsia="Arial" w:hAnsi="Arial"/>
                <w:sz w:val="20"/>
                <w:szCs w:val="20"/>
              </w:rPr>
              <w:t xml:space="preserve">ML — Tree Models</w:t>
            </w:r>
          </w:p>
        </w:tc>
        <w:tc>
          <w:tcPr>
            <w:shd w:fill="FFFFFF" w:val="solid"/>
            <w:tcMar>
              <w:top w:type="dxa" w:w="80"/>
              <w:left w:type="dxa" w:w="120"/>
              <w:bottom w:type="dxa" w:w="80"/>
              <w:right w:type="dxa" w:w="120"/>
            </w:tcMar>
          </w:tcPr>
          <w:p>
            <w:r>
              <w:rPr>
                <w:rFonts w:ascii="Arial" w:cs="Arial" w:eastAsia="Arial" w:hAnsi="Arial"/>
                <w:sz w:val="20"/>
                <w:szCs w:val="20"/>
              </w:rPr>
              <w:t xml:space="preserve">Scikit-learn, XGBoost</w:t>
            </w:r>
          </w:p>
        </w:tc>
        <w:tc>
          <w:tcPr>
            <w:shd w:fill="F2F2F2" w:val="solid"/>
            <w:tcMar>
              <w:top w:type="dxa" w:w="80"/>
              <w:left w:type="dxa" w:w="120"/>
              <w:bottom w:type="dxa" w:w="80"/>
              <w:right w:type="dxa" w:w="120"/>
            </w:tcMar>
          </w:tcPr>
          <w:p>
            <w:r>
              <w:rPr>
                <w:rFonts w:ascii="Arial" w:cs="Arial" w:eastAsia="Arial" w:hAnsi="Arial"/>
                <w:sz w:val="20"/>
                <w:szCs w:val="20"/>
              </w:rPr>
              <w:t xml:space="preserve">Random Forest and gradient boosting regression</w:t>
            </w:r>
          </w:p>
        </w:tc>
      </w:tr>
      <w:tr>
        <w:tc>
          <w:tcPr>
            <w:shd w:fill="F2F2F2" w:val="solid"/>
            <w:tcMar>
              <w:top w:type="dxa" w:w="80"/>
              <w:left w:type="dxa" w:w="120"/>
              <w:bottom w:type="dxa" w:w="80"/>
              <w:right w:type="dxa" w:w="120"/>
            </w:tcMar>
          </w:tcPr>
          <w:p>
            <w:r>
              <w:rPr>
                <w:rFonts w:ascii="Arial" w:cs="Arial" w:eastAsia="Arial" w:hAnsi="Arial"/>
                <w:sz w:val="20"/>
                <w:szCs w:val="20"/>
              </w:rPr>
              <w:t xml:space="preserve">ML — Deep Learning</w:t>
            </w:r>
          </w:p>
        </w:tc>
        <w:tc>
          <w:tcPr>
            <w:shd w:fill="FFFFFF" w:val="solid"/>
            <w:tcMar>
              <w:top w:type="dxa" w:w="80"/>
              <w:left w:type="dxa" w:w="120"/>
              <w:bottom w:type="dxa" w:w="80"/>
              <w:right w:type="dxa" w:w="120"/>
            </w:tcMar>
          </w:tcPr>
          <w:p>
            <w:r>
              <w:rPr>
                <w:rFonts w:ascii="Arial" w:cs="Arial" w:eastAsia="Arial" w:hAnsi="Arial"/>
                <w:sz w:val="20"/>
                <w:szCs w:val="20"/>
              </w:rPr>
              <w:t xml:space="preserve">TensorFlow / Keras</w:t>
            </w:r>
          </w:p>
        </w:tc>
        <w:tc>
          <w:tcPr>
            <w:shd w:fill="F2F2F2" w:val="solid"/>
            <w:tcMar>
              <w:top w:type="dxa" w:w="80"/>
              <w:left w:type="dxa" w:w="120"/>
              <w:bottom w:type="dxa" w:w="80"/>
              <w:right w:type="dxa" w:w="120"/>
            </w:tcMar>
          </w:tcPr>
          <w:p>
            <w:r>
              <w:rPr>
                <w:rFonts w:ascii="Arial" w:cs="Arial" w:eastAsia="Arial" w:hAnsi="Arial"/>
                <w:sz w:val="20"/>
                <w:szCs w:val="20"/>
              </w:rPr>
              <w:t xml:space="preserve">LSTM time-series model</w:t>
            </w:r>
          </w:p>
        </w:tc>
      </w:tr>
      <w:tr>
        <w:tc>
          <w:tcPr>
            <w:shd w:fill="F2F2F2" w:val="solid"/>
            <w:tcMar>
              <w:top w:type="dxa" w:w="80"/>
              <w:left w:type="dxa" w:w="120"/>
              <w:bottom w:type="dxa" w:w="80"/>
              <w:right w:type="dxa" w:w="120"/>
            </w:tcMar>
          </w:tcPr>
          <w:p>
            <w:r>
              <w:rPr>
                <w:rFonts w:ascii="Arial" w:cs="Arial" w:eastAsia="Arial" w:hAnsi="Arial"/>
                <w:sz w:val="20"/>
                <w:szCs w:val="20"/>
              </w:rPr>
              <w:t xml:space="preserve">Optimisation</w:t>
            </w:r>
          </w:p>
        </w:tc>
        <w:tc>
          <w:tcPr>
            <w:shd w:fill="FFFFFF" w:val="solid"/>
            <w:tcMar>
              <w:top w:type="dxa" w:w="80"/>
              <w:left w:type="dxa" w:w="120"/>
              <w:bottom w:type="dxa" w:w="80"/>
              <w:right w:type="dxa" w:w="120"/>
            </w:tcMar>
          </w:tcPr>
          <w:p>
            <w:r>
              <w:rPr>
                <w:rFonts w:ascii="Arial" w:cs="Arial" w:eastAsia="Arial" w:hAnsi="Arial"/>
                <w:sz w:val="20"/>
                <w:szCs w:val="20"/>
              </w:rPr>
              <w:t xml:space="preserve">Optuna</w:t>
            </w:r>
          </w:p>
        </w:tc>
        <w:tc>
          <w:tcPr>
            <w:shd w:fill="F2F2F2" w:val="solid"/>
            <w:tcMar>
              <w:top w:type="dxa" w:w="80"/>
              <w:left w:type="dxa" w:w="120"/>
              <w:bottom w:type="dxa" w:w="80"/>
              <w:right w:type="dxa" w:w="120"/>
            </w:tcMar>
          </w:tcPr>
          <w:p>
            <w:r>
              <w:rPr>
                <w:rFonts w:ascii="Arial" w:cs="Arial" w:eastAsia="Arial" w:hAnsi="Arial"/>
                <w:sz w:val="20"/>
                <w:szCs w:val="20"/>
              </w:rPr>
              <w:t xml:space="preserve">Bayesian hyperparameter tuning</w:t>
            </w:r>
          </w:p>
        </w:tc>
      </w:tr>
      <w:tr>
        <w:tc>
          <w:tcPr>
            <w:shd w:fill="F2F2F2" w:val="solid"/>
            <w:tcMar>
              <w:top w:type="dxa" w:w="80"/>
              <w:left w:type="dxa" w:w="120"/>
              <w:bottom w:type="dxa" w:w="80"/>
              <w:right w:type="dxa" w:w="120"/>
            </w:tcMar>
          </w:tcPr>
          <w:p>
            <w:r>
              <w:rPr>
                <w:rFonts w:ascii="Arial" w:cs="Arial" w:eastAsia="Arial" w:hAnsi="Arial"/>
                <w:sz w:val="20"/>
                <w:szCs w:val="20"/>
              </w:rPr>
              <w:t xml:space="preserve">Deployment</w:t>
            </w:r>
          </w:p>
        </w:tc>
        <w:tc>
          <w:tcPr>
            <w:shd w:fill="FFFFFF" w:val="solid"/>
            <w:tcMar>
              <w:top w:type="dxa" w:w="80"/>
              <w:left w:type="dxa" w:w="120"/>
              <w:bottom w:type="dxa" w:w="80"/>
              <w:right w:type="dxa" w:w="120"/>
            </w:tcMar>
          </w:tcPr>
          <w:p>
            <w:r>
              <w:rPr>
                <w:rFonts w:ascii="Arial" w:cs="Arial" w:eastAsia="Arial" w:hAnsi="Arial"/>
                <w:sz w:val="20"/>
                <w:szCs w:val="20"/>
              </w:rPr>
              <w:t xml:space="preserve">Streamlit</w:t>
            </w:r>
          </w:p>
        </w:tc>
        <w:tc>
          <w:tcPr>
            <w:shd w:fill="F2F2F2" w:val="solid"/>
            <w:tcMar>
              <w:top w:type="dxa" w:w="80"/>
              <w:left w:type="dxa" w:w="120"/>
              <w:bottom w:type="dxa" w:w="80"/>
              <w:right w:type="dxa" w:w="120"/>
            </w:tcMar>
          </w:tcPr>
          <w:p>
            <w:r>
              <w:rPr>
                <w:rFonts w:ascii="Arial" w:cs="Arial" w:eastAsia="Arial" w:hAnsi="Arial"/>
                <w:sz w:val="20"/>
                <w:szCs w:val="20"/>
              </w:rPr>
              <w:t xml:space="preserve">Interactive web application</w:t>
            </w:r>
          </w:p>
        </w:tc>
      </w:tr>
      <w:tr>
        <w:tc>
          <w:tcPr>
            <w:shd w:fill="F2F2F2" w:val="solid"/>
            <w:tcMar>
              <w:top w:type="dxa" w:w="80"/>
              <w:left w:type="dxa" w:w="120"/>
              <w:bottom w:type="dxa" w:w="80"/>
              <w:right w:type="dxa" w:w="120"/>
            </w:tcMar>
          </w:tcPr>
          <w:p>
            <w:r>
              <w:rPr>
                <w:rFonts w:ascii="Arial" w:cs="Arial" w:eastAsia="Arial" w:hAnsi="Arial"/>
                <w:sz w:val="20"/>
                <w:szCs w:val="20"/>
              </w:rPr>
              <w:t xml:space="preserve">Serialisation</w:t>
            </w:r>
          </w:p>
        </w:tc>
        <w:tc>
          <w:tcPr>
            <w:shd w:fill="FFFFFF" w:val="solid"/>
            <w:tcMar>
              <w:top w:type="dxa" w:w="80"/>
              <w:left w:type="dxa" w:w="120"/>
              <w:bottom w:type="dxa" w:w="80"/>
              <w:right w:type="dxa" w:w="120"/>
            </w:tcMar>
          </w:tcPr>
          <w:p>
            <w:r>
              <w:rPr>
                <w:rFonts w:ascii="Arial" w:cs="Arial" w:eastAsia="Arial" w:hAnsi="Arial"/>
                <w:sz w:val="20"/>
                <w:szCs w:val="20"/>
              </w:rPr>
              <w:t xml:space="preserve">Joblib</w:t>
            </w:r>
          </w:p>
        </w:tc>
        <w:tc>
          <w:tcPr>
            <w:shd w:fill="F2F2F2" w:val="solid"/>
            <w:tcMar>
              <w:top w:type="dxa" w:w="80"/>
              <w:left w:type="dxa" w:w="120"/>
              <w:bottom w:type="dxa" w:w="80"/>
              <w:right w:type="dxa" w:w="120"/>
            </w:tcMar>
          </w:tcPr>
          <w:p>
            <w:r>
              <w:rPr>
                <w:rFonts w:ascii="Arial" w:cs="Arial" w:eastAsia="Arial" w:hAnsi="Arial"/>
                <w:sz w:val="20"/>
                <w:szCs w:val="20"/>
              </w:rPr>
              <w:t xml:space="preserve">Model and scaler persistence</w:t>
            </w:r>
          </w:p>
        </w:tc>
      </w:tr>
    </w:tbl>
    <w:p>
      <w:pPr>
        <w:pStyle w:val="Heading1"/>
        <w:spacing w:after="200" w:before="360"/>
      </w:pPr>
      <w:r>
        <w:rPr>
          <w:rFonts w:ascii="Arial" w:cs="Arial" w:eastAsia="Arial" w:hAnsi="Arial"/>
          <w:b/>
          <w:bCs/>
          <w:color w:val="1F4E79"/>
          <w:sz w:val="32"/>
          <w:szCs w:val="32"/>
        </w:rPr>
        <w:t xml:space="preserve">5. Model Architecture</w:t>
      </w:r>
    </w:p>
    <w:p>
      <w:pPr>
        <w:pStyle w:val="Heading2"/>
        <w:spacing w:after="160" w:before="280"/>
      </w:pPr>
      <w:r>
        <w:rPr>
          <w:rFonts w:ascii="Arial" w:cs="Arial" w:eastAsia="Arial" w:hAnsi="Arial"/>
          <w:b/>
          <w:bCs/>
          <w:color w:val="2E75B6"/>
          <w:sz w:val="26"/>
          <w:szCs w:val="26"/>
        </w:rPr>
        <w:t xml:space="preserve">5.1 Random Forest Regressor</w:t>
      </w:r>
    </w:p>
    <w:p>
      <w:pPr>
        <w:spacing w:after="60" w:before="60"/>
        <w:ind w:left="400"/>
      </w:pPr>
      <w:r>
        <w:rPr>
          <w:rFonts w:ascii="Arial" w:cs="Arial" w:eastAsia="Arial" w:hAnsi="Arial"/>
          <w:sz w:val="22"/>
          <w:szCs w:val="22"/>
        </w:rPr>
        <w:t xml:space="preserve">• 200 estimators, max depth 12, min samples leaf 5</w:t>
      </w:r>
    </w:p>
    <w:p>
      <w:pPr>
        <w:spacing w:after="60" w:before="60"/>
        <w:ind w:left="400"/>
      </w:pPr>
      <w:r>
        <w:rPr>
          <w:rFonts w:ascii="Arial" w:cs="Arial" w:eastAsia="Arial" w:hAnsi="Arial"/>
          <w:sz w:val="22"/>
          <w:szCs w:val="22"/>
        </w:rPr>
        <w:t xml:space="preserve">• Parallelised training across all CPU cores</w:t>
      </w:r>
    </w:p>
    <w:p>
      <w:pPr>
        <w:spacing w:after="60" w:before="60"/>
        <w:ind w:left="400"/>
      </w:pPr>
      <w:r>
        <w:rPr>
          <w:rFonts w:ascii="Arial" w:cs="Arial" w:eastAsia="Arial" w:hAnsi="Arial"/>
          <w:sz w:val="22"/>
          <w:szCs w:val="22"/>
        </w:rPr>
        <w:t xml:space="preserve">• Captures non-linear feature interactions effectively</w:t>
      </w:r>
    </w:p>
    <w:p>
      <w:pPr>
        <w:pStyle w:val="Heading2"/>
        <w:spacing w:after="160" w:before="280"/>
      </w:pPr>
      <w:r>
        <w:rPr>
          <w:rFonts w:ascii="Arial" w:cs="Arial" w:eastAsia="Arial" w:hAnsi="Arial"/>
          <w:b/>
          <w:bCs/>
          <w:color w:val="2E75B6"/>
          <w:sz w:val="26"/>
          <w:szCs w:val="26"/>
        </w:rPr>
        <w:t xml:space="preserve">5.2 XGBoost Regressor</w:t>
      </w:r>
    </w:p>
    <w:p>
      <w:pPr>
        <w:spacing w:after="60" w:before="60"/>
        <w:ind w:left="400"/>
      </w:pPr>
      <w:r>
        <w:rPr>
          <w:rFonts w:ascii="Arial" w:cs="Arial" w:eastAsia="Arial" w:hAnsi="Arial"/>
          <w:sz w:val="22"/>
          <w:szCs w:val="22"/>
        </w:rPr>
        <w:t xml:space="preserve">• 300 estimators, learning rate 0.05, early stopping at 20 rounds</w:t>
      </w:r>
    </w:p>
    <w:p>
      <w:pPr>
        <w:spacing w:after="60" w:before="60"/>
        <w:ind w:left="400"/>
      </w:pPr>
      <w:r>
        <w:rPr>
          <w:rFonts w:ascii="Arial" w:cs="Arial" w:eastAsia="Arial" w:hAnsi="Arial"/>
          <w:sz w:val="22"/>
          <w:szCs w:val="22"/>
        </w:rPr>
        <w:t xml:space="preserve">• Subsampling 80% of data and features per tree to reduce overfitting</w:t>
      </w:r>
    </w:p>
    <w:p>
      <w:pPr>
        <w:spacing w:after="60" w:before="60"/>
        <w:ind w:left="400"/>
      </w:pPr>
      <w:r>
        <w:rPr>
          <w:rFonts w:ascii="Arial" w:cs="Arial" w:eastAsia="Arial" w:hAnsi="Arial"/>
          <w:sz w:val="22"/>
          <w:szCs w:val="22"/>
        </w:rPr>
        <w:t xml:space="preserve">• Hyperparameters further optimised with Optuna (50 trials)</w:t>
      </w:r>
    </w:p>
    <w:p>
      <w:pPr>
        <w:pStyle w:val="Heading2"/>
        <w:spacing w:after="160" w:before="280"/>
      </w:pPr>
      <w:r>
        <w:rPr>
          <w:rFonts w:ascii="Arial" w:cs="Arial" w:eastAsia="Arial" w:hAnsi="Arial"/>
          <w:b/>
          <w:bCs/>
          <w:color w:val="2E75B6"/>
          <w:sz w:val="26"/>
          <w:szCs w:val="26"/>
        </w:rPr>
        <w:t xml:space="preserve">5.3 LSTM Neural Network</w:t>
      </w:r>
    </w:p>
    <w:p>
      <w:pPr>
        <w:spacing w:after="60" w:before="60"/>
        <w:ind w:left="400"/>
      </w:pPr>
      <w:r>
        <w:rPr>
          <w:rFonts w:ascii="Arial" w:cs="Arial" w:eastAsia="Arial" w:hAnsi="Arial"/>
          <w:sz w:val="22"/>
          <w:szCs w:val="22"/>
        </w:rPr>
        <w:t xml:space="preserve">• 2-layer LSTM: 64 units → 32 units with 20% dropout between layers</w:t>
      </w:r>
    </w:p>
    <w:p>
      <w:pPr>
        <w:spacing w:after="60" w:before="60"/>
        <w:ind w:left="400"/>
      </w:pPr>
      <w:r>
        <w:rPr>
          <w:rFonts w:ascii="Arial" w:cs="Arial" w:eastAsia="Arial" w:hAnsi="Arial"/>
          <w:sz w:val="22"/>
          <w:szCs w:val="22"/>
        </w:rPr>
        <w:t xml:space="preserve">• Sequence length of 30 days to capture temporal dependencies</w:t>
      </w:r>
    </w:p>
    <w:p>
      <w:pPr>
        <w:spacing w:after="60" w:before="60"/>
        <w:ind w:left="400"/>
      </w:pPr>
      <w:r>
        <w:rPr>
          <w:rFonts w:ascii="Arial" w:cs="Arial" w:eastAsia="Arial" w:hAnsi="Arial"/>
          <w:sz w:val="22"/>
          <w:szCs w:val="22"/>
        </w:rPr>
        <w:t xml:space="preserve">• Dense output head: 16-unit ReLU layer → 1-unit linear output</w:t>
      </w:r>
    </w:p>
    <w:p>
      <w:pPr>
        <w:spacing w:after="60" w:before="60"/>
        <w:ind w:left="400"/>
      </w:pPr>
      <w:r>
        <w:rPr>
          <w:rFonts w:ascii="Arial" w:cs="Arial" w:eastAsia="Arial" w:hAnsi="Arial"/>
          <w:sz w:val="22"/>
          <w:szCs w:val="22"/>
        </w:rPr>
        <w:t xml:space="preserve">• Trained with Adam optimiser and early stopping (patience 10)</w:t>
      </w:r>
    </w:p>
    <w:p>
      <w:pPr>
        <w:pStyle w:val="Heading1"/>
        <w:spacing w:after="200" w:before="360"/>
      </w:pPr>
      <w:r>
        <w:rPr>
          <w:rFonts w:ascii="Arial" w:cs="Arial" w:eastAsia="Arial" w:hAnsi="Arial"/>
          <w:b/>
          <w:bCs/>
          <w:color w:val="1F4E79"/>
          <w:sz w:val="32"/>
          <w:szCs w:val="32"/>
        </w:rPr>
        <w:t xml:space="preserve">6. Evaluation Strategy</w:t>
      </w:r>
    </w:p>
    <w:p>
      <w:pPr>
        <w:spacing w:after="80" w:before="80"/>
      </w:pPr>
      <w:r>
        <w:rPr>
          <w:rFonts w:ascii="Arial" w:cs="Arial" w:eastAsia="Arial" w:hAnsi="Arial"/>
          <w:sz w:val="22"/>
          <w:szCs w:val="22"/>
        </w:rPr>
        <w:t xml:space="preserve">All models are evaluated on a chronological 80/20 train-test split (no random shuffle) to simulate real-world deployment conditions where future data is never seen during training.</w:t>
      </w:r>
    </w:p>
    <w:p>
      <w:pPr>
        <w:pStyle w:val="Heading2"/>
        <w:spacing w:after="160" w:before="280"/>
      </w:pPr>
      <w:r>
        <w:rPr>
          <w:rFonts w:ascii="Arial" w:cs="Arial" w:eastAsia="Arial" w:hAnsi="Arial"/>
          <w:b/>
          <w:bCs/>
          <w:color w:val="2E75B6"/>
          <w:sz w:val="26"/>
          <w:szCs w:val="26"/>
        </w:rPr>
        <w:t xml:space="preserve">6.1 Metrics</w:t>
      </w:r>
    </w:p>
    <w:p>
      <w:pPr>
        <w:spacing w:after="60" w:before="60"/>
        <w:ind w:left="400"/>
      </w:pPr>
      <w:r>
        <w:rPr>
          <w:rFonts w:ascii="Arial" w:cs="Arial" w:eastAsia="Arial" w:hAnsi="Arial"/>
          <w:sz w:val="22"/>
          <w:szCs w:val="22"/>
        </w:rPr>
        <w:t xml:space="preserve">• RMSE (Root Mean Square Error) — penalises large prediction errors</w:t>
      </w:r>
    </w:p>
    <w:p>
      <w:pPr>
        <w:spacing w:after="60" w:before="60"/>
        <w:ind w:left="400"/>
      </w:pPr>
      <w:r>
        <w:rPr>
          <w:rFonts w:ascii="Arial" w:cs="Arial" w:eastAsia="Arial" w:hAnsi="Arial"/>
          <w:sz w:val="22"/>
          <w:szCs w:val="22"/>
        </w:rPr>
        <w:t xml:space="preserve">• MAE (Mean Absolute Error) — average magnitude of errors</w:t>
      </w:r>
    </w:p>
    <w:p>
      <w:pPr>
        <w:spacing w:after="60" w:before="60"/>
        <w:ind w:left="400"/>
      </w:pPr>
      <w:r>
        <w:rPr>
          <w:rFonts w:ascii="Arial" w:cs="Arial" w:eastAsia="Arial" w:hAnsi="Arial"/>
          <w:sz w:val="22"/>
          <w:szCs w:val="22"/>
        </w:rPr>
        <w:t xml:space="preserve">• R² Score — proportion of variance explained by the model</w:t>
      </w:r>
    </w:p>
    <w:p>
      <w:pPr>
        <w:pStyle w:val="Heading2"/>
        <w:spacing w:after="160" w:before="280"/>
      </w:pPr>
      <w:r>
        <w:rPr>
          <w:rFonts w:ascii="Arial" w:cs="Arial" w:eastAsia="Arial" w:hAnsi="Arial"/>
          <w:b/>
          <w:bCs/>
          <w:color w:val="2E75B6"/>
          <w:sz w:val="26"/>
          <w:szCs w:val="26"/>
        </w:rPr>
        <w:t xml:space="preserve">6.2 Visualisations</w:t>
      </w:r>
    </w:p>
    <w:p>
      <w:pPr>
        <w:spacing w:after="60" w:before="60"/>
        <w:ind w:left="400"/>
      </w:pPr>
      <w:r>
        <w:rPr>
          <w:rFonts w:ascii="Arial" w:cs="Arial" w:eastAsia="Arial" w:hAnsi="Arial"/>
          <w:sz w:val="22"/>
          <w:szCs w:val="22"/>
        </w:rPr>
        <w:t xml:space="preserve">• Actual vs Predicted scatter plot</w:t>
      </w:r>
    </w:p>
    <w:p>
      <w:pPr>
        <w:spacing w:after="60" w:before="60"/>
        <w:ind w:left="400"/>
      </w:pPr>
      <w:r>
        <w:rPr>
          <w:rFonts w:ascii="Arial" w:cs="Arial" w:eastAsia="Arial" w:hAnsi="Arial"/>
          <w:sz w:val="22"/>
          <w:szCs w:val="22"/>
        </w:rPr>
        <w:t xml:space="preserve">• Time-series overlay of predictions vs actuals</w:t>
      </w:r>
    </w:p>
    <w:p>
      <w:pPr>
        <w:spacing w:after="60" w:before="60"/>
        <w:ind w:left="400"/>
      </w:pPr>
      <w:r>
        <w:rPr>
          <w:rFonts w:ascii="Arial" w:cs="Arial" w:eastAsia="Arial" w:hAnsi="Arial"/>
          <w:sz w:val="22"/>
          <w:szCs w:val="22"/>
        </w:rPr>
        <w:t xml:space="preserve">• Residual plots to check for systematic errors</w:t>
      </w:r>
    </w:p>
    <w:p>
      <w:pPr>
        <w:spacing w:after="60" w:before="60"/>
        <w:ind w:left="400"/>
      </w:pPr>
      <w:r>
        <w:rPr>
          <w:rFonts w:ascii="Arial" w:cs="Arial" w:eastAsia="Arial" w:hAnsi="Arial"/>
          <w:sz w:val="22"/>
          <w:szCs w:val="22"/>
        </w:rPr>
        <w:t xml:space="preserve">• Feature importance bar chart</w:t>
      </w:r>
    </w:p>
    <w:p>
      <w:pPr>
        <w:pStyle w:val="Heading1"/>
        <w:spacing w:after="200" w:before="360"/>
      </w:pPr>
      <w:r>
        <w:rPr>
          <w:rFonts w:ascii="Arial" w:cs="Arial" w:eastAsia="Arial" w:hAnsi="Arial"/>
          <w:b/>
          <w:bCs/>
          <w:color w:val="1F4E79"/>
          <w:sz w:val="32"/>
          <w:szCs w:val="32"/>
        </w:rPr>
        <w:t xml:space="preserve">7. Deployment</w:t>
      </w:r>
    </w:p>
    <w:p>
      <w:pPr>
        <w:spacing w:after="80" w:before="80"/>
      </w:pPr>
      <w:r>
        <w:rPr>
          <w:rFonts w:ascii="Arial" w:cs="Arial" w:eastAsia="Arial" w:hAnsi="Arial"/>
          <w:sz w:val="22"/>
          <w:szCs w:val="22"/>
        </w:rPr>
        <w:t xml:space="preserve">The trained XGBoost model (or tuned version) is served via a Streamlit web application.</w:t>
      </w:r>
    </w:p>
    <w:p>
      <w:pPr>
        <w:pStyle w:val="Heading2"/>
        <w:spacing w:after="160" w:before="280"/>
      </w:pPr>
      <w:r>
        <w:rPr>
          <w:rFonts w:ascii="Arial" w:cs="Arial" w:eastAsia="Arial" w:hAnsi="Arial"/>
          <w:b/>
          <w:bCs/>
          <w:color w:val="2E75B6"/>
          <w:sz w:val="26"/>
          <w:szCs w:val="26"/>
        </w:rPr>
        <w:t xml:space="preserve">7.1 Running Locally</w:t>
      </w:r>
    </w:p>
    <w:p>
      <w:pPr>
        <w:spacing w:after="80" w:before="80"/>
      </w:pPr>
      <w:r>
        <w:rPr>
          <w:rFonts w:ascii="Arial" w:cs="Arial" w:eastAsia="Arial" w:hAnsi="Arial"/>
          <w:sz w:val="22"/>
          <w:szCs w:val="22"/>
        </w:rPr>
        <w:t xml:space="preserve">1. Complete the full pipeline:  python src/pipeline.py</w:t>
      </w:r>
    </w:p>
    <w:p>
      <w:pPr>
        <w:spacing w:after="80" w:before="80"/>
      </w:pPr>
      <w:r>
        <w:rPr>
          <w:rFonts w:ascii="Arial" w:cs="Arial" w:eastAsia="Arial" w:hAnsi="Arial"/>
          <w:sz w:val="22"/>
          <w:szCs w:val="22"/>
        </w:rPr>
        <w:t xml:space="preserve">2. Launch the app:  streamlit run deployment/app.py</w:t>
      </w:r>
    </w:p>
    <w:p>
      <w:pPr>
        <w:pStyle w:val="Heading2"/>
        <w:spacing w:after="160" w:before="280"/>
      </w:pPr>
      <w:r>
        <w:rPr>
          <w:rFonts w:ascii="Arial" w:cs="Arial" w:eastAsia="Arial" w:hAnsi="Arial"/>
          <w:b/>
          <w:bCs/>
          <w:color w:val="2E75B6"/>
          <w:sz w:val="26"/>
          <w:szCs w:val="26"/>
        </w:rPr>
        <w:t xml:space="preserve">7.2 App Features</w:t>
      </w:r>
    </w:p>
    <w:p>
      <w:pPr>
        <w:spacing w:after="60" w:before="60"/>
        <w:ind w:left="400"/>
      </w:pPr>
      <w:r>
        <w:rPr>
          <w:rFonts w:ascii="Arial" w:cs="Arial" w:eastAsia="Arial" w:hAnsi="Arial"/>
          <w:sz w:val="22"/>
          <w:szCs w:val="22"/>
        </w:rPr>
        <w:t xml:space="preserve">• Symbol selector — choose any of the 50+ cryptocurrencies</w:t>
      </w:r>
    </w:p>
    <w:p>
      <w:pPr>
        <w:spacing w:after="60" w:before="60"/>
        <w:ind w:left="400"/>
      </w:pPr>
      <w:r>
        <w:rPr>
          <w:rFonts w:ascii="Arial" w:cs="Arial" w:eastAsia="Arial" w:hAnsi="Arial"/>
          <w:sz w:val="22"/>
          <w:szCs w:val="22"/>
        </w:rPr>
        <w:t xml:space="preserve">• Date picker — select any historical date in the dataset</w:t>
      </w:r>
    </w:p>
    <w:p>
      <w:pPr>
        <w:spacing w:after="60" w:before="60"/>
        <w:ind w:left="400"/>
      </w:pPr>
      <w:r>
        <w:rPr>
          <w:rFonts w:ascii="Arial" w:cs="Arial" w:eastAsia="Arial" w:hAnsi="Arial"/>
          <w:sz w:val="22"/>
          <w:szCs w:val="22"/>
        </w:rPr>
        <w:t xml:space="preserve">• Displays predicted and actual volatility side-by-side</w:t>
      </w:r>
    </w:p>
    <w:p>
      <w:pPr>
        <w:spacing w:after="60" w:before="60"/>
        <w:ind w:left="400"/>
      </w:pPr>
      <w:r>
        <w:rPr>
          <w:rFonts w:ascii="Arial" w:cs="Arial" w:eastAsia="Arial" w:hAnsi="Arial"/>
          <w:sz w:val="22"/>
          <w:szCs w:val="22"/>
        </w:rPr>
        <w:t xml:space="preserve">• Historical volatility chart with model overlay</w:t>
      </w:r>
    </w:p>
    <w:p>
      <w:pPr>
        <w:spacing w:after="60" w:before="60"/>
        <w:ind w:left="400"/>
      </w:pPr>
      <w:r>
        <w:rPr>
          <w:rFonts w:ascii="Arial" w:cs="Arial" w:eastAsia="Arial" w:hAnsi="Arial"/>
          <w:sz w:val="22"/>
          <w:szCs w:val="22"/>
        </w:rPr>
        <w:t xml:space="preserve">• Price and Bollinger Band visualisation</w:t>
      </w:r>
    </w:p>
    <w:p>
      <w:pPr>
        <w:spacing w:after="60" w:before="60"/>
        <w:ind w:left="400"/>
      </w:pPr>
      <w:r>
        <w:rPr>
          <w:rFonts w:ascii="Arial" w:cs="Arial" w:eastAsia="Arial" w:hAnsi="Arial"/>
          <w:sz w:val="22"/>
          <w:szCs w:val="22"/>
        </w:rPr>
        <w:t xml:space="preserve">• Input feature table for the selected record</w:t>
      </w:r>
    </w:p>
    <w:p>
      <w:pPr>
        <w:pStyle w:val="Heading1"/>
        <w:spacing w:after="200" w:before="360"/>
      </w:pPr>
      <w:r>
        <w:rPr>
          <w:rFonts w:ascii="Arial" w:cs="Arial" w:eastAsia="Arial" w:hAnsi="Arial"/>
          <w:b/>
          <w:bCs/>
          <w:color w:val="1F4E79"/>
          <w:sz w:val="32"/>
          <w:szCs w:val="32"/>
        </w:rPr>
        <w:t xml:space="preserve">8. Project Folder Structure</w:t>
      </w:r>
    </w:p>
    <w:p>
      <w:pPr>
        <w:spacing w:after="80" w:before="80"/>
      </w:pPr>
      <w:r>
        <w:rPr>
          <w:rFonts w:ascii="Arial" w:cs="Arial" w:eastAsia="Arial" w:hAnsi="Arial"/>
          <w:sz w:val="22"/>
          <w:szCs w:val="22"/>
        </w:rPr>
        <w:t xml:space="preserve">crypto_volatility/</w:t>
      </w:r>
    </w:p>
    <w:p>
      <w:pPr>
        <w:spacing w:after="80" w:before="80"/>
      </w:pPr>
      <w:r>
        <w:rPr>
          <w:rFonts w:ascii="Arial" w:cs="Arial" w:eastAsia="Arial" w:hAnsi="Arial"/>
          <w:sz w:val="22"/>
          <w:szCs w:val="22"/>
        </w:rPr>
        <w:t xml:space="preserve">├── data/                       Raw and processed datasets</w:t>
      </w:r>
    </w:p>
    <w:p>
      <w:pPr>
        <w:spacing w:after="80" w:before="80"/>
      </w:pPr>
      <w:r>
        <w:rPr>
          <w:rFonts w:ascii="Arial" w:cs="Arial" w:eastAsia="Arial" w:hAnsi="Arial"/>
          <w:sz w:val="22"/>
          <w:szCs w:val="22"/>
        </w:rPr>
        <w:t xml:space="preserve">├── src/                        All Python source modules</w:t>
      </w:r>
    </w:p>
    <w:p>
      <w:pPr>
        <w:spacing w:after="80" w:before="80"/>
      </w:pPr>
      <w:r>
        <w:rPr>
          <w:rFonts w:ascii="Arial" w:cs="Arial" w:eastAsia="Arial" w:hAnsi="Arial"/>
          <w:sz w:val="22"/>
          <w:szCs w:val="22"/>
        </w:rPr>
        <w:t xml:space="preserve">│   ├── data_loader.py          Data ingestion and cleaning</w:t>
      </w:r>
    </w:p>
    <w:p>
      <w:pPr>
        <w:spacing w:after="80" w:before="80"/>
      </w:pPr>
      <w:r>
        <w:rPr>
          <w:rFonts w:ascii="Arial" w:cs="Arial" w:eastAsia="Arial" w:hAnsi="Arial"/>
          <w:sz w:val="22"/>
          <w:szCs w:val="22"/>
        </w:rPr>
        <w:t xml:space="preserve">│   ├── feature_engineering.py  Feature creation</w:t>
      </w:r>
    </w:p>
    <w:p>
      <w:pPr>
        <w:spacing w:after="80" w:before="80"/>
      </w:pPr>
      <w:r>
        <w:rPr>
          <w:rFonts w:ascii="Arial" w:cs="Arial" w:eastAsia="Arial" w:hAnsi="Arial"/>
          <w:sz w:val="22"/>
          <w:szCs w:val="22"/>
        </w:rPr>
        <w:t xml:space="preserve">│   ├── eda.py                  Exploratory analysis and plots</w:t>
      </w:r>
    </w:p>
    <w:p>
      <w:pPr>
        <w:spacing w:after="80" w:before="80"/>
      </w:pPr>
      <w:r>
        <w:rPr>
          <w:rFonts w:ascii="Arial" w:cs="Arial" w:eastAsia="Arial" w:hAnsi="Arial"/>
          <w:sz w:val="22"/>
          <w:szCs w:val="22"/>
        </w:rPr>
        <w:t xml:space="preserve">│   ├── model_training.py       Model training (RF, XGB, LSTM)</w:t>
      </w:r>
    </w:p>
    <w:p>
      <w:pPr>
        <w:spacing w:after="80" w:before="80"/>
      </w:pPr>
      <w:r>
        <w:rPr>
          <w:rFonts w:ascii="Arial" w:cs="Arial" w:eastAsia="Arial" w:hAnsi="Arial"/>
          <w:sz w:val="22"/>
          <w:szCs w:val="22"/>
        </w:rPr>
        <w:t xml:space="preserve">│   ├── model_evaluation.py     Evaluation plots and metrics</w:t>
      </w:r>
    </w:p>
    <w:p>
      <w:pPr>
        <w:spacing w:after="80" w:before="80"/>
      </w:pPr>
      <w:r>
        <w:rPr>
          <w:rFonts w:ascii="Arial" w:cs="Arial" w:eastAsia="Arial" w:hAnsi="Arial"/>
          <w:sz w:val="22"/>
          <w:szCs w:val="22"/>
        </w:rPr>
        <w:t xml:space="preserve">│   ├── hyperparameter_tuning.py Optuna-based XGB tuning</w:t>
      </w:r>
    </w:p>
    <w:p>
      <w:pPr>
        <w:spacing w:after="80" w:before="80"/>
      </w:pPr>
      <w:r>
        <w:rPr>
          <w:rFonts w:ascii="Arial" w:cs="Arial" w:eastAsia="Arial" w:hAnsi="Arial"/>
          <w:sz w:val="22"/>
          <w:szCs w:val="22"/>
        </w:rPr>
        <w:t xml:space="preserve">│   ├── predict.py              Inference utility</w:t>
      </w:r>
    </w:p>
    <w:p>
      <w:pPr>
        <w:spacing w:after="80" w:before="80"/>
      </w:pPr>
      <w:r>
        <w:rPr>
          <w:rFonts w:ascii="Arial" w:cs="Arial" w:eastAsia="Arial" w:hAnsi="Arial"/>
          <w:sz w:val="22"/>
          <w:szCs w:val="22"/>
        </w:rPr>
        <w:t xml:space="preserve">│   └── pipeline.py             End-to-end pipeline runner</w:t>
      </w:r>
    </w:p>
    <w:p>
      <w:pPr>
        <w:spacing w:after="80" w:before="80"/>
      </w:pPr>
      <w:r>
        <w:rPr>
          <w:rFonts w:ascii="Arial" w:cs="Arial" w:eastAsia="Arial" w:hAnsi="Arial"/>
          <w:sz w:val="22"/>
          <w:szCs w:val="22"/>
        </w:rPr>
        <w:t xml:space="preserve">├── notebooks/                  Jupyter notebook walkthrough</w:t>
      </w:r>
    </w:p>
    <w:p>
      <w:pPr>
        <w:spacing w:after="80" w:before="80"/>
      </w:pPr>
      <w:r>
        <w:rPr>
          <w:rFonts w:ascii="Arial" w:cs="Arial" w:eastAsia="Arial" w:hAnsi="Arial"/>
          <w:sz w:val="22"/>
          <w:szCs w:val="22"/>
        </w:rPr>
        <w:t xml:space="preserve">├── models/                     Saved model artefacts</w:t>
      </w:r>
    </w:p>
    <w:p>
      <w:pPr>
        <w:spacing w:after="80" w:before="80"/>
      </w:pPr>
      <w:r>
        <w:rPr>
          <w:rFonts w:ascii="Arial" w:cs="Arial" w:eastAsia="Arial" w:hAnsi="Arial"/>
          <w:sz w:val="22"/>
          <w:szCs w:val="22"/>
        </w:rPr>
        <w:t xml:space="preserve">├── deployment/                 Streamlit app</w:t>
      </w:r>
    </w:p>
    <w:p>
      <w:pPr>
        <w:spacing w:after="80" w:before="80"/>
      </w:pPr>
      <w:r>
        <w:rPr>
          <w:rFonts w:ascii="Arial" w:cs="Arial" w:eastAsia="Arial" w:hAnsi="Arial"/>
          <w:sz w:val="22"/>
          <w:szCs w:val="22"/>
        </w:rPr>
        <w:t xml:space="preserve">├── reports/                    EDA report, figures, summaries</w:t>
      </w:r>
    </w:p>
    <w:p>
      <w:pPr>
        <w:spacing w:after="80" w:before="80"/>
      </w:pPr>
      <w:r>
        <w:rPr>
          <w:rFonts w:ascii="Arial" w:cs="Arial" w:eastAsia="Arial" w:hAnsi="Arial"/>
          <w:sz w:val="22"/>
          <w:szCs w:val="22"/>
        </w:rPr>
        <w:t xml:space="preserve">├── requirements.txt            Python dependencies</w:t>
      </w:r>
    </w:p>
    <w:p>
      <w:pPr>
        <w:spacing w:after="80" w:before="80"/>
      </w:pPr>
      <w:r>
        <w:rPr>
          <w:rFonts w:ascii="Arial" w:cs="Arial" w:eastAsia="Arial" w:hAnsi="Arial"/>
          <w:sz w:val="22"/>
          <w:szCs w:val="22"/>
        </w:rPr>
        <w:t xml:space="preserve">└── README.md                   Setup and usage guide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2026-06-04T10:49:14.592Z</dcterms:created>
  <dcterms:modified xsi:type="dcterms:W3CDTF">2026-06-04T10:49:14.592Z</dcterms:modified>
</cp:coreProperties>
</file>

<file path=docProps/custom.xml><?xml version="1.0" encoding="utf-8"?>
<Properties xmlns="http://schemas.openxmlformats.org/officeDocument/2006/custom-properties" xmlns:vt="http://schemas.openxmlformats.org/officeDocument/2006/docPropsVTypes"/>
</file>