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F7B72"/>
          <w:sz w:val="64"/>
          <w:szCs w:val="64"/>
        </w:rPr>
        <w:t xml:space="preserve">Artifact Factory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E2A3A"/>
          <w:sz w:val="40"/>
          <w:szCs w:val="40"/>
        </w:rPr>
        <w:t xml:space="preserve">Team Runbook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Enterprise Architecture  ·  Agentic SDLC Platform  ·  v1.0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shd w:fill="1E2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Enterprise Architecture</w:t>
            </w:r>
          </w:p>
        </w:tc>
      </w:tr>
      <w:tr>
        <w:tc>
          <w:tcPr>
            <w:tcW w:type="dxa" w:w="2400"/>
            <w:shd w:fill="1E2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shd w:fill="1E2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All development teams</w:t>
            </w:r>
          </w:p>
        </w:tc>
      </w:tr>
      <w:tr>
        <w:tc>
          <w:tcPr>
            <w:tcW w:type="dxa" w:w="2400"/>
            <w:shd w:fill="1E2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Quarterly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F7B72" w:sz="6" w:space="6"/>
        </w:pBdr>
        <w:spacing w:after="120" w:before="320"/>
      </w:pPr>
      <w:r>
        <w:t xml:space="preserve">1   Purpose</w:t>
      </w:r>
    </w:p>
    <w:p>
      <w:pPr>
        <w:spacing w:after="100"/>
        <w:jc w:val="left"/>
      </w:pPr>
      <w:r>
        <w:rPr>
          <w:color w:val="1E2A3A"/>
          <w:sz w:val="22"/>
          <w:szCs w:val="22"/>
        </w:rPr>
        <w:t xml:space="preserve">This runbook defines the standard process for generating, validating, and maintaining the Cursor AI artifact store for any repository. Every development team must follow this process when onboarding a repository to the Agentic SDLC platform.</w:t>
      </w:r>
    </w:p>
    <w:p>
      <w:pPr>
        <w:spacing w:after="100"/>
        <w:jc w:val="left"/>
      </w:pPr>
      <w:r>
        <w:rPr>
          <w:color w:val="1E2A3A"/>
          <w:sz w:val="22"/>
          <w:szCs w:val="22"/>
        </w:rPr>
        <w:t xml:space="preserve">Consistent execution ensures that every team's AI agents operate from verified, grounded context — not guesswork — and that artifact quality is uniform across the organisation.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F7B72" w:sz="6" w:space="6"/>
        </w:pBdr>
        <w:spacing w:after="120" w:before="320"/>
      </w:pPr>
      <w:r>
        <w:t xml:space="preserve">2   Scope</w:t>
      </w:r>
    </w:p>
    <w:p>
      <w:pPr>
        <w:spacing w:after="100"/>
        <w:jc w:val="left"/>
      </w:pPr>
      <w:r>
        <w:rPr>
          <w:color w:val="1E2A3A"/>
          <w:sz w:val="22"/>
          <w:szCs w:val="22"/>
        </w:rPr>
        <w:t xml:space="preserve">This process applies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A3A"/>
          <w:sz w:val="22"/>
          <w:szCs w:val="22"/>
        </w:rPr>
        <w:t xml:space="preserve">All development teams onboarding a new repository to the Agentic SDLC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A3A"/>
          <w:sz w:val="22"/>
          <w:szCs w:val="22"/>
        </w:rPr>
        <w:t xml:space="preserve">Teams re-running the factory after significant codebase change (see Section 8: Drift Detection)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A3A"/>
          <w:sz w:val="22"/>
          <w:szCs w:val="22"/>
        </w:rPr>
        <w:t xml:space="preserve">The Architecture team validating any artifact promotion PR</w:t>
      </w:r>
    </w:p>
    <w:p>
      <w:pPr>
        <w:spacing w:after="80"/>
      </w:pPr>
      <w:r>
        <w:t xml:space="preserve"/>
      </w:r>
    </w:p>
    <w:p>
      <w:pPr>
        <w:pBdr>
          <w:left w:val="single" w:color="F59E0B" w:sz="14" w:space="8"/>
        </w:pBdr>
        <w:shd w:fill="FFF8E6" w:color="auto" w:val="clear"/>
        <w:spacing w:after="80" w:before="80"/>
        <w:ind w:left="160" w:right="160"/>
      </w:pPr>
      <w:r>
        <w:rPr>
          <w:b/>
          <w:bCs/>
          <w:color w:val="F59E0B"/>
          <w:sz w:val="22"/>
          <w:szCs w:val="22"/>
        </w:rPr>
        <w:t xml:space="preserve">⚠  </w:t>
      </w:r>
      <w:r>
        <w:rPr>
          <w:color w:val="1E2A3A"/>
          <w:sz w:val="22"/>
          <w:szCs w:val="22"/>
        </w:rPr>
        <w:t xml:space="preserve">Do not run the factory against repositories with fewer than 10 merged features. The codebase must be representative of team conventions before the scan is meaningful.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F7B72" w:sz="6" w:space="6"/>
        </w:pBdr>
        <w:spacing w:after="120" w:before="320"/>
      </w:pPr>
      <w:r>
        <w:t xml:space="preserve">3   Roles and Responsibilities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c>
          <w:tcPr>
            <w:tcW w:type="dxa" w:w="2600"/>
            <w:shd w:fill="0F7B7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shd w:fill="0F7B7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200"/>
            <w:shd w:fill="0F7B7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Executing engineer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Runs factory agents, commits outputs, submits promotion PR</w:t>
            </w:r>
          </w:p>
        </w:tc>
      </w:tr>
      <w:tr>
        <w:tc>
          <w:tcPr>
            <w:tcW w:type="dxa" w:w="26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Architecture reviewer</w:t>
            </w:r>
          </w:p>
        </w:tc>
        <w:tc>
          <w:tcPr>
            <w:tcW w:type="dxa" w:w="22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Senior / Principal engineer</w:t>
            </w:r>
          </w:p>
        </w:tc>
        <w:tc>
          <w:tcPr>
            <w:tcW w:type="dxa" w:w="42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Reviews and approves the promotion PR using the checklist in Section 7. Must be a different person from the executing engineer.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Enterprise Architecture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EA team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Maintains factory prompt files. Escalation point for review blockers.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0F7B72" w:sz="6" w:space="6"/>
        </w:pBdr>
        <w:spacing w:after="120" w:before="320"/>
      </w:pPr>
      <w:r>
        <w:t xml:space="preserve">4   Prerequisites</w:t>
      </w:r>
    </w:p>
    <w:p>
      <w:pPr>
        <w:spacing w:after="100"/>
        <w:jc w:val="left"/>
      </w:pPr>
      <w:r>
        <w:rPr>
          <w:color w:val="1E2A3A"/>
          <w:sz w:val="22"/>
          <w:szCs w:val="22"/>
        </w:rPr>
        <w:t xml:space="preserve">Confirm all items before starting. Incomplete prerequisites are the leading cause of failed factory runs.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t xml:space="preserve">4.1  Tooling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Cursor Desktop installed (v0.40 or later recommended)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Agent mode enabled: Cursor Settings → Features → Composer → enable Agent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Model configured to Claude Sonnet or better — do not use a smaller model for the scanner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t xml:space="preserve">4.2  Repository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Repository cloned locally and open as the root workspace in Cursor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At least 10 merged features present — the codebase must reflect team conventions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You have read access to all files (no partial checkouts)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t xml:space="preserve">4.3  Factory files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Factory prompt files installed in meta/factory/ (see Step 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Architecture reviewer identified and confirmed available for PR review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F7B72" w:sz="6" w:space="6"/>
        </w:pBdr>
        <w:spacing w:after="120" w:before="320"/>
      </w:pPr>
      <w:r>
        <w:t xml:space="preserve">5   Execution Playbook</w:t>
      </w:r>
    </w:p>
    <w:p>
      <w:pPr>
        <w:spacing w:after="100"/>
        <w:jc w:val="left"/>
      </w:pPr>
      <w:r>
        <w:rPr>
          <w:color w:val="1E2A3A"/>
          <w:sz w:val="22"/>
          <w:szCs w:val="22"/>
        </w:rPr>
        <w:t xml:space="preserve">Follow these steps in order. Steps 3a, 3b, and 3c may run in parallel.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600"/>
      </w:tblGrid>
      <w:tr>
        <w:tc>
          <w:tcPr>
            <w:tcW w:type="dxa" w:w="1400"/>
            <w:shd w:fill="1E2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shd w:fill="1E2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00"/>
            <w:shd w:fill="1E2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Install factory prompts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meta/factory/ populated</w:t>
            </w:r>
          </w:p>
        </w:tc>
      </w:tr>
      <w:tr>
        <w:tc>
          <w:tcPr>
            <w:tcW w:type="dxa" w:w="14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Run Repo Scanner</w:t>
            </w:r>
          </w:p>
        </w:tc>
        <w:tc>
          <w:tcPr>
            <w:tcW w:type="dxa" w:w="36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meta/factory/repo-context.yaml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3a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Run Standards Generator (per language)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.cursor/rules/100-{lang}-standards.mdc</w:t>
            </w:r>
          </w:p>
        </w:tc>
      </w:tr>
      <w:tr>
        <w:tc>
          <w:tcPr>
            <w:tcW w:type="dxa" w:w="14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3b</w:t>
            </w:r>
          </w:p>
        </w:tc>
        <w:tc>
          <w:tcPr>
            <w:tcW w:type="dxa" w:w="40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Run Architecture Generator</w:t>
            </w:r>
          </w:p>
        </w:tc>
        <w:tc>
          <w:tcPr>
            <w:tcW w:type="dxa" w:w="36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.cursor/rules/200-architecture.mdc + ADR-000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3c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Run Test Conventions Generator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.cursor/rules/300-test-conventions.mdc</w:t>
            </w:r>
          </w:p>
        </w:tc>
      </w:tr>
      <w:tr>
        <w:tc>
          <w:tcPr>
            <w:tcW w:type="dxa" w:w="14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Run CLAUDE.md Synthesiser</w:t>
            </w:r>
          </w:p>
        </w:tc>
        <w:tc>
          <w:tcPr>
            <w:tcW w:type="dxa" w:w="36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CLAUDE.md (repo root)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Validate all outputs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Functional test passed</w:t>
            </w:r>
          </w:p>
        </w:tc>
      </w:tr>
      <w:tr>
        <w:tc>
          <w:tcPr>
            <w:tcW w:type="dxa" w:w="14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Submit promotion PR</w:t>
            </w:r>
          </w:p>
        </w:tc>
        <w:tc>
          <w:tcPr>
            <w:tcW w:type="dxa" w:w="36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PR assigned to Architecture reviewer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Step 1   Install Factory Prompts</w:t>
      </w:r>
    </w:p>
    <w:p>
      <w:pPr>
        <w:spacing w:after="100"/>
        <w:jc w:val="left"/>
      </w:pPr>
      <w:r>
        <w:rPr>
          <w:color w:val="1E2A3A"/>
          <w:sz w:val="22"/>
          <w:szCs w:val="22"/>
        </w:rPr>
        <w:t xml:space="preserve">Factory prompt files are centrally maintained. Do not modify them. Raise issues in the org/ai-factory repository.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Clone the factory repository into your project: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git clone https://org/ai-factory meta/factory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Confirm these files are present before proceeding: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A3A"/>
          <w:sz w:val="22"/>
          <w:szCs w:val="22"/>
        </w:rPr>
        <w:t xml:space="preserve">meta/factory/scanner.prompt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A3A"/>
          <w:sz w:val="22"/>
          <w:szCs w:val="22"/>
        </w:rPr>
        <w:t xml:space="preserve">meta/factory/standards.prompt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A3A"/>
          <w:sz w:val="22"/>
          <w:szCs w:val="22"/>
        </w:rPr>
        <w:t xml:space="preserve">meta/factory/architecture.prompt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A3A"/>
          <w:sz w:val="22"/>
          <w:szCs w:val="22"/>
        </w:rPr>
        <w:t xml:space="preserve">meta/factory/tests.prompt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A3A"/>
          <w:sz w:val="22"/>
          <w:szCs w:val="22"/>
        </w:rPr>
        <w:t xml:space="preserve">meta/factory/claudemd.prompt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A3A"/>
          <w:sz w:val="22"/>
          <w:szCs w:val="22"/>
        </w:rPr>
        <w:t xml:space="preserve">meta/factory/drift-check.prompt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Step 2   Run the Repo Scanner</w:t>
      </w:r>
    </w:p>
    <w:p>
      <w:pPr>
        <w:spacing w:after="100"/>
        <w:jc w:val="left"/>
      </w:pPr>
      <w:r>
        <w:rPr>
          <w:color w:val="1E2A3A"/>
          <w:sz w:val="22"/>
          <w:szCs w:val="22"/>
        </w:rPr>
        <w:t xml:space="preserve">The scanner produces repo-context.yaml — the source of truth for all downstream generators. This step requires the most careful review.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Open the target repository as the root workspace in Cursor.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Open Composer: Ctrl+I (Windows / Linux) or Cmd+I (macOS).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Switch the mode toggle to Agent (not Ask or Edit).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Confirm the model is set to Claude Sonnet or better.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Open meta/factory/scanner.prompt. Copy its full contents.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Paste into the Agent Composer. Append this instruction at the end: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Scan the current repository workspace and produce the YAML output.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Press Enter. The agent will read all source files. Allow 2–5 minutes for large repos.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When complete, copy the entire YAML output.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Save to meta/factory/repo-context.yaml.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Commit immediately: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git add meta/factory/repo-context.yaml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git commit -m "feat(artifacts): add initial repo context scan"</w:t>
      </w:r>
    </w:p>
    <w:p>
      <w:pPr>
        <w:spacing w:after="60"/>
      </w:pPr>
      <w:r>
        <w:t xml:space="preserve"/>
      </w:r>
    </w:p>
    <w:p>
      <w:pPr>
        <w:pBdr>
          <w:left w:val="single" w:color="F59E0B" w:sz="14" w:space="8"/>
        </w:pBdr>
        <w:shd w:fill="FFF8E6" w:color="auto" w:val="clear"/>
        <w:spacing w:after="80" w:before="80"/>
        <w:ind w:left="160" w:right="160"/>
      </w:pPr>
      <w:r>
        <w:rPr>
          <w:b/>
          <w:bCs/>
          <w:color w:val="F59E0B"/>
          <w:sz w:val="22"/>
          <w:szCs w:val="22"/>
        </w:rPr>
        <w:t xml:space="preserve">⚠  </w:t>
      </w:r>
      <w:r>
        <w:rPr>
          <w:color w:val="1E2A3A"/>
          <w:sz w:val="22"/>
          <w:szCs w:val="22"/>
        </w:rPr>
        <w:t xml:space="preserve">Review repo-context.yaml before proceeding. Verify that detected languages, naming conventions, and module boundaries match what you know of the codebase. Do not proceed if more than 20% of fields are null or incorrect — correct them manually and document the corrections in your PR.</w:t>
      </w:r>
    </w:p>
    <w:p>
      <w:pPr>
        <w:spacing w:after="60"/>
      </w:pPr>
      <w:r>
        <w:t xml:space="preserve"/>
      </w:r>
    </w:p>
    <w:p>
      <w:pPr>
        <w:pBdr>
          <w:left w:val="single" w:color="0F7B72" w:sz="14" w:space="8"/>
        </w:pBdr>
        <w:shd w:fill="EBF8FF" w:color="auto" w:val="clear"/>
        <w:spacing w:after="80" w:before="80"/>
        <w:ind w:left="160" w:right="160"/>
      </w:pPr>
      <w:r>
        <w:rPr>
          <w:b/>
          <w:bCs/>
          <w:color w:val="0F7B72"/>
          <w:sz w:val="22"/>
          <w:szCs w:val="22"/>
        </w:rPr>
        <w:t xml:space="preserve">ℹ  </w:t>
      </w:r>
      <w:r>
        <w:rPr>
          <w:color w:val="1E2A3A"/>
          <w:sz w:val="22"/>
          <w:szCs w:val="22"/>
        </w:rPr>
        <w:t xml:space="preserve">Large repositories (&gt; 50,000 LOC): if the agent times out, run the scanner per top-level directory and merge the YAML outputs manually. The architecture section must still scan the full repository root.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Step 3a   Run Standards Generator</w:t>
      </w:r>
    </w:p>
    <w:p>
      <w:pPr>
        <w:spacing w:after="100"/>
        <w:jc w:val="left"/>
      </w:pPr>
      <w:r>
        <w:rPr>
          <w:color w:val="1E2A3A"/>
          <w:sz w:val="22"/>
          <w:szCs w:val="22"/>
        </w:rPr>
        <w:t xml:space="preserve">Repeat for each language listed in repo-context.yaml. Each language produces its own .mdc file.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Open a new Agent Composer session.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Copy meta/factory/standards.prompt.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Replace {scanner_yaml} with the full contents of repo-context.yaml.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Replace {language} with the target language (e.g. TypeScript).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Run. The agent produces the .mdc file content.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Save to: .cursor/rules/100-{lang}-standards.mdc</w:t>
      </w:r>
    </w:p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color w:val="1E2A3A"/>
          <w:sz w:val="22"/>
          <w:szCs w:val="22"/>
        </w:rPr>
        <w:t xml:space="preserve">Filename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A3A"/>
          <w:sz w:val="22"/>
          <w:szCs w:val="22"/>
        </w:rPr>
        <w:t xml:space="preserve">.cursor/rules/100-typescript-standards.mdc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A3A"/>
          <w:sz w:val="22"/>
          <w:szCs w:val="22"/>
        </w:rPr>
        <w:t xml:space="preserve">.cursor/rules/101-python-standards.mdc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A3A"/>
          <w:sz w:val="22"/>
          <w:szCs w:val="22"/>
        </w:rPr>
        <w:t xml:space="preserve">.cursor/rules/102-bicep-standards.mdc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Step 3b   Run Architecture Generator</w:t>
      </w:r>
    </w:p>
    <w:p>
      <w:pPr>
        <w:spacing w:after="100"/>
        <w:jc w:val="left"/>
      </w:pPr>
      <w:r>
        <w:rPr>
          <w:color w:val="1E2A3A"/>
          <w:sz w:val="22"/>
          <w:szCs w:val="22"/>
        </w:rPr>
        <w:t xml:space="preserve">Produces two outputs: the always-applied architecture rule file and the initial ADR.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Open a new Agent Composer session.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Copy meta/factory/architecture.prompt.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Replace {scanner_yaml} with the full contents of repo-context.yaml.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Run. The agent produces two files separated by === FILE: {path} ===.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Save outputs: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A3A"/>
          <w:sz w:val="22"/>
          <w:szCs w:val="22"/>
        </w:rPr>
        <w:t xml:space="preserve">.cursor/rules/200-architecture.mdc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A3A"/>
          <w:sz w:val="22"/>
          <w:szCs w:val="22"/>
        </w:rPr>
        <w:t xml:space="preserve">docs/adr/ADR-000-initial-architecture.md  (create docs/adr/ if needed)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Step 3c   Run Test Conventions Generator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Open a new Agent Composer session.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Copy meta/factory/tests.prompt.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Replace {scanner_yaml} with the full contents of repo-context.yaml.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Run. The agent produces the .mdc file content.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Save to: .cursor/rules/300-test-conventions.mdc</w:t>
      </w:r>
    </w:p>
    <w:p>
      <w:pPr>
        <w:spacing w:after="80"/>
      </w:pPr>
      <w:r>
        <w:t xml:space="preserve"/>
      </w:r>
    </w:p>
    <w:p>
      <w:pPr>
        <w:pBdr>
          <w:left w:val="single" w:color="0F7B72" w:sz="14" w:space="8"/>
        </w:pBdr>
        <w:shd w:fill="EBF8FF" w:color="auto" w:val="clear"/>
        <w:spacing w:after="80" w:before="80"/>
        <w:ind w:left="160" w:right="160"/>
      </w:pPr>
      <w:r>
        <w:rPr>
          <w:b/>
          <w:bCs/>
          <w:color w:val="0F7B72"/>
          <w:sz w:val="22"/>
          <w:szCs w:val="22"/>
        </w:rPr>
        <w:t xml:space="preserve">ℹ  </w:t>
      </w:r>
      <w:r>
        <w:rPr>
          <w:color w:val="1E2A3A"/>
          <w:sz w:val="22"/>
          <w:szCs w:val="22"/>
        </w:rPr>
        <w:t xml:space="preserve">Steps 3a, 3b, and 3c are independent of each other and may run in parallel in separate Cursor windows or on separate machines. All three must complete before Step 4.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Step 4   Run CLAUDE.md Synthesiser</w:t>
      </w:r>
    </w:p>
    <w:p>
      <w:pPr>
        <w:spacing w:after="100"/>
        <w:jc w:val="left"/>
      </w:pPr>
      <w:r>
        <w:rPr>
          <w:color w:val="1E2A3A"/>
          <w:sz w:val="22"/>
          <w:szCs w:val="22"/>
        </w:rPr>
        <w:t xml:space="preserve">Produces the root CLAUDE.md consumed by Claude Code. Condenses the project context and architecture rules into a single &lt; 200-word document.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Open a new Agent Composer session.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Copy meta/factory/claudemd.prompt.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Paste the contents of 000-project-context.mdc and 200-architecture.mdc into the prompt where indicated.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Run. The agent produces CLAUDE.md content.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Save to the repository root as CLAUDE.md.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Step 5   Validate All Outputs</w:t>
      </w:r>
    </w:p>
    <w:p>
      <w:pPr>
        <w:spacing w:after="100"/>
        <w:jc w:val="left"/>
      </w:pPr>
      <w:r>
        <w:rPr>
          <w:color w:val="1E2A3A"/>
          <w:sz w:val="22"/>
          <w:szCs w:val="22"/>
        </w:rPr>
        <w:t xml:space="preserve">Perform all checks before committing and opening the promotion PR.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t xml:space="preserve">Standards files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Every rule has an observable basis in the codebase — spot-check at least 5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No rule prescribes a pattern the codebase does not actually use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Anti-patterns section describes real failure modes, not generic advice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File renders in Cursor: open it, confirm it appears in the rules panel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t xml:space="preserve">Architecture 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Module map matches the actual directory structure — open both side by side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Dependency rules describe what the codebase enforces, not aspirations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ADR-000 cites observable evidence for every decision (file paths or pattern names)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t xml:space="preserve">CLAUDE.md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Readable by a new contributor in under 60 seconds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Stack description matches actual package.json / pyproject.toml dependencies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Points correctly to all four .mdc rule files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t xml:space="preserve">Functional test (mandatory)</w:t>
      </w:r>
    </w:p>
    <w:p>
      <w:pPr>
        <w:spacing w:after="100"/>
        <w:jc w:val="left"/>
      </w:pPr>
      <w:r>
        <w:rPr>
          <w:color w:val="1E2A3A"/>
          <w:sz w:val="22"/>
          <w:szCs w:val="22"/>
        </w:rPr>
        <w:t xml:space="preserve">Run a real Agent task against the generated artifacts before submitting the PR: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Open a new Agent Composer session in the repository.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Ask the agent to implement a small, typical task — for example: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Add a utility function that formats a date. Follow all project standards.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Review the generated code. Verify that it respects the naming conventions, import style, error handling pattern, and any other rules prescribed in your standards file.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If the agent ignores rules, tighten the wording in the relevant .mdc file and re-test before proceeding. Vague rules are ignored; imperative rules are followed.</w:t>
      </w:r>
    </w:p>
    <w:p>
      <w:pPr>
        <w:spacing w:after="80"/>
      </w:pPr>
      <w:r>
        <w:t xml:space="preserve"/>
      </w:r>
    </w:p>
    <w:p>
      <w:pPr>
        <w:pBdr>
          <w:left w:val="single" w:color="F59E0B" w:sz="14" w:space="8"/>
        </w:pBdr>
        <w:shd w:fill="FFF8E6" w:color="auto" w:val="clear"/>
        <w:spacing w:after="80" w:before="80"/>
        <w:ind w:left="160" w:right="160"/>
      </w:pPr>
      <w:r>
        <w:rPr>
          <w:b/>
          <w:bCs/>
          <w:color w:val="F59E0B"/>
          <w:sz w:val="22"/>
          <w:szCs w:val="22"/>
        </w:rPr>
        <w:t xml:space="preserve">⚠  </w:t>
      </w:r>
      <w:r>
        <w:rPr>
          <w:color w:val="1E2A3A"/>
          <w:sz w:val="22"/>
          <w:szCs w:val="22"/>
        </w:rPr>
        <w:t xml:space="preserve">Do not skip the functional test. An unchecked artifact with incorrect rules is worse than no artifact — it actively misdirects the agent with apparent authority.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Step 6   Submit Promotion PR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Commit all generated artifacts: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git add .cursor/rules/ docs/adr/ CLAUDE.md meta/factory/repo-context.yaml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git commit -m "feat(artifacts): initial artifact factory output"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Push and open a PR targeting main.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Assign the designated Architecture reviewer (see Section 3).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Include the completed Promotion Gate checklist (Section 7) in the PR description.</w:t>
      </w:r>
    </w:p>
    <w:p>
      <w:pPr>
        <w:spacing w:after="60"/>
      </w:pPr>
      <w:r>
        <w:t xml:space="preserve"/>
      </w:r>
    </w:p>
    <w:p>
      <w:pPr>
        <w:pBdr>
          <w:left w:val="single" w:color="F59E0B" w:sz="14" w:space="8"/>
        </w:pBdr>
        <w:shd w:fill="FFF8E6" w:color="auto" w:val="clear"/>
        <w:spacing w:after="80" w:before="80"/>
        <w:ind w:left="160" w:right="160"/>
      </w:pPr>
      <w:r>
        <w:rPr>
          <w:b/>
          <w:bCs/>
          <w:color w:val="F59E0B"/>
          <w:sz w:val="22"/>
          <w:szCs w:val="22"/>
        </w:rPr>
        <w:t xml:space="preserve">⚠  </w:t>
      </w:r>
      <w:r>
        <w:rPr>
          <w:color w:val="1E2A3A"/>
          <w:sz w:val="22"/>
          <w:szCs w:val="22"/>
        </w:rPr>
        <w:t xml:space="preserve">Do not self-approve artifact PRs. A separate reviewer is required for every artifact promotion. This is a firm rule, not a recommendation.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F7B72" w:sz="6" w:space="6"/>
        </w:pBdr>
        <w:spacing w:after="120" w:before="320"/>
      </w:pPr>
      <w:r>
        <w:t xml:space="preserve">6   Expected File Structure After Completion</w:t>
      </w:r>
    </w:p>
    <w:p>
      <w:pPr>
        <w:spacing w:after="60"/>
      </w:pPr>
      <w:r>
        <w:t xml:space="preserve"/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meta/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factory/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scanner.prompt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standards.prompt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architecture.prompt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tests.prompt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claudemd.prompt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drift-check.prompt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repo-context.yaml          ← generated; versioned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.cursor/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rules/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000-project-context.mdc    ← alwaysApply: true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100-{lang}-standards.mdc   ← globs: language files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200-architecture.mdc       ← alwaysApply: true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300-test-conventions.mdc   ← globs: test files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docs/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adr/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ADR-000-initial-architecture.md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CLAUDE.md                      ← repo root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F7B72" w:sz="6" w:space="6"/>
        </w:pBdr>
        <w:spacing w:after="120" w:before="320"/>
      </w:pPr>
      <w:r>
        <w:t xml:space="preserve">7   Promotion Gate — Reviewer Checklist</w:t>
      </w:r>
    </w:p>
    <w:p>
      <w:pPr>
        <w:spacing w:after="100"/>
        <w:jc w:val="left"/>
      </w:pPr>
      <w:r>
        <w:rPr>
          <w:color w:val="1E2A3A"/>
          <w:sz w:val="22"/>
          <w:szCs w:val="22"/>
        </w:rPr>
        <w:t xml:space="preserve">The Architecture reviewer uses this checklist before approving the PR. All items must be checked. Incomplete checklists are grounds for rejection without comment.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t xml:space="preserve">7.1  Scanner output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repo-context.yaml is committed alongside all generated artifacts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Detected languages and versions match actual package manifests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Naming conventions description is accurate — reviewer verifies against 3+ source files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Module boundaries match the actual top-level directory 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No more than 5% of fields are null without explanation in the PR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t xml:space="preserve">7.2  Standards files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Every rule has codebase evidence — reviewer spot-checks a minimum of 5 rules per 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No rule prescribes a pattern not observed in the repository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Anti-patterns section reflects real failure modes for this stack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Globs are correct and specific (not over-broad)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t xml:space="preserve">7.3  Architecture 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Module map is accurate — verified against repository explorer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All dependency rules are stated: what is allowed and what is prohibited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ADR-000 decisions cite observable evidence; no aspirational decisions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No decision in ADR-000 describes intended future state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t xml:space="preserve">7.4  Test conventions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Test skeleton matches the team's actual test 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Globs match actual test file locations in the repository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Anti-patterns reflect real mistakes for this framework and runner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t xml:space="preserve">7.5  CLAUDE.md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Correct and complete in under 200 words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Points to all four .mdc rule files with accurate paths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A new contributor could understand the project scope from CLAUDE.md alone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t xml:space="preserve">7.6  Functional validation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Reviewer independently runs one Agent task and confirms rule adherence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2A3A"/>
          <w:sz w:val="22"/>
          <w:szCs w:val="22"/>
        </w:rPr>
        <w:t xml:space="preserve">If any rule was ignored by the agent during reviewer's test, it is flagged in review comments and must be tightened before merge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F7B72" w:sz="6" w:space="6"/>
        </w:pBdr>
        <w:spacing w:after="120" w:before="320"/>
      </w:pPr>
      <w:r>
        <w:t xml:space="preserve">8   Ongoing Maintenance — Drift Detection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t xml:space="preserve">8.1  When to run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shd w:fill="0F7B7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000"/>
            <w:shd w:fill="0F7B7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Monthly — first Monday of each month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Run drift check; log result</w:t>
            </w:r>
          </w:p>
        </w:tc>
      </w:tr>
      <w:tr>
        <w:tc>
          <w:tcPr>
            <w:tcW w:type="dxa" w:w="40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Major framework or runtime version upgrade</w:t>
            </w:r>
          </w:p>
        </w:tc>
        <w:tc>
          <w:tcPr>
            <w:tcW w:type="dxa" w:w="50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Run drift check; likely minor update or regeneration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New top-level module or directory added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Run drift check; update architecture artifact</w:t>
            </w:r>
          </w:p>
        </w:tc>
      </w:tr>
      <w:tr>
        <w:tc>
          <w:tcPr>
            <w:tcW w:type="dxa" w:w="40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New language or framework introduced</w:t>
            </w:r>
          </w:p>
        </w:tc>
        <w:tc>
          <w:tcPr>
            <w:tcW w:type="dxa" w:w="50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Run standards generator for new language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Agent repeatedly producing non-conformant code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Immediate drift check and artifact review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8.2  How to run the drift check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Open Agent Composer in the target repository.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Paste the full contents of meta/factory/drift-check.prompt.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Attach the current meta/factory/repo-context.yaml when prompted.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Run. Review the &lt;drift_report&gt; output.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E2A3A"/>
          <w:sz w:val="22"/>
          <w:szCs w:val="22"/>
        </w:rPr>
        <w:t xml:space="preserve">Act on the recommendation: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A3A"/>
          <w:sz w:val="22"/>
          <w:szCs w:val="22"/>
        </w:rPr>
        <w:t xml:space="preserve">no-action — log the date in meta/factory/DRIFT_LOG.md; no artifact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A3A"/>
          <w:sz w:val="22"/>
          <w:szCs w:val="22"/>
        </w:rPr>
        <w:t xml:space="preserve">minor-update — update the specific artifact directly; open a PR with 1 reviewer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A3A"/>
          <w:sz w:val="22"/>
          <w:szCs w:val="22"/>
        </w:rPr>
        <w:t xml:space="preserve">full-regeneration — re-run the full factory playbook from Step 2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t xml:space="preserve">8.3  Artifact version tracking</w:t>
      </w:r>
    </w:p>
    <w:p>
      <w:pPr>
        <w:spacing w:after="100"/>
        <w:jc w:val="left"/>
      </w:pPr>
      <w:r>
        <w:rPr>
          <w:color w:val="1E2A3A"/>
          <w:sz w:val="22"/>
          <w:szCs w:val="22"/>
        </w:rPr>
        <w:t xml:space="preserve">Each generated .mdc file must include in its frontmatter: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factory_version: 1.0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generated: YYYY-MM-DD</w:t>
      </w:r>
    </w:p>
    <w:p>
      <w:pPr>
        <w:pBdr>
          <w:left w:val="single" w:color="0F7B72" w:sz="12" w:space="8"/>
        </w:pBdr>
        <w:shd w:fill="F5F6F7" w:color="auto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last_reviewed: YYYY-MM-DD</w:t>
      </w:r>
    </w:p>
    <w:p>
      <w:pPr>
        <w:spacing w:after="100"/>
        <w:jc w:val="left"/>
      </w:pPr>
      <w:r>
        <w:rPr>
          <w:color w:val="1E2A3A"/>
          <w:sz w:val="22"/>
          <w:szCs w:val="22"/>
        </w:rPr>
        <w:t xml:space="preserve">Update last_reviewed on every PR that touches the artifact, even for minor changes.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F7B72" w:sz="6" w:space="6"/>
        </w:pBdr>
        <w:spacing w:after="120" w:before="320"/>
      </w:pPr>
      <w:r>
        <w:t xml:space="preserve">9   Troubleshooting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0F7B7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00"/>
            <w:shd w:fill="0F7B7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Scanner hits token limit on large repository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Run scanner per top-level directory. Merge YAML outputs manually. Architecture section must still scan the full root.</w:t>
            </w:r>
          </w:p>
        </w:tc>
      </w:tr>
      <w:tr>
        <w:tc>
          <w:tcPr>
            <w:tcW w:type="dxa" w:w="32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More than 30% of scanner fields are null</w:t>
            </w:r>
          </w:p>
        </w:tc>
        <w:tc>
          <w:tcPr>
            <w:tcW w:type="dxa" w:w="58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The repository may be too new or too inconsistent. Populate null fields manually from team knowledge. Document every manual addition in the PR description.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Generated .mdc file appears but Cursor ignores it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Verify the file is in .cursor/rules/ (not the legacy .cursorrules file). Confirm frontmatter is valid YAML. Reload the Cursor window with Ctrl+Shift+P → Reload Window.</w:t>
            </w:r>
          </w:p>
        </w:tc>
      </w:tr>
      <w:tr>
        <w:tc>
          <w:tcPr>
            <w:tcW w:type="dxa" w:w="32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Agent does not respect rules during functional test</w:t>
            </w:r>
          </w:p>
        </w:tc>
        <w:tc>
          <w:tcPr>
            <w:tcW w:type="dxa" w:w="58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Check alwaysApply: true on context and architecture rules. Check globs match the file type under test. Rewrite vague rules in imperative mood: 'Use X', 'Never Y'. Vague rules are routinely ignored.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Architecture reviewer not available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Escalate to Enterprise Architecture (see Section 10). Do not self-approve or ask a peer to approve without the promotion gate checklist.</w:t>
            </w:r>
          </w:p>
        </w:tc>
      </w:tr>
      <w:tr>
        <w:tc>
          <w:tcPr>
            <w:tcW w:type="dxa" w:w="32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Factory prompt files produce incorrect output for our stack</w:t>
            </w:r>
          </w:p>
        </w:tc>
        <w:tc>
          <w:tcPr>
            <w:tcW w:type="dxa" w:w="58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Do not modify the local copies. Raise an issue in org/ai-factory with a minimal reproduction. Continue with manually authored artifacts until the issue is resolved.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0F7B72" w:sz="6" w:space="6"/>
        </w:pBdr>
        <w:spacing w:after="120" w:before="320"/>
      </w:pPr>
      <w:r>
        <w:t xml:space="preserve">10   Getting Help and Escalation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0F7B7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Query type</w:t>
            </w:r>
          </w:p>
        </w:tc>
        <w:tc>
          <w:tcPr>
            <w:tcW w:type="dxa" w:w="5400"/>
            <w:shd w:fill="0F7B7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Defects in factory prompt files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Raise issue in org/ai-factory repository</w:t>
            </w:r>
          </w:p>
        </w:tc>
      </w:tr>
      <w:tr>
        <w:tc>
          <w:tcPr>
            <w:tcW w:type="dxa" w:w="36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Cursor Agent mode or model configuration</w:t>
            </w:r>
          </w:p>
        </w:tc>
        <w:tc>
          <w:tcPr>
            <w:tcW w:type="dxa" w:w="54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#ai-tooling Slack channel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Architecture review urgently needed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Enterprise Architecture team — direct message</w:t>
            </w:r>
          </w:p>
        </w:tc>
      </w:tr>
      <w:tr>
        <w:tc>
          <w:tcPr>
            <w:tcW w:type="dxa" w:w="36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New language or framework not covered by factory</w:t>
            </w:r>
          </w:p>
        </w:tc>
        <w:tc>
          <w:tcPr>
            <w:tcW w:type="dxa" w:w="5400"/>
            <w:shd w:fill="F5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Raise RFC in org/ai-factory repository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Disagreement on artifact content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ind w:left="100" w:right="100"/>
            </w:pPr>
            <w:r>
              <w:rPr>
                <w:color w:val="1E2A3A"/>
                <w:sz w:val="20"/>
                <w:szCs w:val="20"/>
              </w:rPr>
              <w:t xml:space="preserve">Architecture design review — request via EA team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F7B72" w:sz="14" w:space="8"/>
        </w:pBdr>
        <w:shd w:fill="EBF8FF" w:color="auto" w:val="clear"/>
        <w:spacing w:after="80" w:before="80"/>
        <w:ind w:left="160" w:right="160"/>
      </w:pPr>
      <w:r>
        <w:rPr>
          <w:b/>
          <w:bCs/>
          <w:color w:val="0F7B72"/>
          <w:sz w:val="22"/>
          <w:szCs w:val="22"/>
        </w:rPr>
        <w:t xml:space="preserve">ℹ  </w:t>
      </w:r>
      <w:r>
        <w:rPr>
          <w:color w:val="1E2A3A"/>
          <w:sz w:val="22"/>
          <w:szCs w:val="22"/>
        </w:rPr>
        <w:t xml:space="preserve">Factory prompt files are centrally owned. Local modifications will be overwritten on the next clone. If the factory produces incorrect output for your stack, raise an issue in org/ai-factory — do not work around it silently.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6"/>
      </w:pBdr>
    </w:pPr>
    <w:r>
      <w:rPr>
        <w:color w:val="888888"/>
        <w:sz w:val="18"/>
        <w:szCs w:val="18"/>
      </w:rPr>
      <w:t xml:space="preserve">Internal — Do not distribute outside the organisation    | 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6"/>
      </w:pBdr>
    </w:pPr>
    <w:r>
      <w:rPr>
        <w:color w:val="888888"/>
        <w:sz w:val="18"/>
        <w:szCs w:val="18"/>
      </w:rPr>
      <w:t xml:space="preserve">Artifact Factory: Team Runbook</w:t>
    </w:r>
    <w:r>
      <w:rPr>
        <w:color w:val="BBBBBB"/>
        <w:sz w:val="18"/>
        <w:szCs w:val="18"/>
      </w:rPr>
      <w:t xml:space="preserve">    |    Enterprise Architecture    | 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A3A"/>
        <w:sz w:val="22"/>
        <w:szCs w:val="22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</w:pPr>
    <w:rPr>
      <w:rFonts w:ascii="Calibri" w:cs="Calibri" w:eastAsia="Calibri" w:hAnsi="Calibri"/>
      <w:b/>
      <w:bCs/>
      <w:color w:val="0F7B72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40"/>
    </w:pPr>
    <w:rPr>
      <w:rFonts w:ascii="Calibri" w:cs="Calibri" w:eastAsia="Calibri" w:hAnsi="Calibri"/>
      <w:b/>
      <w:bCs/>
      <w:color w:val="1E2A3A"/>
      <w:sz w:val="26"/>
      <w:szCs w:val="26"/>
    </w:rPr>
  </w:style>
  <w:style w:type="paragraph" w:styleId="Heading3">
    <w:name w:val="Heading 3"/>
    <w:basedOn w:val="Normal"/>
    <w:next w:val="Normal"/>
    <w:pPr>
      <w:spacing w:after="60" w:before="180"/>
    </w:pPr>
    <w:rPr>
      <w:rFonts w:ascii="Calibri" w:cs="Calibri" w:eastAsia="Calibri" w:hAnsi="Calibri"/>
      <w:b/>
      <w:bCs/>
      <w:color w:val="0F7B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2026-07-04T02:56:58.694Z</dcterms:created>
  <dcterms:modified xsi:type="dcterms:W3CDTF">2026-07-04T02:56:58.695Z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