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Business Idea Evaluation</w:t>
      </w:r>
    </w:p>
    <w:p>
      <w:pPr>
        <w:spacing w:after="160"/>
      </w:pPr>
      <w:r>
        <w:rPr>
          <w:color w:val="595959"/>
          <w:sz w:val="22"/>
          <w:szCs w:val="22"/>
        </w:rPr>
        <w:t xml:space="preserve">Expert Panel Report — Market · Pricing · Positioning · Revenue</w:t>
      </w:r>
    </w:p>
    <w:p>
      <w:pPr>
        <w:spacing w:after="120"/>
      </w:pPr>
      <w:r>
        <w:rPr>
          <w:b/>
          <w:bCs/>
        </w:rPr>
        <w:t xml:space="preserve">Idea: </w:t>
      </w:r>
      <w:r>
        <w:t xml:space="preserve">An AI agent marketplace where small businesses rent pre-built automations (lead follow-up, support, invoicing, scheduling) on a monthly subscription plan.</w:t>
      </w:r>
    </w:p>
    <w:p>
      <w:pPr>
        <w:spacing w:after="200"/>
      </w:pPr>
      <w:r>
        <w:rPr>
          <w:b/>
          <w:bCs/>
        </w:rPr>
        <w:t xml:space="preserve">Assumptions: </w:t>
      </w:r>
      <w:r>
        <w:t xml:space="preserve">Horizontal, self-serve marketplace; US SMB focus (10–99 employees); blended ~$99–199/mo plans; mix of first-party and third-party (take-rate) agents built on commodity LLM APIs.</w:t>
      </w:r>
    </w:p>
    <w:p>
      <w:pPr>
        <w:pStyle w:val="Heading1"/>
        <w:spacing w:after="120" w:before="240"/>
      </w:pPr>
      <w:r>
        <w:rPr>
          <w:color w:val="2F5496"/>
        </w:rPr>
        <w:t xml:space="preserve">Verdict — REWORK (kill the horizontal version)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6300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Dimension</w:t>
            </w:r>
          </w:p>
        </w:tc>
        <w:tc>
          <w:tcPr>
            <w:tcW w:type="dxa" w:w="1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Score (1–10)</w:t>
            </w:r>
          </w:p>
        </w:tc>
        <w:tc>
          <w:tcPr>
            <w:tcW w:type="dxa" w:w="63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One-line verdict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Market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Large, well-timed, real recurring demand — but savagely crowded, low-moat, high-churn.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Pricing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Real willingness-to-pay ($49–349/mo); works only if usage is metered to cap the whales.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Positioning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KILL as a horizontal marketplace — no wedge, no moat; viable only if narrowed to one vertical.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Revenue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dxa" w:w="6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Fast to revenue, but ~35% AI gross margins + 4% SMB churn strand it below 3:1 LTV:CAC.</w:t>
            </w:r>
          </w:p>
        </w:tc>
      </w:tr>
      <w:tr>
        <w:trPr>
          <w:tblHeader w:val="false"/>
        </w:trPr>
        <w:tc>
          <w:tcPr>
            <w:tcW w:type="dxa" w:w="17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Composite</w:t>
            </w:r>
          </w:p>
        </w:tc>
        <w:tc>
          <w:tcPr>
            <w:tcW w:type="dxa" w:w="14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5.0</w:t>
            </w:r>
          </w:p>
        </w:tc>
        <w:tc>
          <w:tcPr>
            <w:tcW w:type="dxa" w:w="63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REWORK — kill the horizontal version, rebuild as a vertical, first-party product.</w:t>
            </w:r>
          </w:p>
        </w:tc>
      </w:tr>
    </w:tbl>
    <w:p>
      <w:pPr>
        <w:spacing w:after="120" w:before="160"/>
      </w:pPr>
      <w:r>
        <w:rPr>
          <w:b/>
          <w:bCs/>
        </w:rPr>
        <w:t xml:space="preserve">Call: REWORK.  </w:t>
      </w:r>
      <w:r>
        <w:t xml:space="preserve">The demand and the recurring model are real, but as a horizontal "store of agents" this has no moat, no switching cost, and gets crushed between platforms SMBs already trust (Microsoft, Zapier, GoHighLevel) and the GPT-Store graveyard of undifferentiated wrappers. It is a KILL in that form. It becomes investable only rebuilt around a single vertical, first-party, with metered usage.</w:t>
      </w:r>
    </w:p>
    <w:p>
      <w:pPr>
        <w:spacing w:after="200"/>
      </w:pPr>
      <w:r>
        <w:rPr>
          <w:b/>
          <w:bCs/>
        </w:rPr>
        <w:t xml:space="preserve">Convergence (the crux): </w:t>
      </w:r>
      <w:r>
        <w:t xml:space="preserve">All four specialists pointed at the same fix from different angles — go vertical and first-party. Positioning: a horizontal catalog is commoditized; the moat is an industry's workflow, not the model. Revenue: first-party protects the ~35% gross margin that the take-rate model destroys. Market: you only win by owning a specific wedge and distribution channel. Pricing: usage must be metered so one heavy account doesn't sink the plan. The horizontal marketplace is the problem; a vertical, first-party, metered product is the answer.</w:t>
      </w:r>
    </w:p>
    <w:p>
      <w:pPr>
        <w:pBdr>
          <w:bottom w:val="single" w:color="BFBFBF" w:sz="6"/>
        </w:pBdr>
        <w:spacing w:after="160" w:before="80"/>
      </w:pPr>
    </w:p>
    <w:p>
      <w:pPr>
        <w:pStyle w:val="Heading1"/>
        <w:spacing w:after="120" w:before="240"/>
      </w:pPr>
      <w:r>
        <w:rPr>
          <w:color w:val="2F5496"/>
        </w:rPr>
        <w:t xml:space="preserve">1. Market Analyst — demand, competition, timing, size</w:t>
      </w:r>
    </w:p>
    <w:p>
      <w:pPr>
        <w:spacing w:after="120"/>
      </w:pPr>
      <w:r>
        <w:rPr>
          <w:b/>
          <w:bCs/>
        </w:rPr>
        <w:t xml:space="preserve">Score: 6 / 10</w:t>
      </w:r>
    </w:p>
    <w:p>
      <w:pPr>
        <w:spacing w:after="120"/>
      </w:pPr>
      <w:r>
        <w:t xml:space="preserve">Demand is real and recurring, but the buyer is hard. SMB AI adoption is inflecting — roughly doubling from ~22% (2024) to ~38% (2026), with ~32% of 10–99-employee SMBs now calling AI agents mission-critical. The named use cases (lead follow-up, invoicing, support, scheduling) are durable operational pains. The catch is retention: SMB SaaS churns at 3–7% monthly (31–58% annually), with ~43% of losses in the first 90 days. Generic rented automations that need per-business tuning are exactly what churns fast.</w:t>
      </w:r>
    </w:p>
    <w:p>
      <w:pPr>
        <w:spacing w:after="120"/>
      </w:pPr>
      <w:r>
        <w:t xml:space="preserve">Competition is severe and converging from every direction: Zapier, Make and n8n already ship AI-agent features; GoHighLevel bundles CRM + follow-up + scheduling for SMBs via agencies; Microsoft/Google reach SMBs through tools they already pay for; and a wave of "AI agent marketplace" startups chases the identical thesis — while many SMBs will simply use ChatGPT at $20/seat. A marketplace's moat here is thin: agents are easy to clone.</w:t>
      </w:r>
    </w:p>
    <w:p>
      <w:pPr>
        <w:spacing w:after="120"/>
      </w:pPr>
      <w:r>
        <w:rPr>
          <w:b/>
          <w:bCs/>
        </w:rPr>
        <w:t xml:space="preserve">Sizing. </w:t>
      </w:r>
      <w:r>
        <w:t xml:space="preserve">Top-down: AI-agent market ~$12B in 2026 (~45% CAGR), but enterprise-weighted. Bottom-up: ~33M US SMBs, but a realistic reachable base (digitally mature, 10–99 employees, with budget) is ~5M; at ~2–3% penetration over years = ~100–150K accounts × ~$150/mo net of churn ≈ $180–270M ARR at maturity — a real business, but a fraction of the TAM and only if you out-execute entrenched incumbents.</w:t>
      </w:r>
    </w:p>
    <w:p>
      <w:pPr>
        <w:spacing w:after="120"/>
      </w:pPr>
      <w:r>
        <w:rPr>
          <w:b/>
          <w:bCs/>
        </w:rPr>
        <w:t xml:space="preserve">Verdict: </w:t>
      </w:r>
      <w:r>
        <w:t xml:space="preserve">Large, correctly-timed market with real recurring demand, but a crowded, low-moat, high-churn segment — attractive only if you win a specific wedge, not a generic store of agents.</w:t>
      </w:r>
    </w:p>
    <w:p>
      <w:pPr>
        <w:pBdr>
          <w:bottom w:val="single" w:color="BFBFBF" w:sz="6"/>
        </w:pBdr>
        <w:spacing w:after="160" w:before="80"/>
      </w:pPr>
    </w:p>
    <w:p>
      <w:pPr>
        <w:pStyle w:val="Heading1"/>
        <w:spacing w:after="120" w:before="240"/>
      </w:pPr>
      <w:r>
        <w:rPr>
          <w:color w:val="2F5496"/>
        </w:rPr>
        <w:t xml:space="preserve">2. Pricing Analyst — price point, sensitivity, structure</w:t>
      </w:r>
    </w:p>
    <w:p>
      <w:pPr>
        <w:spacing w:after="120"/>
      </w:pPr>
      <w:r>
        <w:rPr>
          <w:b/>
          <w:bCs/>
        </w:rPr>
        <w:t xml:space="preserve">Score: 6 / 10</w:t>
      </w:r>
    </w:p>
    <w:p>
      <w:pPr>
        <w:spacing w:after="120"/>
      </w:pPr>
      <w:r>
        <w:t xml:space="preserve">Willingness-to-pay is favorable at the top, brutal at the bottom. SMBs already spend a median ~$156/user/mo on SaaS, and GoHighLevel ($97 / $297 / $497) proves SMBs will pay hundreds for outcome automation. But the alternatives cap the ceiling: Zapier from ~$20/mo, a VA at $800–2,000/mo, and "just build it with ChatGPT for $20" — the deflationary threat every wrapper faces. SMBs are extremely price-elastic at entry, where a $10/mo delta can lose the deal.</w:t>
      </w:r>
    </w:p>
    <w:p>
      <w:pPr>
        <w:spacing w:after="120"/>
      </w:pPr>
      <w:r>
        <w:rPr>
          <w:b/>
          <w:bCs/>
        </w:rPr>
        <w:t xml:space="preserve">Margin is the saving grace — if metered. </w:t>
      </w:r>
      <w:r>
        <w:t xml:space="preserve">LLM API prices fell ~80% from early 2025 to early 2026; a lead-follow-up or support agent on a budget model burns single-digit dollars/month, supporting 75–88% gross margin at $49–99/agent. The trap is a flat "unlimited" plan: one heavy support account (10k+ conversations, RAG, long context) flips a $99 subscription negative. Meter usage or the whales eat the cohort's margin.</w:t>
      </w:r>
    </w:p>
    <w:p>
      <w:pPr>
        <w:spacing w:after="120"/>
      </w:pPr>
      <w:r>
        <w:rPr>
          <w:b/>
          <w:bCs/>
        </w:rPr>
        <w:t xml:space="preserve">Recommended structure: </w:t>
      </w:r>
      <w:r>
        <w:t xml:space="preserve">Solo $49/mo (1 agent, ~1,000 actions), Growth $149/mo (3 agents, ~5,000 actions) as the hero tier, Business $349/mo (6 agents + priority support, ~15,000 actions), add-on agent +$39/mo. Meter actions (not tokens) so buyers see a unit they understand; set caps 2–3× median usage with cheap overage; route to the cheapest model that clears quality; 15–20% annual prepay to fund CAC.</w:t>
      </w:r>
    </w:p>
    <w:p>
      <w:pPr>
        <w:spacing w:after="120"/>
      </w:pPr>
      <w:r>
        <w:rPr>
          <w:b/>
          <w:bCs/>
        </w:rPr>
        <w:t xml:space="preserve">Verdict: </w:t>
      </w:r>
      <w:r>
        <w:t xml:space="preserve">Defensible willingness-to-pay ($49–349/mo) and healthy margins from falling LLM costs — but only if usage is metered to cap whales and the hero tier holds near $149; flat unlimited at the low end is the killer.</w:t>
      </w:r>
    </w:p>
    <w:p>
      <w:pPr>
        <w:pBdr>
          <w:bottom w:val="single" w:color="BFBFBF" w:sz="6"/>
        </w:pBdr>
        <w:spacing w:after="160" w:before="80"/>
      </w:pPr>
    </w:p>
    <w:p>
      <w:pPr>
        <w:pStyle w:val="Heading1"/>
        <w:spacing w:after="120" w:before="240"/>
      </w:pPr>
      <w:r>
        <w:rPr>
          <w:color w:val="2F5496"/>
        </w:rPr>
        <w:t xml:space="preserve">3. Positioning Analyst — differentiation, moat, wedge</w:t>
      </w:r>
    </w:p>
    <w:p>
      <w:pPr>
        <w:spacing w:after="120"/>
      </w:pPr>
      <w:r>
        <w:rPr>
          <w:b/>
          <w:bCs/>
        </w:rPr>
        <w:t xml:space="preserve">Score: 3 / 10</w:t>
      </w:r>
    </w:p>
    <w:p>
      <w:pPr>
        <w:spacing w:after="120"/>
      </w:pPr>
      <w:r>
        <w:t xml:space="preserve">The differentiation problem is fatal at the horizontal level. A generic "marketplace of pre-built agents" is defined by what everyone already ships: Zapier Agents (7,000+ apps), agentic Microsoft Copilot, and no-code players (Lindy, Arahi) already own the "production agents without an AI engineer" slot. The GPT Store is the cautionary tale — 3M+ custom GPTs, effectively no monetization. Lead follow-up, support, invoicing and scheduling are the four most-cloned use cases; a marketplace of them is a marketplace of undifferentiated wrappers.</w:t>
      </w:r>
    </w:p>
    <w:p>
      <w:pPr>
        <w:spacing w:after="120"/>
      </w:pPr>
      <w:r>
        <w:t xml:space="preserve">No moat, near-zero switching cost, and a two-sided cold-start trap: you must recruit builders (who do better going direct or via Zapier/GPT Store) AND SMB buyers (who won't trust a no-name intermediary over Microsoft). Layer on the trust barrier — SMBs fear handing autonomous third-party agents access to their money (invoicing) and customers (support) — and a heterogeneous catalog has the weakest possible trust posture. The market is also shifting to outcome-based pricing (e.g. $0.50/resolution), which a flat monthly marketplace is on the wrong side of.</w:t>
      </w:r>
    </w:p>
    <w:p>
      <w:pPr>
        <w:spacing w:after="120"/>
      </w:pPr>
      <w:r>
        <w:rPr>
          <w:b/>
          <w:bCs/>
        </w:rPr>
        <w:t xml:space="preserve">The only survivable move is a vertical wedge. </w:t>
      </w:r>
      <w:r>
        <w:t xml:space="preserve">Vertical deployments show ~2.3× higher ROI and far better 6-month retention; the moat is the industry-specific workflow, integrations and SOPs — not the model. Pick one high-pain, integration-rich vertical (dental, small law, e-commerce) and own its agent stack end-to-end.</w:t>
      </w:r>
    </w:p>
    <w:p>
      <w:pPr>
        <w:spacing w:after="120"/>
      </w:pPr>
      <w:r>
        <w:rPr>
          <w:b/>
          <w:bCs/>
        </w:rPr>
        <w:t xml:space="preserve">Positioning statement: </w:t>
      </w:r>
      <w:r>
        <w:t xml:space="preserve">"The all-in-one AI back office for dental practices — pre-integrated agents that handle patient recall, insurance follow-up, and no-show scheduling out of your existing PMS, so front-desk work runs itself."</w:t>
      </w:r>
    </w:p>
    <w:p>
      <w:pPr>
        <w:spacing w:after="120"/>
      </w:pPr>
      <w:r>
        <w:rPr>
          <w:b/>
          <w:bCs/>
        </w:rPr>
        <w:t xml:space="preserve">Verdict: </w:t>
      </w:r>
      <w:r>
        <w:t xml:space="preserve">KILL as a horizontal marketplace — no wedge, no moat; viable only if radically narrowed to own one vertical's end-to-end workflow.</w:t>
      </w:r>
    </w:p>
    <w:p>
      <w:pPr>
        <w:pBdr>
          <w:bottom w:val="single" w:color="BFBFBF" w:sz="6"/>
        </w:pBdr>
        <w:spacing w:after="160" w:before="80"/>
      </w:pPr>
    </w:p>
    <w:p>
      <w:pPr>
        <w:pStyle w:val="Heading1"/>
        <w:spacing w:after="120" w:before="240"/>
      </w:pPr>
      <w:r>
        <w:rPr>
          <w:color w:val="2F5496"/>
        </w:rPr>
        <w:t xml:space="preserve">4. Revenue Analyst — model, unit economics, path to revenue</w:t>
      </w:r>
    </w:p>
    <w:p>
      <w:pPr>
        <w:spacing w:after="120"/>
      </w:pPr>
      <w:r>
        <w:rPr>
          <w:b/>
          <w:bCs/>
        </w:rPr>
        <w:t xml:space="preserve">Score: 5 / 10</w:t>
      </w:r>
    </w:p>
    <w:p>
      <w:pPr>
        <w:spacing w:after="120"/>
      </w:pPr>
      <w:r>
        <w:t xml:space="preserve">The recurring model (SaaS MRR + marketplace take-rate) is sound in shape, but AI COGS plus SMB churn squeeze it into a narrow band. Unit economics per $100 of subscription revenue: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4500"/>
      </w:tblGrid>
      <w:tr>
        <w:trPr>
          <w:tblHeader/>
        </w:trPr>
        <w:tc>
          <w:tcPr>
            <w:tcW w:type="dxa" w:w="34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Cost line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% of revenue</w:t>
            </w:r>
          </w:p>
        </w:tc>
        <w:tc>
          <w:tcPr>
            <w:tcW w:type="dxa" w:w="4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3400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LLM / inference API COGS</w:t>
            </w:r>
          </w:p>
        </w:tc>
        <w:tc>
          <w:tcPr>
            <w:tcW w:type="dxa" w:w="1500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22–30%</w:t>
            </w:r>
          </w:p>
        </w:tc>
        <w:tc>
          <w:tcPr>
            <w:tcW w:type="dxa" w:w="4500"/>
            <w:shd w:fill="FCE4D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THE deciding line — scales with usage, not price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Marketplace payouts to 3rd-party builders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15–25%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On third-party GMV; you eat inference AND pay the builder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Support &amp; customer success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12–18%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SMBs are support-heavy at low ACV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Cloud infra / orchestration / vector DB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6–9%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Always-on agents, webhooks, retries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Onboarding / setup / QA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4–6%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Agents need config to work reliably</w:t>
            </w:r>
          </w:p>
        </w:tc>
      </w:tr>
      <w:tr>
        <w:trPr>
          <w:tblHeader w:val="false"/>
        </w:trP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Payment processing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3%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~2.9% + $0.30 on small tickets</w:t>
            </w:r>
          </w:p>
        </w:tc>
      </w:tr>
      <w:tr>
        <w:trPr>
          <w:tblHeader w:val="false"/>
        </w:trPr>
        <w:tc>
          <w:tcPr>
            <w:tcW w:type="dxa" w:w="34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Blended gross margin</w:t>
            </w:r>
          </w:p>
        </w:tc>
        <w:tc>
          <w:tcPr>
            <w:tcW w:type="dxa" w:w="15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~28–40%</w:t>
            </w:r>
          </w:p>
        </w:tc>
        <w:tc>
          <w:tcPr>
            <w:tcW w:type="dxa" w:w="4500"/>
            <w:shd w:fill="D9E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</w:rPr>
              <w:t xml:space="preserve">Far below the 80%+ SaaS norm</w:t>
            </w:r>
          </w:p>
        </w:tc>
      </w:tr>
    </w:tbl>
    <w:p>
      <w:pPr>
        <w:spacing w:before="160"/>
      </w:pPr>
      <w:r>
        <w:rPr>
          <w:b/>
          <w:bCs/>
        </w:rPr>
        <w:t xml:space="preserve">The line that decides profitability is LLM/inference COGS. </w:t>
      </w:r>
      <w:r>
        <w:t xml:space="preserve">It is the largest variable cost and scales with usage, not price — a support-ticket spike on a flat plan can turn an account negative. On third-party agents the take-rate model is worse: you eat inference AND pay out 70–85% to the builder, pulling blended gross margin toward ~28%, versus the 52% AI-product / ~65% LLM-native benchmarks.</w:t>
      </w:r>
    </w:p>
    <w:p>
      <w:pPr>
        <w:spacing w:after="120"/>
      </w:pPr>
      <w:r>
        <w:t xml:space="preserve">CAC vs LTV is the real killer. SMB monthly logo churn runs ~4% (annualizing ~39%). At $149/mo and 4% churn, lifespan ~25 months, gross LTV ~$3,700 — but at ~35% gross margin, contribution LTV is only ~$1,300, so CAC must stay under ~$430 to hold 3:1, which is brutally tight for SMB acquisition (payback ~8 months). First-party beats the take-rate marketplace early (more margin, controlled inference, better quality); open the marketplace later. Overages, done-for-you setup ($500–2,000), and premium/vertical agents are where it becomes viable — not the base plan.</w:t>
      </w:r>
    </w:p>
    <w:p>
      <w:pPr>
        <w:spacing w:after="120"/>
      </w:pPr>
      <w:r>
        <w:rPr>
          <w:b/>
          <w:bCs/>
        </w:rPr>
        <w:t xml:space="preserve">Verdict: </w:t>
      </w:r>
      <w:r>
        <w:t xml:space="preserve">Fast-to-revenue recurring model whose economics only work if you cap inference COGS with usage-based overages, launch first-party before a take-rate marketplace, and defend against 4%+ SMB churn — otherwise ~35% margins and high churn strand it below 3:1 LTV:CAC.</w:t>
      </w:r>
    </w:p>
    <w:p>
      <w:pPr>
        <w:pBdr>
          <w:bottom w:val="single" w:color="BFBFBF" w:sz="6"/>
        </w:pBdr>
        <w:spacing w:after="160" w:before="80"/>
      </w:pPr>
    </w:p>
    <w:p>
      <w:pPr>
        <w:pStyle w:val="Heading1"/>
        <w:spacing w:after="120" w:before="240"/>
      </w:pPr>
      <w:r>
        <w:rPr>
          <w:color w:val="2F5496"/>
        </w:rPr>
        <w:t xml:space="preserve">Recommendation</w:t>
      </w:r>
    </w:p>
    <w:p>
      <w:pPr>
        <w:spacing w:after="120"/>
      </w:pPr>
      <w:r>
        <w:t xml:space="preserve">REWORK — but the rework is fundamental, not cosmetic. The horizontal "marketplace of agents" is a KILL; every specialist independently arrived at the same escape route. To move toward GO:</w:t>
      </w:r>
    </w:p>
    <w:p>
      <w:pPr>
        <w:spacing w:after="120"/>
      </w:pPr>
      <w:r>
        <w:rPr>
          <w:b/>
          <w:bCs/>
        </w:rPr>
        <w:t xml:space="preserve">1. Go vertical. </w:t>
      </w:r>
      <w:r>
        <w:t xml:space="preserve">Abandon the horizontal shelf; own one high-pain, integration-rich vertical (dental, small law, e-commerce) end-to-end. The workflow, integrations and SOPs are the moat — the model is not.</w:t>
      </w:r>
    </w:p>
    <w:p>
      <w:pPr>
        <w:spacing w:after="120"/>
      </w:pPr>
      <w:r>
        <w:rPr>
          <w:b/>
          <w:bCs/>
        </w:rPr>
        <w:t xml:space="preserve">2. First-party before marketplace. </w:t>
      </w:r>
      <w:r>
        <w:t xml:space="preserve">Ship a curated first-party agent suite to protect gross margin and quality; open a third-party take-rate only once you own distribution worth taxing.</w:t>
      </w:r>
    </w:p>
    <w:p>
      <w:pPr>
        <w:spacing w:after="120"/>
      </w:pPr>
      <w:r>
        <w:rPr>
          <w:b/>
          <w:bCs/>
        </w:rPr>
        <w:t xml:space="preserve">3. Meter usage from day one. </w:t>
      </w:r>
      <w:r>
        <w:t xml:space="preserve">Flat "unlimited" pricing on inference-heavy agents is the margin killer; price a metered bundle (hero tier ~$149) with caps 2–3× median and cheap overage.</w:t>
      </w:r>
    </w:p>
    <w:p>
      <w:pPr>
        <w:spacing w:after="120"/>
      </w:pPr>
      <w:r>
        <w:rPr>
          <w:b/>
          <w:bCs/>
        </w:rPr>
        <w:t xml:space="preserve">4. Fix the LTV:CAC math before scaling spend. </w:t>
      </w:r>
      <w:r>
        <w:t xml:space="preserve">Lift ACV with vertical/premium agents and done-for-you setup, and hold CAC under ~$430; prove &lt;4% churn and a 3:1 ratio on one vertical before broadening.</w:t>
      </w:r>
    </w:p>
    <w:p>
      <w:pPr>
        <w:spacing w:after="200"/>
      </w:pPr>
      <w:r>
        <w:t xml:space="preserve">Do this and the composite moves off 5.0; stay horizontal and it does not.</w:t>
      </w:r>
    </w:p>
    <w:p>
      <w:pPr>
        <w:pBdr>
          <w:bottom w:val="single" w:color="BFBFBF" w:sz="6"/>
        </w:pBdr>
        <w:spacing w:after="160" w:before="80"/>
      </w:pPr>
    </w:p>
    <w:p>
      <w:pPr>
        <w:pStyle w:val="Heading1"/>
        <w:spacing w:after="120" w:before="240"/>
      </w:pPr>
      <w:r>
        <w:rPr>
          <w:color w:val="2F5496"/>
        </w:rPr>
        <w:t xml:space="preserve">Sources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595959"/>
        </w:rPr>
        <w:t xml:space="preserve">Upwork — State of AI in SMBs; Techaisle — SMB 2026 predictions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595959"/>
        </w:rPr>
        <w:t xml:space="preserve">Precedence Research — AI Agents Market; adai.news — AI automation statistics 2026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595959"/>
        </w:rPr>
        <w:t xml:space="preserve">Focus Digital — SaaS churn by industry; Optifai — B2B SMB churn &amp; LTV:CAC benchmarks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595959"/>
        </w:rPr>
        <w:t xml:space="preserve">GoHighLevel pricing; Zapier pricing; Getmonetizely — SaaS pricing benchmarks 2025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595959"/>
        </w:rPr>
        <w:t xml:space="preserve">DeployBase / CloudZero — LLM API pricing trends 2025–2026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595959"/>
        </w:rPr>
        <w:t xml:space="preserve">Tanay Jaipuria &amp; SaaStr — AI gross-margin analysis (ICONIQ data)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595959"/>
        </w:rPr>
        <w:t xml:space="preserve">Digital Applied — AI agent marketplaces 2026; SaaSMag &amp; ACTG — vertical AI agents eating horizontal SaaS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2026-07-19T15:58:16.891Z</dcterms:created>
  <dcterms:modified xsi:type="dcterms:W3CDTF">2026-07-19T15:58:16.894Z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