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05/08/2020</w:t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Std. X</w:t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History </w:t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L.No.2 Nationalism in India</w:t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General Instructions: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Statements related to map are mentioned.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 is also inserted.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Please do the map work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on the political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map of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two colour pencils to shade the states where the Indian National Congress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essions and the National Movements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States where the Indian Na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tional Congress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sessions were held should be shaded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with the same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colour and the states where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the National M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ovements took place should be shaded </w:t>
      </w: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with the same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colour.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Symbiosis School, Nashik.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Bookman Old Style" w:cs="Bookman Old Style" w:eastAsia="Bookman Old Style" w:hAnsi="Bookman Old Style"/>
          <w:b w:val="1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Std.: X</w:t>
        <w:tab/>
        <w:tab/>
        <w:tab/>
        <w:tab/>
        <w:tab/>
        <w:tab/>
        <w:tab/>
        <w:t xml:space="preserve">                  Term I (2020-21)</w:t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shd w:fill="fcfcfc" w:val="clear"/>
        <w:spacing w:after="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6"/>
          <w:szCs w:val="26"/>
          <w:rtl w:val="0"/>
        </w:rPr>
        <w:t xml:space="preserve">History        </w:t>
        <w:tab/>
        <w:tab/>
        <w:t xml:space="preserve">     L.No.2 Nationalism in India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"/>
        <w:gridCol w:w="6434"/>
        <w:gridCol w:w="3007"/>
        <w:tblGridChange w:id="0">
          <w:tblGrid>
            <w:gridCol w:w="590"/>
            <w:gridCol w:w="6434"/>
            <w:gridCol w:w="3007"/>
          </w:tblGrid>
        </w:tblGridChange>
      </w:tblGrid>
      <w:tr>
        <w:trPr>
          <w:trHeight w:val="416" w:hRule="atLeast"/>
        </w:trPr>
        <w:tc>
          <w:tcPr/>
          <w:p w:rsidR="00000000" w:rsidDel="00000000" w:rsidP="00000000" w:rsidRDefault="00000000" w:rsidRPr="00000000" w14:paraId="00000012">
            <w:pPr>
              <w:spacing w:after="150" w:before="150" w:line="360" w:lineRule="auto"/>
              <w:jc w:val="right"/>
              <w:rPr>
                <w:rFonts w:ascii="Bookman Old Style" w:cs="Bookman Old Style" w:eastAsia="Bookman Old Style" w:hAnsi="Bookman Old Style"/>
                <w:b w:val="1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Statements related to the Indian National Congress Sessions and the National Movements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Place associated with the Sessions and the movements.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15">
            <w:pPr>
              <w:spacing w:after="150" w:before="150" w:line="360" w:lineRule="auto"/>
              <w:jc w:val="right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 place where Indian National Congress Session was held in September 1920.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Calcutta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18">
            <w:pPr>
              <w:spacing w:after="150" w:before="150" w:line="360" w:lineRule="auto"/>
              <w:jc w:val="right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 place where Indian National Congress Session was held in December 1920.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Nagpur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1B">
            <w:pPr>
              <w:spacing w:after="150" w:before="150" w:line="360" w:lineRule="auto"/>
              <w:jc w:val="right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 place where Indian National Congress Session was held in1927.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Madras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1E">
            <w:pPr>
              <w:spacing w:after="150" w:before="150" w:line="360" w:lineRule="auto"/>
              <w:jc w:val="right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 place where Indian National Congress Session was held in 1929.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Lahore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21">
            <w:pPr>
              <w:spacing w:after="150" w:before="150" w:line="360" w:lineRule="auto"/>
              <w:jc w:val="right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 place associated with the No Tax campaign.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Bardoli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24">
            <w:pPr>
              <w:spacing w:after="150" w:before="150" w:line="360" w:lineRule="auto"/>
              <w:jc w:val="right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 place associated with the calling off the Non-Cooperation Movement.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Chauri Chaura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27">
            <w:pPr>
              <w:spacing w:after="150" w:before="150" w:line="360" w:lineRule="auto"/>
              <w:jc w:val="right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 place associated with the Civil Disobedience Movement.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Dandi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2A">
            <w:pPr>
              <w:spacing w:after="150" w:before="150" w:line="360" w:lineRule="auto"/>
              <w:jc w:val="right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 place associated with the movement of Indigo planters.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Champaran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2D">
            <w:pPr>
              <w:spacing w:after="150" w:before="150" w:line="360" w:lineRule="auto"/>
              <w:jc w:val="right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 place associated with the movement of cotton mill workers.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Ahmedabad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30">
            <w:pPr>
              <w:spacing w:after="150" w:before="150" w:line="360" w:lineRule="auto"/>
              <w:jc w:val="right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 place associated with the peasant satyagraha.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Kheda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33">
            <w:pPr>
              <w:spacing w:after="150" w:before="150" w:line="360" w:lineRule="auto"/>
              <w:jc w:val="right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50" w:before="150" w:line="360" w:lineRule="auto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A place associated with the Jallianwalla Bagh incident.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50" w:before="150" w:line="360" w:lineRule="auto"/>
              <w:ind w:left="117" w:hanging="117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Amritsar</w:t>
            </w:r>
          </w:p>
        </w:tc>
      </w:tr>
    </w:tbl>
    <w:p w:rsidR="00000000" w:rsidDel="00000000" w:rsidP="00000000" w:rsidRDefault="00000000" w:rsidRPr="00000000" w14:paraId="00000036">
      <w:pPr>
        <w:shd w:fill="fcfcfc" w:val="clear"/>
        <w:spacing w:after="150" w:before="150" w:line="36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685"/>
        </w:tabs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-189229</wp:posOffset>
            </wp:positionH>
            <wp:positionV relativeFrom="paragraph">
              <wp:posOffset>-278129</wp:posOffset>
            </wp:positionV>
            <wp:extent cx="6579870" cy="9543415"/>
            <wp:effectExtent b="0" l="0" r="0" t="0"/>
            <wp:wrapSquare wrapText="bothSides" distB="0" distT="0" distL="114300" distR="114300"/>
            <wp:docPr descr="20200730_102657.jpg" id="2" name="image1.jpg"/>
            <a:graphic>
              <a:graphicData uri="http://schemas.openxmlformats.org/drawingml/2006/picture">
                <pic:pic>
                  <pic:nvPicPr>
                    <pic:cNvPr descr="20200730_102657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9543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567" w:top="851" w:left="1078" w:right="76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1BFC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01BF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01BF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01BF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01BFC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NormalWeb">
    <w:name w:val="Normal (Web)"/>
    <w:basedOn w:val="Normal"/>
    <w:uiPriority w:val="99"/>
    <w:semiHidden w:val="1"/>
    <w:unhideWhenUsed w:val="1"/>
    <w:rsid w:val="00801BF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hi-IN" w:eastAsia="en-IN"/>
    </w:rPr>
  </w:style>
  <w:style w:type="table" w:styleId="TableGrid">
    <w:name w:val="Table Grid"/>
    <w:basedOn w:val="TableNormal"/>
    <w:uiPriority w:val="59"/>
    <w:rsid w:val="00C86687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93C0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7423B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423BD"/>
  </w:style>
  <w:style w:type="paragraph" w:styleId="Footer">
    <w:name w:val="footer"/>
    <w:basedOn w:val="Normal"/>
    <w:link w:val="FooterChar"/>
    <w:uiPriority w:val="99"/>
    <w:semiHidden w:val="1"/>
    <w:unhideWhenUsed w:val="1"/>
    <w:rsid w:val="007423B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423B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8aDgZGXaAWUjMDuhTncSQ0OINw==">AMUW2mWIUAmXyoxiH2IhiDSnieL/HoQmnGAU/RBNbk9q/FrQGAO5qT/NJ4CRfh0SCCOVTdnMLmjWvR05SCM7p5S7rSVkHxl/tBuPtjykCqRpA2ZGY3Ridfc=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2020-07-30T05:02:00Z</dcterms:created>
  <dc:creator>admin</dc:creator>
</cp:coreProperties>
</file>