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1F3A"/>
          <w:sz w:val="40"/>
          <w:szCs w:val="40"/>
        </w:rPr>
        <w:t xml:space="preserve">F&amp;O Signal Engine — Deep Data Audit</w:t>
      </w:r>
    </w:p>
    <w:p>
      <w:pPr>
        <w:spacing w:after="40"/>
      </w:pPr>
      <w:r>
        <w:rPr>
          <w:i/>
          <w:iCs/>
          <w:color w:val="2E6DB4"/>
          <w:sz w:val="22"/>
          <w:szCs w:val="22"/>
        </w:rPr>
        <w:t xml:space="preserve">Hrishi Associates · Market Scanner by Dev</w:t>
      </w:r>
    </w:p>
    <w:p>
      <w:pPr>
        <w:spacing w:after="240"/>
      </w:pPr>
      <w:r>
        <w:rPr>
          <w:color w:val="555555"/>
          <w:sz w:val="18"/>
          <w:szCs w:val="18"/>
        </w:rPr>
        <w:t xml:space="preserve">Companion to the Backtest Lab audit · fno_signal_reasoning.csv</w:t>
      </w:r>
    </w:p>
    <w:p>
      <w:pPr>
        <w:pBdr>
          <w:bottom w:val="single" w:color="2E6DB4" w:sz="6" w:space="1"/>
        </w:pBdr>
      </w:pP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Scope. </w:t>
      </w:r>
      <w:r>
        <w:t xml:space="preserve">Deep audit of the F&amp;O signal-reasoning master log — 44,915 rows, 41 columns, covering NIFTY / BANKNIFTY / SENSEX across 7 setup types. Every figure was computed directly from the file.</w:t>
      </w:r>
    </w:p>
    <w:p>
      <w:pPr>
        <w:pStyle w:val="Heading1"/>
      </w:pPr>
      <w:r>
        <w:t xml:space="preserve">Headline</w:t>
      </w:r>
    </w:p>
    <w:p>
      <w:pPr>
        <w:spacing w:after="120"/>
      </w:pPr>
      <w:r>
        <w:t xml:space="preserve">The signal engine's </w:t>
      </w:r>
      <w:r>
        <w:rPr>
          <w:b/>
          <w:bCs/>
        </w:rPr>
        <w:t xml:space="preserve">core logic is sound</w:t>
      </w:r>
      <w:r>
        <w:t xml:space="preserve">: spot entry/stop/target levels are correctly ordered against direction in 100% of 7,283 scored signals, and confidence stays within [0,100]. The problems are a </w:t>
      </w:r>
      <w:r>
        <w:rPr>
          <w:b/>
          <w:bCs/>
        </w:rPr>
        <w:t xml:space="preserve">severe logging storm</w:t>
      </w:r>
      <w:r>
        <w:t xml:space="preserve"> and several </w:t>
      </w:r>
      <w:r>
        <w:rPr>
          <w:b/>
          <w:bCs/>
        </w:rPr>
        <w:t xml:space="preserve">taxonomy / state-machine contradictions</w:t>
      </w:r>
      <w:r>
        <w:t xml:space="preserve">. After repair, the file collapses from 44,915 rows to </w:t>
      </w:r>
      <w:r>
        <w:rPr>
          <w:b/>
          <w:bCs/>
          <w:color w:val="1E7A46"/>
        </w:rPr>
        <w:t xml:space="preserve">827 real events — a 54x reduction.</w:t>
      </w:r>
    </w:p>
    <w:p>
      <w:pPr>
        <w:pStyle w:val="Heading2"/>
      </w:pPr>
      <w:r>
        <w:t xml:space="preserve">Defect summary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2700"/>
        <w:gridCol w:w="1040"/>
        <w:gridCol w:w="4520"/>
      </w:tblGrid>
      <w:tr>
        <w:trPr>
          <w:tblHeader/>
        </w:trP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Defect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 (computed from the file)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Emitted signal storm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CRITICAL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7,360 rows → 251 unique (mean 29×, max 153×)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Rejection storm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CRITICAL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37,543 rows → 160 unique (mean 234×, max 1,196×)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Universal quote corruption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781E"/>
                <w:sz w:val="18"/>
                <w:szCs w:val="18"/>
              </w:rPr>
              <w:t xml:space="preserve">HIGH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44,915 captured_at / signal_date wrapped in stray quotes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Impossible lifecycle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781E"/>
                <w:sz w:val="18"/>
                <w:szCs w:val="18"/>
              </w:rPr>
              <w:t xml:space="preserve">HIGH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 MISSED_WINDOW rows carry TARGET1_HIT / STOPPED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EMITTED + DEMOTED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781E"/>
                <w:sz w:val="18"/>
                <w:szCs w:val="18"/>
              </w:rPr>
              <w:t xml:space="preserve">HIGH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3,537 rows are 'emitted' yet flagged DEMOTED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Tier band overlap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6DB4"/>
                <w:sz w:val="18"/>
                <w:szCs w:val="18"/>
              </w:rPr>
              <w:t xml:space="preserve">MEDIUM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BASELINE→78, STANDARD=72, HIGH_CONV from 69 — overlapping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Kite-session storm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4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781E"/>
                <w:sz w:val="18"/>
                <w:szCs w:val="18"/>
              </w:rPr>
              <w:t xml:space="preserve">HIGH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3,217 repeated 'Kite expired' poll rejections</w:t>
            </w:r>
          </w:p>
        </w:tc>
      </w:tr>
      <w:tr>
        <w:tc>
          <w:tcPr>
            <w:tcW w:type="dxa" w:w="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F8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Emitted without fingerprint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6DB4"/>
                <w:sz w:val="18"/>
                <w:szCs w:val="18"/>
              </w:rPr>
              <w:t xml:space="preserve">MEDIUM</w:t>
            </w:r>
          </w:p>
        </w:tc>
        <w:tc>
          <w:tcPr>
            <w:tcW w:type="dxa" w:w="4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77 emitted rows have no signal_fingerprint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F1 / F2 — The logging storm (CRITICAL)</w:t>
      </w:r>
    </w:p>
    <w:p>
      <w:pPr>
        <w:spacing w:after="120"/>
      </w:pPr>
      <w:r>
        <w:t xml:space="preserve">The engine logs a row on </w:t>
      </w:r>
      <w:r>
        <w:rPr>
          <w:b/>
          <w:bCs/>
        </w:rPr>
        <w:t xml:space="preserve">every poll tick</w:t>
      </w:r>
      <w:r>
        <w:t xml:space="preserve"> rather than once per state change. A single emitted signal is re-written up to </w:t>
      </w:r>
      <w:r>
        <w:rPr>
          <w:b/>
          <w:bCs/>
        </w:rPr>
        <w:t xml:space="preserve">153 times</w:t>
      </w:r>
      <w:r>
        <w:t xml:space="preserve">; a single rejection reason up to </w:t>
      </w:r>
      <w:r>
        <w:rPr>
          <w:b/>
          <w:bCs/>
        </w:rPr>
        <w:t xml:space="preserve">1,196 times</w:t>
      </w:r>
      <w:r>
        <w:t xml:space="preserve">. The 37,543 rejection rows represent only </w:t>
      </w:r>
      <w:r>
        <w:rPr>
          <w:b/>
          <w:bCs/>
        </w:rPr>
        <w:t xml:space="preserve">160 distinct events</w:t>
      </w:r>
      <w:r>
        <w:t xml:space="preserve">. This is the same class of bug as the backtest duplicate storm and inflates every count, dashboard tile, and the blocked-setup tallies.</w:t>
      </w:r>
    </w:p>
    <w:p>
      <w:pPr>
        <w:spacing w:after="120"/>
      </w:pPr>
      <w:r>
        <w:rPr>
          <w:b/>
          <w:bCs/>
        </w:rPr>
        <w:t xml:space="preserve">Root cause from the data: </w:t>
      </w:r>
      <w:r>
        <w:t xml:space="preserve">the rejection snapshots show per-tick reasons like “conditions not met” logged on every evaluation. </w:t>
      </w:r>
      <w:r>
        <w:rPr>
          <w:b/>
          <w:bCs/>
        </w:rPr>
        <w:t xml:space="preserve">Fix. </w:t>
      </w:r>
      <w:r>
        <w:t xml:space="preserve">Log once per (signal identity, reason) until it changes — </w:t>
      </w:r>
      <w:r>
        <w:rPr>
          <w:rFonts w:ascii="Courier New" w:cs="Courier New" w:eastAsia="Courier New" w:hAnsi="Courier New"/>
        </w:rPr>
        <w:t xml:space="preserve">RejectionThrottle</w:t>
      </w:r>
      <w:r>
        <w:t xml:space="preserve"> — and upsert emitted signals on (fingerprint, signal_date) via </w:t>
      </w:r>
      <w:r>
        <w:rPr>
          <w:rFonts w:ascii="Courier New" w:cs="Courier New" w:eastAsia="Courier New" w:hAnsi="Courier New"/>
        </w:rPr>
        <w:t xml:space="preserve">signalWriter.ts</w:t>
      </w:r>
      <w:r>
        <w:t xml:space="preserve">.</w:t>
      </w:r>
    </w:p>
    <w:p>
      <w:pPr>
        <w:pStyle w:val="Heading1"/>
      </w:pPr>
      <w:r>
        <w:t xml:space="preserve">F3 — Universal quote corruption (HIGH)</w:t>
      </w:r>
    </w:p>
    <w:p>
      <w:pPr>
        <w:spacing w:after="120"/>
      </w:pPr>
      <w:r>
        <w:t xml:space="preserve">Every one of the 44,915 </w:t>
      </w:r>
      <w:r>
        <w:rPr>
          <w:rFonts w:ascii="Courier New" w:cs="Courier New" w:eastAsia="Courier New" w:hAnsi="Courier New"/>
        </w:rPr>
        <w:t xml:space="preserve">captured_at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signal_date</w:t>
      </w:r>
      <w:r>
        <w:t xml:space="preserve"> values is wrapped in stray embedded double-quotes (e.g. </w:t>
      </w:r>
      <w:r>
        <w:rPr>
          <w:rFonts w:ascii="Courier New" w:cs="Courier New" w:eastAsia="Courier New" w:hAnsi="Courier New"/>
        </w:rPr>
        <w:t xml:space="preserve">""2026-05-18T06:28:21.331Z""</w:t>
      </w:r>
      <w:r>
        <w:t xml:space="preserve">). Naive </w:t>
      </w:r>
      <w:r>
        <w:rPr>
          <w:rFonts w:ascii="Courier New" w:cs="Courier New" w:eastAsia="Courier New" w:hAnsi="Courier New"/>
        </w:rPr>
        <w:t xml:space="preserve">new Date()</w:t>
      </w:r>
      <w:r>
        <w:t xml:space="preserve"> parsing returns Invalid Date on these, which is a latent crash for any consumer. </w:t>
      </w:r>
      <w:r>
        <w:rPr>
          <w:b/>
          <w:bCs/>
        </w:rPr>
        <w:t xml:space="preserve">Fix. </w:t>
      </w:r>
      <w:r>
        <w:t xml:space="preserve">Strip quotes on read and correct the writer's serialization so it stops double-quoting.</w:t>
      </w:r>
    </w:p>
    <w:p>
      <w:pPr>
        <w:pStyle w:val="Heading1"/>
      </w:pPr>
      <w:r>
        <w:t xml:space="preserve">F4 / F5 — State-machine contradictions (HIGH)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F4: </w:t>
      </w:r>
      <w:r>
        <w:t xml:space="preserve">12 rows have decision = MISSED_WINDOW but a lifecycle of TARGET1_HIT or STOPPED. A signal that missed its entry window never entered the market, so it cannot have a fill outcome.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F5: </w:t>
      </w:r>
      <w:r>
        <w:t xml:space="preserve">3,537 rows are decision = EMITTED with reason = DEMOTED simultaneously. A demoted setup is not an emission; the two are mutually exclusive.</w:t>
      </w:r>
    </w:p>
    <w:p>
      <w:pPr>
        <w:spacing w:after="120"/>
      </w:pPr>
      <w:r>
        <w:rPr>
          <w:b/>
          <w:bCs/>
        </w:rPr>
        <w:t xml:space="preserve">Fix. </w:t>
      </w:r>
      <w:r>
        <w:rPr>
          <w:rFonts w:ascii="Courier New" w:cs="Courier New" w:eastAsia="Courier New" w:hAnsi="Courier New"/>
        </w:rPr>
        <w:t xml:space="preserve">signalTaxonomy.ts</w:t>
      </w:r>
      <w:r>
        <w:t xml:space="preserve"> enforces both: </w:t>
      </w:r>
      <w:r>
        <w:rPr>
          <w:rFonts w:ascii="Courier New" w:cs="Courier New" w:eastAsia="Courier New" w:hAnsi="Courier New"/>
        </w:rPr>
        <w:t xml:space="preserve">reconcileDecision()</w:t>
      </w:r>
      <w:r>
        <w:t xml:space="preserve"> collapses EMITTED+DEMOTED to DEMOTED, and </w:t>
      </w:r>
      <w:r>
        <w:rPr>
          <w:rFonts w:ascii="Courier New" w:cs="Courier New" w:eastAsia="Courier New" w:hAnsi="Courier New"/>
        </w:rPr>
        <w:t xml:space="preserve">sanitizeLifecycle()</w:t>
      </w:r>
      <w:r>
        <w:t xml:space="preserve"> rejects fill outcomes on signals that never entered.</w:t>
      </w:r>
    </w:p>
    <w:p>
      <w:pPr>
        <w:pStyle w:val="Heading1"/>
      </w:pPr>
      <w:r>
        <w:t xml:space="preserve">F6 — Tier bands overlap (MEDIUM)</w:t>
      </w:r>
    </w:p>
    <w:p>
      <w:pPr>
        <w:spacing w:after="120"/>
      </w:pPr>
      <w:r>
        <w:t xml:space="preserve">Confidence bands for the three tiers overlap, so the same confidence maps to different tiers:</w:t>
      </w:r>
    </w:p>
    <w:tbl>
      <w:tblPr>
        <w:tblW w:type="dxa" w:w="8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12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Confidence range in data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BASELINE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45 – 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reaches into STANDARD/HIGH territory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72 (only)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sits BELOW BASELINE's max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HIGH_CONVICTION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69 – 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B42E2E"/>
                <w:sz w:val="18"/>
                <w:szCs w:val="18"/>
              </w:rPr>
              <w:t xml:space="preserve">starts BELOW BASELINE's max of 78</w:t>
            </w:r>
          </w:p>
        </w:tc>
      </w:tr>
    </w:tbl>
    <w:p>
      <w:pPr>
        <w:spacing w:after="120"/>
      </w:pPr>
      <w:r>
        <w:t xml:space="preserve">In the 69–78 confidence zone, all three tiers coexist (109 BASELINE, 54 HIGH_CONVICTION, 77 STANDARD). </w:t>
      </w:r>
      <w:r>
        <w:rPr>
          <w:b/>
          <w:bCs/>
        </w:rPr>
        <w:t xml:space="preserve">Fix. </w:t>
      </w:r>
      <w:r>
        <w:rPr>
          <w:rFonts w:ascii="Courier New" w:cs="Courier New" w:eastAsia="Courier New" w:hAnsi="Courier New"/>
        </w:rPr>
        <w:t xml:space="preserve">classifyTier()</w:t>
      </w:r>
      <w:r>
        <w:t xml:space="preserve"> defines non-overlapping bands (HIGH ≥70, STANDARD 60–69, BASELINE &lt;60) as the single authority, with a boot-time </w:t>
      </w:r>
      <w:r>
        <w:rPr>
          <w:rFonts w:ascii="Courier New" w:cs="Courier New" w:eastAsia="Courier New" w:hAnsi="Courier New"/>
        </w:rPr>
        <w:t xml:space="preserve">assertTierBandsCoherent()</w:t>
      </w:r>
      <w:r>
        <w:t xml:space="preserve"> guard. 298 rows are currently mis-tiered against coherent bands.</w:t>
      </w:r>
    </w:p>
    <w:p>
      <w:pPr>
        <w:pStyle w:val="Heading1"/>
      </w:pPr>
      <w:r>
        <w:t xml:space="preserve">F7 — Kite-session storm (HIGH)</w:t>
      </w:r>
    </w:p>
    <w:p>
      <w:pPr>
        <w:spacing w:after="120"/>
      </w:pPr>
      <w:r>
        <w:t xml:space="preserve">3,217 rejection rows carry the snapshot reason “Kite session expired / throttled — Yahoo fallback disabled to prevent stale-data signals.” The engine kept polling a dead session and logged a rejection every tick. </w:t>
      </w:r>
      <w:r>
        <w:t xml:space="preserve">This is correct data-quality behaviour (it refuses to trade on stale Yahoo data — keep that), but the per-tick logging is the bug. </w:t>
      </w:r>
      <w:r>
        <w:rPr>
          <w:b/>
          <w:bCs/>
        </w:rPr>
        <w:t xml:space="preserve">Fix. </w:t>
      </w:r>
      <w:r>
        <w:rPr>
          <w:rFonts w:ascii="Courier New" w:cs="Courier New" w:eastAsia="Courier New" w:hAnsi="Courier New"/>
        </w:rPr>
        <w:t xml:space="preserve">KiteSessionGate</w:t>
      </w:r>
      <w:r>
        <w:t xml:space="preserve"> detects the dead session once, backs off re-probing to every 30s, and logs the condition at most once per 5 minutes instead of every tick.</w:t>
      </w:r>
    </w:p>
    <w:p>
      <w:pPr>
        <w:pStyle w:val="Heading1"/>
      </w:pPr>
      <w:r>
        <w:t xml:space="preserve">F8 — Emitted signals without a fingerprint (MEDIUM)</w:t>
      </w:r>
    </w:p>
    <w:p>
      <w:pPr>
        <w:spacing w:after="120"/>
      </w:pPr>
      <w:r>
        <w:t xml:space="preserve">77 emitted rows have an empty </w:t>
      </w:r>
      <w:r>
        <w:rPr>
          <w:rFonts w:ascii="Courier New" w:cs="Courier New" w:eastAsia="Courier New" w:hAnsi="Courier New"/>
        </w:rPr>
        <w:t xml:space="preserve">signal_fingerprint</w:t>
      </w:r>
      <w:r>
        <w:t xml:space="preserve">. The unique index that prevents the storm depends on every emission carrying one. </w:t>
      </w:r>
      <w:r>
        <w:rPr>
          <w:b/>
          <w:bCs/>
        </w:rPr>
        <w:t xml:space="preserve">Fix. </w:t>
      </w:r>
      <w:r>
        <w:t xml:space="preserve">Run </w:t>
      </w:r>
      <w:r>
        <w:rPr>
          <w:rFonts w:ascii="Courier New" w:cs="Courier New" w:eastAsia="Courier New" w:hAnsi="Courier New"/>
        </w:rPr>
        <w:t xml:space="preserve">computeSignalFingerprint()</w:t>
      </w:r>
      <w:r>
        <w:t xml:space="preserve"> on every emit, not just some.</w:t>
      </w:r>
    </w:p>
    <w:p>
      <w:pPr>
        <w:pStyle w:val="Heading1"/>
      </w:pPr>
      <w:r>
        <w:t xml:space="preserve">Repair results (verified)</w:t>
      </w:r>
    </w:p>
    <w:p>
      <w:pPr>
        <w:spacing w:after="120"/>
      </w:pPr>
      <w:r>
        <w:rPr>
          <w:rFonts w:ascii="Courier New" w:cs="Courier New" w:eastAsia="Courier New" w:hAnsi="Courier New"/>
          <w:b/>
          <w:bCs/>
        </w:rPr>
        <w:t xml:space="preserve">fno_repair.py</w:t>
      </w:r>
      <w:r>
        <w:t xml:space="preserve"> is additive and non-destructive. Verified output on your file: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360"/>
      </w:tblGrid>
      <w:tr>
        <w:trPr>
          <w:tblHeader/>
        </w:trP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F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Strip stray quotes (F3)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all string fields cleaned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Dedupe emitted on (fingerprint, date) (F1)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7,360 → 328 rows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Dedupe rejects on identity (F2)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37,543 → 487 rows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Clear impossible lifecycles (F4)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12 cleared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Reclassify EMITTED+DEMOTED (F5)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106 (post-dedupe) reclassified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Re-tier into coherent bands (F6)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99 (post-dedupe) re-tiered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1E7A46"/>
                <w:sz w:val="18"/>
                <w:szCs w:val="18"/>
              </w:rPr>
              <w:t xml:space="preserve">44,915 → 827 rows (54.3× reduction)</w:t>
            </w:r>
          </w:p>
        </w:tc>
      </w:tr>
    </w:tbl>
    <w:p>
      <w:pPr>
        <w:spacing w:after="80"/>
      </w:pPr>
    </w:p>
    <w:p>
      <w:pPr>
        <w:pBdr>
          <w:top w:val="single" w:color="CCCCCC" w:sz="4" w:space="1"/>
        </w:pBdr>
        <w:spacing w:before="160"/>
      </w:pPr>
      <w:r>
        <w:rPr>
          <w:i/>
          <w:iCs/>
          <w:color w:val="555555"/>
          <w:sz w:val="16"/>
          <w:szCs w:val="16"/>
        </w:rPr>
        <w:t xml:space="preserve">Prepared for Devendra · Hrishi Associates. Educational research tooling — not financial advice. All figures computed directly from fno_signal_reasoning.csv.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F&amp;O Signal Engine Audit — Hrishi Associates ·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AF1F8" w:sz="4" w:space="2"/>
      </w:pBdr>
      <w:spacing w:after="140" w:before="280"/>
      <w:outlineLvl w:val="0"/>
    </w:pPr>
    <w:rPr>
      <w:rFonts w:ascii="Arial" w:cs="Arial" w:eastAsia="Arial" w:hAnsi="Arial"/>
      <w:b/>
      <w:bCs/>
      <w:color w:val="0B1F3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6DB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2026-06-07T10:38:13.035Z</dcterms:created>
  <dcterms:modified xsi:type="dcterms:W3CDTF">2026-06-07T10:38:13.035Z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