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E9F" w:rsidRDefault="00F80B70">
      <w:pPr>
        <w:spacing w:before="2400" w:after="240"/>
        <w:jc w:val="center"/>
      </w:pPr>
      <w:r>
        <w:rPr>
          <w:b/>
          <w:bCs/>
          <w:color w:val="1F3864"/>
          <w:sz w:val="56"/>
          <w:szCs w:val="56"/>
        </w:rPr>
        <w:t>F&amp;O TRADING SYSTEM</w:t>
      </w:r>
    </w:p>
    <w:p w:rsidR="00A50E9F" w:rsidRDefault="00F80B70">
      <w:pPr>
        <w:spacing w:after="200"/>
        <w:jc w:val="center"/>
      </w:pPr>
      <w:r>
        <w:rPr>
          <w:color w:val="404040"/>
          <w:sz w:val="32"/>
          <w:szCs w:val="32"/>
        </w:rPr>
        <w:t>A Complete Framework for Futures &amp; Options Trading</w:t>
      </w:r>
    </w:p>
    <w:p w:rsidR="00A50E9F" w:rsidRDefault="00F80B70"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>Fundamental · Technical · Quantitative · Risk · Execution</w:t>
      </w:r>
    </w:p>
    <w:p w:rsidR="00A50E9F" w:rsidRDefault="00F80B70">
      <w:pPr>
        <w:spacing w:after="120"/>
        <w:jc w:val="center"/>
      </w:pPr>
      <w:r>
        <w:rPr>
          <w:color w:val="808080"/>
        </w:rPr>
        <w:t>Version 1.0  |  Reference Guide</w:t>
      </w:r>
    </w:p>
    <w:p w:rsidR="00A50E9F" w:rsidRDefault="00F80B70">
      <w:r>
        <w:br w:type="page"/>
      </w:r>
    </w:p>
    <w:p w:rsidR="00A50E9F" w:rsidRDefault="00F80B70">
      <w:pPr>
        <w:pStyle w:val="Heading1"/>
      </w:pPr>
      <w:r>
        <w:lastRenderedPageBreak/>
        <w:t>Important Disclaimer</w:t>
      </w:r>
    </w:p>
    <w:p w:rsidR="00A50E9F" w:rsidRDefault="00F80B70">
      <w:pPr>
        <w:spacing w:after="120" w:line="300" w:lineRule="auto"/>
      </w:pPr>
      <w:r>
        <w:t>This document is an educational and structural reference for designing an F&amp;O (Futures &amp; Options) trading system. It is not investment advice, a recommendation, or a solicitation to trade. Derivatives carry the risk of substantial loss — often in excess of</w:t>
      </w:r>
      <w:r>
        <w:t xml:space="preserve"> capital deployed — particularly when leverage is used. Options sellers face theoretically unlimited risk.</w:t>
      </w:r>
    </w:p>
    <w:p w:rsidR="00A50E9F" w:rsidRDefault="00F80B70">
      <w:pPr>
        <w:spacing w:after="120" w:line="300" w:lineRule="auto"/>
      </w:pPr>
      <w:r>
        <w:t>Before trading, consult a SEBI-registered investment adviser (or your local equivalent), understand the product, paper-trade the system, and align po</w:t>
      </w:r>
      <w:r>
        <w:t>sition sizing with your personal risk tolerance. Past performance and backtests do not guarantee future results.</w:t>
      </w:r>
    </w:p>
    <w:p w:rsidR="00A50E9F" w:rsidRDefault="00F80B70">
      <w:r>
        <w:br w:type="page"/>
      </w:r>
    </w:p>
    <w:p w:rsidR="00A50E9F" w:rsidRDefault="00F80B70">
      <w:pPr>
        <w:pStyle w:val="Heading1"/>
      </w:pPr>
      <w:r>
        <w:lastRenderedPageBreak/>
        <w:t>1. System Architecture: The Five Pillars</w:t>
      </w:r>
    </w:p>
    <w:p w:rsidR="00A50E9F" w:rsidRDefault="00F80B70">
      <w:pPr>
        <w:spacing w:after="120" w:line="300" w:lineRule="auto"/>
      </w:pPr>
      <w:r>
        <w:t>A robust F&amp;O trading system is not a single indicator or strategy — it is a layered decision framewo</w:t>
      </w:r>
      <w:r>
        <w:t>rk. Each layer filters the previous one, so by the time a trade is taken it has cleared multiple independent checks.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Question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1. Macro &amp; Fundamental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Decide what to trade and bias direction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Is the environment risk-on or risk-off?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2. Technical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Decide when to trade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Is the setup high-probability right now?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3. Derivatives Analytics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Decide how to express the trade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Buy, sell, spread, or stay flat?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4. Risk &amp; Position Sizing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Decide how much to trade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What if I'm wrong?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5. Execution &amp; Review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Decide trade mechanics &amp; learn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Did I follow the plan?</w:t>
            </w:r>
          </w:p>
        </w:tc>
      </w:tr>
    </w:tbl>
    <w:p w:rsidR="00A50E9F" w:rsidRDefault="00A50E9F">
      <w:pPr>
        <w:spacing w:after="120"/>
      </w:pPr>
    </w:p>
    <w:p w:rsidR="00A50E9F" w:rsidRDefault="00F80B70">
      <w:pPr>
        <w:spacing w:after="120" w:line="300" w:lineRule="auto"/>
      </w:pPr>
      <w:r>
        <w:t>Skipping any layer creates a fragile system. A great chart pattern in a deteriorating macro tape, or a perfect macro view sized too large, both end the same way — with avoidable losses.</w:t>
      </w:r>
    </w:p>
    <w:p w:rsidR="00A50E9F" w:rsidRDefault="00F80B70">
      <w:r>
        <w:br w:type="page"/>
      </w:r>
    </w:p>
    <w:p w:rsidR="00A50E9F" w:rsidRDefault="00F80B70">
      <w:pPr>
        <w:pStyle w:val="Heading1"/>
      </w:pPr>
      <w:r>
        <w:lastRenderedPageBreak/>
        <w:t>2. Fundamental &amp; Macro Layer</w:t>
      </w:r>
    </w:p>
    <w:p w:rsidR="00A50E9F" w:rsidRDefault="00F80B70">
      <w:pPr>
        <w:spacing w:after="120" w:line="300" w:lineRule="auto"/>
      </w:pPr>
      <w:r>
        <w:t>Even short-dated F&amp;O positions are infl</w:t>
      </w:r>
      <w:r>
        <w:t>uenced by the broader environment. Fundamentals set the regime; technicals only set the timing within it.</w:t>
      </w:r>
    </w:p>
    <w:p w:rsidR="00A50E9F" w:rsidRDefault="00F80B70">
      <w:pPr>
        <w:pStyle w:val="Heading2"/>
      </w:pPr>
      <w:r>
        <w:t>2.1 Macro Indicators to Track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80"/>
        <w:gridCol w:w="398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Indicators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It Matters for F&amp;O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Monetary Policy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Repo rate, RBI/Fed minutes, liquidity (LAF/SDF)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Drives risk appetite, IV regime, and index direction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Inflation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CPI, WPI, core inflation, crude oil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Shapes rate expectations and sectoral winners/losers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Growth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GDP, IIP, PMI (manufacturing &amp; services)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Confirms or contradicts trend in cyclicals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External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FII/DII flows, USD/INR, US 10Y yield, DXY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FII selling + INR weakness = persistent index pressure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Fiscal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Budget, fiscal deficit, government capex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Sets multi-quarter sectoral themes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Global Risk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VIX, US indices, China data, geopolitics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Spillover into EM derivatives volatility</w:t>
            </w:r>
          </w:p>
        </w:tc>
      </w:tr>
    </w:tbl>
    <w:p w:rsidR="00A50E9F" w:rsidRDefault="00A50E9F">
      <w:pPr>
        <w:spacing w:after="120"/>
      </w:pPr>
    </w:p>
    <w:p w:rsidR="00A50E9F" w:rsidRDefault="00F80B70">
      <w:pPr>
        <w:pStyle w:val="Heading2"/>
      </w:pPr>
      <w:r>
        <w:t>2.2 Stock-Specific Fundamentals (for stock F&amp;O)</w:t>
      </w:r>
    </w:p>
    <w:p w:rsidR="00A50E9F" w:rsidRDefault="00F80B70">
      <w:pPr>
        <w:spacing w:after="120" w:line="300" w:lineRule="auto"/>
      </w:pPr>
      <w:r>
        <w:t>Single-stock options react sharply to corporate events. A fundamentally weak balance sheet is a poor candidate for short puts; a high-quality compounder is a poor candidate for short calls.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Earnings:</w:t>
      </w:r>
      <w:r>
        <w:t xml:space="preserve"> Revenue growth, margin trajectory, EPS surprise history,</w:t>
      </w:r>
      <w:r>
        <w:t xml:space="preserve"> guidance revisions.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Quality:</w:t>
      </w:r>
      <w:r>
        <w:t xml:space="preserve"> ROE, ROCE, debt/equity, interest coverage, free cash flow.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Valuation:</w:t>
      </w:r>
      <w:r>
        <w:t xml:space="preserve"> P/E vs. sector, P/B, EV/EBITDA, PEG ratio.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Ownership:</w:t>
      </w:r>
      <w:r>
        <w:t xml:space="preserve"> Promoter holding trend, pledged shares, FII/DII positioning.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Sectoral context:</w:t>
      </w:r>
      <w:r>
        <w:t xml:space="preserve"> Industry tailwinds, reg</w:t>
      </w:r>
      <w:r>
        <w:t>ulatory action, commodity input cost cycle.</w:t>
      </w:r>
    </w:p>
    <w:p w:rsidR="00A50E9F" w:rsidRDefault="00F80B70">
      <w:pPr>
        <w:pStyle w:val="Heading2"/>
      </w:pPr>
      <w:r>
        <w:t>2.3 The Event Calendar</w:t>
      </w:r>
    </w:p>
    <w:p w:rsidR="00A50E9F" w:rsidRDefault="00F80B70">
      <w:pPr>
        <w:spacing w:after="120" w:line="300" w:lineRule="auto"/>
      </w:pPr>
      <w:r>
        <w:t>Events compress or expand implied volatility predictably. Building positions without checking the calendar is the single most common mistake among beginners.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80"/>
        <w:gridCol w:w="408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Event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Typical IV Impact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Tactical Implication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Earnings (single stock)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IV rises pre-event, crushes after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Avoid naked long premium into the event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RBI / Fed policy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Index IV spikes pre-event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Calendar spreads, IV-crush plays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Union Budget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Sector-specific IV spikes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Sector pair trades, defined-risk structures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GDP / CPI / NFP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Short-lived volatility burst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Avoid entering 1–2 hours before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Expiry day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Theta-dominated, gamma-driven moves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Tight stops; avoid OTM longs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Geopolitical shock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Volatility regime shift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Reduce gross exposure first, re-evaluate</w:t>
            </w:r>
          </w:p>
        </w:tc>
      </w:tr>
    </w:tbl>
    <w:p w:rsidR="00A50E9F" w:rsidRDefault="00F80B70">
      <w:r>
        <w:br w:type="page"/>
      </w:r>
    </w:p>
    <w:p w:rsidR="00A50E9F" w:rsidRDefault="00F80B70">
      <w:pPr>
        <w:pStyle w:val="Heading1"/>
      </w:pPr>
      <w:r>
        <w:lastRenderedPageBreak/>
        <w:t>3. Technical Analysis Layer</w:t>
      </w:r>
    </w:p>
    <w:p w:rsidR="00A50E9F" w:rsidRDefault="00F80B70">
      <w:pPr>
        <w:spacing w:after="120" w:line="300" w:lineRule="auto"/>
      </w:pPr>
      <w:r>
        <w:t>Technicals answer the timing question. The goal is not prediction but probability — to enter where reward-to-risk is asymmetric and exit where the thesis is invalidated.</w:t>
      </w:r>
    </w:p>
    <w:p w:rsidR="00A50E9F" w:rsidRDefault="00F80B70">
      <w:pPr>
        <w:pStyle w:val="Heading2"/>
      </w:pPr>
      <w:r>
        <w:t>3.1 Multi-Timeframe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80"/>
        <w:gridCol w:w="398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Defines the regime (bull/bear/range)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200 EMA, trendlines, major S/R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Defines the trade direction &amp; swing levels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20/50 EMA, RSI, MACD, pivots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Hourly / 15-min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Defines entry trigger and stop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VWAP, supertrend, breakout candles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5-min / 1-min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Execution and exit only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Order flow, cumulative volume delta</w:t>
            </w:r>
          </w:p>
        </w:tc>
      </w:tr>
    </w:tbl>
    <w:p w:rsidR="00A50E9F" w:rsidRDefault="00A50E9F">
      <w:pPr>
        <w:spacing w:after="120"/>
      </w:pPr>
    </w:p>
    <w:p w:rsidR="00A50E9F" w:rsidRDefault="00F80B70">
      <w:pPr>
        <w:spacing w:after="120" w:line="300" w:lineRule="auto"/>
      </w:pPr>
      <w:r>
        <w:t>Trade only in the direction of the higher timeframe unless explicitly running a counter-trend mean-reversion strategy with smaller size.</w:t>
      </w:r>
    </w:p>
    <w:p w:rsidR="00A50E9F" w:rsidRDefault="00F80B70">
      <w:pPr>
        <w:pStyle w:val="Heading2"/>
      </w:pPr>
      <w:r>
        <w:t>3.2 Core Indicators and What They Actually Tell You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80"/>
        <w:gridCol w:w="358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Used For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Common Misuse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Moving Averages (20/50/200)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Trend filter, dynamic support/resistance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Treating crossovers as standalone signals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RSI (14)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Momentum, divergence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Calling tops/bottoms purely on &gt;70 / &lt;30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MACD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Trend confirmation, momentum shifts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Lagging in choppy markets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Bollinger Bands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Volatility regime, mean reversion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Shorting every upper band touch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ADX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Trend strength (&gt;25 = trending)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Using direction; ADX is non-directional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VWAP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Intraday fair value, institutional bias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Ignoring on gap days when VWAP resets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Volume Profile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High-volume nodes, value area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Reading without context of prior session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ATR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Stop placement, position sizing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Using fixed-rupee stops in volatile names</w:t>
            </w:r>
          </w:p>
        </w:tc>
      </w:tr>
    </w:tbl>
    <w:p w:rsidR="00A50E9F" w:rsidRDefault="00A50E9F">
      <w:pPr>
        <w:spacing w:after="120"/>
      </w:pPr>
    </w:p>
    <w:p w:rsidR="00A50E9F" w:rsidRDefault="00F80B70">
      <w:pPr>
        <w:pStyle w:val="Heading2"/>
      </w:pPr>
      <w:r>
        <w:t>3.3 Price-Action Building Blocks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lastRenderedPageBreak/>
        <w:t>Support &amp; resistance:</w:t>
      </w:r>
      <w:r>
        <w:t xml:space="preserve"> Horizontal levels from prior swing highs/lows; the more touches, the more significant — until they break.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Trendlines &amp; channels:</w:t>
      </w:r>
      <w:r>
        <w:t xml:space="preserve"> Connect at least three points; trade rejections, not first touches.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Chart patterns:</w:t>
      </w:r>
      <w:r>
        <w:t xml:space="preserve"> Flags, triangles, head-and-shoulders, double tops/bottoms — useful only with volume confirmation.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Candlestick reversals:</w:t>
      </w:r>
      <w:r>
        <w:t xml:space="preserve"> Engulfing, pin bar, inside bar — must occur at a m</w:t>
      </w:r>
      <w:r>
        <w:t>eaningful level to count.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Breakout vs. breakdown:</w:t>
      </w:r>
      <w:r>
        <w:t xml:space="preserve"> Genuine breakouts close beyond the level on above-average volume and hold on retest.</w:t>
      </w:r>
    </w:p>
    <w:p w:rsidR="00A50E9F" w:rsidRDefault="00F80B70">
      <w:pPr>
        <w:pStyle w:val="Heading2"/>
      </w:pPr>
      <w:r>
        <w:t>3.4 Market Internals &amp; Breadth</w:t>
      </w:r>
    </w:p>
    <w:p w:rsidR="00A50E9F" w:rsidRDefault="00F80B70">
      <w:pPr>
        <w:spacing w:after="120" w:line="300" w:lineRule="auto"/>
      </w:pPr>
      <w:r>
        <w:t>Index moves driven by 2–3 heavyweight stocks are weaker than broad-based moves. Always cro</w:t>
      </w:r>
      <w:r>
        <w:t>ss-check breadth before sizing up.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Advance/Decline ratio:</w:t>
      </w:r>
      <w:r>
        <w:t xml:space="preserve"> Healthy rallies show A/D &gt; 1.5.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% stocks above 50-DMA:</w:t>
      </w:r>
      <w:r>
        <w:t xml:space="preserve"> Trend health gauge.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India VIX:</w:t>
      </w:r>
      <w:r>
        <w:t xml:space="preserve"> Below 12 = complacency, 12–18 = normal, above 20 = stress regime.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Sector rotation:</w:t>
      </w:r>
      <w:r>
        <w:t xml:space="preserve"> Leadership shifting from defensives (FMCG, Pharma) to cyclicals (Banks, Metals) signals risk-on.</w:t>
      </w:r>
    </w:p>
    <w:p w:rsidR="00A50E9F" w:rsidRDefault="00F80B70">
      <w:r>
        <w:br w:type="page"/>
      </w:r>
    </w:p>
    <w:p w:rsidR="00A50E9F" w:rsidRDefault="00F80B70">
      <w:pPr>
        <w:pStyle w:val="Heading1"/>
      </w:pPr>
      <w:r>
        <w:lastRenderedPageBreak/>
        <w:t>4. Derivatives-Specific Analytics</w:t>
      </w:r>
    </w:p>
    <w:p w:rsidR="00A50E9F" w:rsidRDefault="00F80B70">
      <w:pPr>
        <w:spacing w:after="120" w:line="300" w:lineRule="auto"/>
      </w:pPr>
      <w:r>
        <w:t>This is the layer that distinguishes F&amp;O traders from cash-equity traders. Without it, you are trading a complex instrumen</w:t>
      </w:r>
      <w:r>
        <w:t>t like a simple one — which is a structural disadvantage.</w:t>
      </w:r>
    </w:p>
    <w:p w:rsidR="00A50E9F" w:rsidRDefault="00F80B70">
      <w:pPr>
        <w:pStyle w:val="Heading2"/>
      </w:pPr>
      <w:r>
        <w:t>4.1 The Greeks — Trader's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580"/>
        <w:gridCol w:w="418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Greek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Measures</w:t>
            </w: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Practical Use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Delta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Δ in option price per ₹1 move in underlying</w:t>
            </w: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Approximate probability of expiring ITM; directional exposure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Gamma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Δ in delta per ₹1 move</w:t>
            </w: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Convexity; highest at ATM near expiry — both blessing and curse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Theta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Daily time decay (₹/day)</w:t>
            </w: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Income for sellers, cost for buyers; non-linear in last week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Vega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Δ in option price per 1% IV change</w:t>
            </w: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Long options = long vega; matters most far from expiry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Rho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Sensitivity to interest rates</w:t>
            </w:r>
          </w:p>
        </w:tc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Negligible for short-dated Indian options</w:t>
            </w:r>
          </w:p>
        </w:tc>
      </w:tr>
    </w:tbl>
    <w:p w:rsidR="00A50E9F" w:rsidRDefault="00A50E9F">
      <w:pPr>
        <w:spacing w:after="120"/>
      </w:pPr>
    </w:p>
    <w:p w:rsidR="00A50E9F" w:rsidRDefault="00F80B70">
      <w:pPr>
        <w:pStyle w:val="Heading2"/>
      </w:pPr>
      <w:r>
        <w:t xml:space="preserve">4.2 Implied Volatility — </w:t>
      </w:r>
      <w:r w:rsidR="00AD3B50">
        <w:t>the</w:t>
      </w:r>
      <w:r>
        <w:t xml:space="preserve"> Most Misunderstood Variable</w:t>
      </w:r>
    </w:p>
    <w:p w:rsidR="00A50E9F" w:rsidRDefault="00F80B70">
      <w:pPr>
        <w:spacing w:after="120" w:line="300" w:lineRule="auto"/>
      </w:pPr>
      <w:r>
        <w:t>Options price in expected future movement, not realized. Buying options when IV is rich and selling when IV is cheap is a structural drag, regardless of how good your direction call is.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IV Rank (IVR):</w:t>
      </w:r>
      <w:r>
        <w:t xml:space="preserve"> Where current IV sits in its 52-week range (0–100). Sel</w:t>
      </w:r>
      <w:r>
        <w:t>l premium when IVR &gt; 50, buy when IVR &lt; 25 — as a heuristic, not a rule.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IV Percentile:</w:t>
      </w:r>
      <w:r>
        <w:t xml:space="preserve"> % of days in the last year that IV was be</w:t>
      </w:r>
      <w:bookmarkStart w:id="0" w:name="_GoBack"/>
      <w:bookmarkEnd w:id="0"/>
      <w:r>
        <w:t>low today's level. More robust than IVR for skewed distributions.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Term structure:</w:t>
      </w:r>
      <w:r>
        <w:t xml:space="preserve"> Compare near-month vs. far-month IV. Backward</w:t>
      </w:r>
      <w:r>
        <w:t>ation (near &gt; far) = stress; contango = normal.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Volatility skew:</w:t>
      </w:r>
      <w:r>
        <w:t xml:space="preserve"> OTM puts typically priced richer than OTM calls in equity indices ('crash insurance' premium).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IV vs. realized vol (RV):</w:t>
      </w:r>
      <w:r>
        <w:t xml:space="preserve"> When IV &gt;&gt; RV consistently, premium-selling has an edge; when IV &lt; RV,</w:t>
      </w:r>
      <w:r>
        <w:t xml:space="preserve"> premium-buying does.</w:t>
      </w:r>
    </w:p>
    <w:p w:rsidR="00A50E9F" w:rsidRDefault="00F80B70">
      <w:pPr>
        <w:pStyle w:val="Heading2"/>
      </w:pPr>
      <w:r>
        <w:t>4.3 Open Interest &amp; Option Chain Reading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Price up + OI up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Long buildup — bullish confirmation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lastRenderedPageBreak/>
              <w:t>Price up + OI down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Short covering — bullish but weaker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Price down + OI up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Short buildup — bearish confirmation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Price down + OI down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Long unwinding — bearish but weaker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Highest call OI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Acts as resistance; market makers hedge by selling underlying on rallies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Highest put OI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Acts as support; hedging flows buy the dip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PCR (Put-Call Ratio) &gt; 1.3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Excessive bearishness — contrarian bullish signal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PCR &lt; 0.7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Excessive bullishness — contrarian bearish signal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Max Pain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Strike where most options expire worthless; price often gravitates here near expiry</w:t>
            </w:r>
          </w:p>
        </w:tc>
      </w:tr>
    </w:tbl>
    <w:p w:rsidR="00A50E9F" w:rsidRDefault="00A50E9F">
      <w:pPr>
        <w:spacing w:after="120"/>
      </w:pPr>
    </w:p>
    <w:p w:rsidR="00A50E9F" w:rsidRDefault="00F80B70">
      <w:pPr>
        <w:pStyle w:val="Heading2"/>
      </w:pPr>
      <w:r>
        <w:t>4.4 Strategy Selection Matrix</w:t>
      </w:r>
    </w:p>
    <w:p w:rsidR="00A50E9F" w:rsidRDefault="00F80B70">
      <w:pPr>
        <w:spacing w:after="120" w:line="300" w:lineRule="auto"/>
      </w:pPr>
      <w:r>
        <w:t>Match the strategy to the market view AND the volatility view. Picking a strategy without considering both is the most common rookie error.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1800"/>
        <w:gridCol w:w="3000"/>
        <w:gridCol w:w="248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View on Direction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View on IV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Suitable Strategy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Profile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Strongly Bullish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Low IV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Long Call / Bull Call Spread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Limited risk, high R:R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Mildly Bullish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High IV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Bull Put Spread / Cash-Secured Put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Defined risk, theta positive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Strongly Bearish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Low IV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Long Put / Bear Put Spread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Limited risk, high R:R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Mildly Bearish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High IV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Bear Call Spread / Covered Call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Defined risk, theta positive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Range-bound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High IV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Iron Condor / Short Strangle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Theta positive, vega negative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Range-bound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Low IV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Long Calendar / Long Butterfly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Defined risk, vega positive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Big move expected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Low IV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Long Straddle / Strangle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High vega and gamma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Big move expected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High IV (post-event)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Avoid — IV crush will hurt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:rsidR="00A50E9F" w:rsidRDefault="00A50E9F">
      <w:pPr>
        <w:spacing w:after="120"/>
      </w:pPr>
    </w:p>
    <w:p w:rsidR="00A50E9F" w:rsidRDefault="00F80B70">
      <w:pPr>
        <w:pStyle w:val="Heading2"/>
      </w:pPr>
      <w:r>
        <w:t>4.5 Futures-Specific Analytics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Basis (Futures – Spot):</w:t>
      </w:r>
      <w:r>
        <w:t xml:space="preserve"> Positive basis (contango) = bullish carry; negative basis (backwardation) = bearish/dividend-driven.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lastRenderedPageBreak/>
        <w:t>Cost of Carry:</w:t>
      </w:r>
      <w:r>
        <w:t xml:space="preserve"> Interest cost minus dividend yield. Sudden basis collapse signals stress.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Rollovers:</w:t>
      </w:r>
      <w:r>
        <w:t xml:space="preserve"> Track expiry-week rollover %. Above-average rollovers in same direction = trend continuation conviction.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Long/Short build-up by category:</w:t>
      </w:r>
      <w:r>
        <w:t xml:space="preserve"> FII index futures </w:t>
      </w:r>
      <w:r>
        <w:t>positioning is a high-signal data point — track Client/FII/DII/Pro.</w:t>
      </w:r>
    </w:p>
    <w:p w:rsidR="00A50E9F" w:rsidRDefault="00F80B70">
      <w:r>
        <w:br w:type="page"/>
      </w:r>
    </w:p>
    <w:p w:rsidR="00A50E9F" w:rsidRDefault="00F80B70">
      <w:pPr>
        <w:pStyle w:val="Heading1"/>
      </w:pPr>
      <w:r>
        <w:lastRenderedPageBreak/>
        <w:t>5. Quantitative &amp; Statistical Edge</w:t>
      </w:r>
    </w:p>
    <w:p w:rsidR="00A50E9F" w:rsidRDefault="00F80B70">
      <w:pPr>
        <w:spacing w:after="120" w:line="300" w:lineRule="auto"/>
      </w:pPr>
      <w:r>
        <w:t>Discretionary judgment plus statistical rigor outperforms either alone. Every rule in your system should be backtestable.</w:t>
      </w:r>
    </w:p>
    <w:p w:rsidR="00A50E9F" w:rsidRDefault="00F80B70">
      <w:pPr>
        <w:pStyle w:val="Heading2"/>
      </w:pPr>
      <w:r>
        <w:t>5.1 Required Statistics for E</w:t>
      </w:r>
      <w:r>
        <w:t>very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Tells You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Healthy Threshold (rule of thumb)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Win Rate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% of trades that are profitable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Depends on R:R — see below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Average Win / Average Loss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Asymmetry of payoffs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&gt;1.5 for trend; ~1.0 for mean-revert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Expectancy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(WinRate × AvgWin) − (LossRate × AvgLoss)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Must be positive net of costs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Profit Factor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Gross Profit / Gross Loss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&gt;1.5 acceptable; &gt;2.0 strong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Max Drawdown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Largest peak-to-trough loss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&lt;20% of capital ideally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Sharpe Ratio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Return per unit of total risk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&gt;1 reasonable; &gt;2 excellent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Sortino Ratio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Return per unit of downside risk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More relevant than Sharpe for options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Calmar Ratio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CAGR / Max Drawdown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&gt;1 is good</w:t>
            </w:r>
          </w:p>
        </w:tc>
      </w:tr>
    </w:tbl>
    <w:p w:rsidR="00A50E9F" w:rsidRDefault="00A50E9F">
      <w:pPr>
        <w:spacing w:after="120"/>
      </w:pPr>
    </w:p>
    <w:p w:rsidR="00A50E9F" w:rsidRDefault="00F80B70">
      <w:pPr>
        <w:pStyle w:val="Heading2"/>
      </w:pPr>
      <w:r>
        <w:t>5.2 The Win-Rate vs. Reward-Risk Trade-off</w:t>
      </w:r>
    </w:p>
    <w:p w:rsidR="00A50E9F" w:rsidRDefault="00F80B70">
      <w:pPr>
        <w:spacing w:after="120" w:line="300" w:lineRule="auto"/>
      </w:pPr>
      <w:r>
        <w:t>These two are inversely related. A trend-following system might win 35% of the time with 3:1 payoff. A premium-selling system might win 75% of the time with 0.4:1 payoff. Both can be profitable — what matters is that **expectancy is positive after slippage</w:t>
      </w:r>
      <w:r>
        <w:t xml:space="preserve"> and costs**.</w:t>
      </w:r>
    </w:p>
    <w:p w:rsidR="00A50E9F" w:rsidRDefault="00F80B70">
      <w:pPr>
        <w:pStyle w:val="Heading2"/>
      </w:pPr>
      <w:r>
        <w:t>5.3 Backtesting Discipline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Use enough data:</w:t>
      </w:r>
      <w:r>
        <w:t xml:space="preserve"> Minimum 5 years for daily systems; 200+ trades for statistical confidence.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Walk-forward, not just in-sample:</w:t>
      </w:r>
      <w:r>
        <w:t xml:space="preserve"> Reserve 30% of data as out-of-sample. If performance collapses out-of-sample, you've curv</w:t>
      </w:r>
      <w:r>
        <w:t>e-fit.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Include realistic costs:</w:t>
      </w:r>
      <w:r>
        <w:t xml:space="preserve"> Brokerage, STT, exchange fees, GST, stamp duty, and — most importantly — slippage. For options, bid-ask spreads alone can erase the edge.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Avoid look-ahead bias:</w:t>
      </w:r>
      <w:r>
        <w:t xml:space="preserve"> Use only data that would have been available at decision time.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Test across regimes:</w:t>
      </w:r>
      <w:r>
        <w:t xml:space="preserve"> Bull market, bear market, range, high-vol, low-vol. A system that only works in one regime is fragile.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lastRenderedPageBreak/>
        <w:t>Monte Carlo / bootstrap:</w:t>
      </w:r>
      <w:r>
        <w:t xml:space="preserve"> Reshuffle trade order to estimate the distribution of drawdowns. Your worst likely drawdown is usually 1.5–</w:t>
      </w:r>
      <w:r>
        <w:t>2x the historical max.</w:t>
      </w:r>
    </w:p>
    <w:p w:rsidR="00A50E9F" w:rsidRDefault="00F80B70">
      <w:pPr>
        <w:pStyle w:val="Heading2"/>
      </w:pPr>
      <w:r>
        <w:t>5.4 Common Quant Edges in Indian F&amp;O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Volatility Risk Premium:</w:t>
      </w:r>
      <w:r>
        <w:t xml:space="preserve"> Index IV systematically higher than realized vol — basis for premium-selling strategies.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Expiry-day theta decay:</w:t>
      </w:r>
      <w:r>
        <w:t xml:space="preserve"> Predictable acceleration in last hours; foundation for man</w:t>
      </w:r>
      <w:r>
        <w:t>y short-gamma intraday strategies (with strict risk control).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Event IV crush:</w:t>
      </w:r>
      <w:r>
        <w:t xml:space="preserve"> Post-results IV drop in single stocks creates structural opportunity for spreads.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Pre-open gap statistics:</w:t>
      </w:r>
      <w:r>
        <w:t xml:space="preserve"> Nifty pre-open vs. open vs. close — exploitable mean reversion in many setups.</w:t>
      </w:r>
    </w:p>
    <w:p w:rsidR="00A50E9F" w:rsidRDefault="00F80B70">
      <w:r>
        <w:br w:type="page"/>
      </w:r>
    </w:p>
    <w:p w:rsidR="00A50E9F" w:rsidRDefault="00F80B70">
      <w:pPr>
        <w:pStyle w:val="Heading1"/>
      </w:pPr>
      <w:r>
        <w:lastRenderedPageBreak/>
        <w:t>6. Risk Management — The Only Layer That Cannot Be Skipped</w:t>
      </w:r>
    </w:p>
    <w:p w:rsidR="00A50E9F" w:rsidRDefault="00F80B70">
      <w:pPr>
        <w:spacing w:after="120" w:line="300" w:lineRule="auto"/>
      </w:pPr>
      <w:r>
        <w:t>Most traders fail not because of bad signals but because of bad sizing. A profitable edge applied with reckless siz</w:t>
      </w:r>
      <w:r>
        <w:t>ing still produces ruin if the loss sequence is unfavorable.</w:t>
      </w:r>
    </w:p>
    <w:p w:rsidR="00A50E9F" w:rsidRDefault="00F80B70">
      <w:pPr>
        <w:pStyle w:val="Heading2"/>
      </w:pPr>
      <w:r>
        <w:t>6.1 Position Sizing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80"/>
        <w:gridCol w:w="358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Max risk per trade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0.5%–1% of total capital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Survives 30+ consecutive losses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Max risk per day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2%–3% of capital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Forces a stop on tilt days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Max risk per week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5%–6% of capital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Limits drawdown velocity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Max open exposure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≤ 4–6× capital (notional)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Caps overnight gap risk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Max correlated exposure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1 trade per sector cluster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Prevents 'one trade in disguise'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Loss-streak rule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After 3 losses, halve size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Adapts to regime change</w:t>
            </w:r>
          </w:p>
        </w:tc>
      </w:tr>
    </w:tbl>
    <w:p w:rsidR="00A50E9F" w:rsidRDefault="00A50E9F">
      <w:pPr>
        <w:spacing w:after="120"/>
      </w:pPr>
    </w:p>
    <w:p w:rsidR="00A50E9F" w:rsidRDefault="00F80B70">
      <w:pPr>
        <w:pStyle w:val="Heading2"/>
      </w:pPr>
      <w:r>
        <w:t>6.2 Position Size Formula</w:t>
      </w:r>
    </w:p>
    <w:p w:rsidR="00A50E9F" w:rsidRDefault="00F80B70">
      <w:pPr>
        <w:spacing w:after="120" w:line="300" w:lineRule="auto"/>
        <w:rPr>
          <w:b/>
          <w:bCs/>
        </w:rPr>
      </w:pPr>
      <w:r>
        <w:rPr>
          <w:b/>
          <w:bCs/>
        </w:rPr>
        <w:t>Position Size = (Capital × Risk %) / (Entry − Stop)</w:t>
      </w:r>
    </w:p>
    <w:p w:rsidR="00A50E9F" w:rsidRDefault="00F80B70">
      <w:pPr>
        <w:spacing w:after="120" w:line="300" w:lineRule="auto"/>
      </w:pPr>
      <w:r>
        <w:t>For options: define risk as max premium loss for buyers, or as the strike-width loss for spreads, or as a multiple of credit received for naked short premium (with a hard delta-based stop).</w:t>
      </w:r>
    </w:p>
    <w:p w:rsidR="00A50E9F" w:rsidRDefault="00F80B70">
      <w:pPr>
        <w:spacing w:after="120" w:line="300" w:lineRule="auto"/>
      </w:pPr>
      <w:r>
        <w:t>Worked example: ₹10,00,000 capital, 1% risk = ₹10,000 max loss. Bu</w:t>
      </w:r>
      <w:r>
        <w:t>ying a Nifty call at ₹120 with stop at ₹70 → risk per lot = ₹50 × 75 = ₹3,750. Max position = 2 lots (₹7,500 risk, within ₹10,000 cap).</w:t>
      </w:r>
    </w:p>
    <w:p w:rsidR="00A50E9F" w:rsidRDefault="00F80B70">
      <w:pPr>
        <w:pStyle w:val="Heading2"/>
      </w:pPr>
      <w:r>
        <w:t>6.3 Stops, Targets, and Trade Management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Pre-defined stop:</w:t>
      </w:r>
      <w:r>
        <w:t xml:space="preserve"> Placed before entry, never widened. Mental stops are not stop</w:t>
      </w:r>
      <w:r>
        <w:t>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Volatility-based stops:</w:t>
      </w:r>
      <w:r>
        <w:t xml:space="preserve"> ATR multiples (1.5–2.5×) work better than fixed-% stops in derivatives.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Time stops:</w:t>
      </w:r>
      <w:r>
        <w:t xml:space="preserve"> If the trade hasn't worked in N bars/days, exit. Stale theses are losing theses.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Targets:</w:t>
      </w:r>
      <w:r>
        <w:t xml:space="preserve"> Minimum 1.5:1 reward-to-risk for directional; scale out</w:t>
      </w:r>
      <w:r>
        <w:t xml:space="preserve"> at 1R, 2R, trail the rest.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Trailing stops:</w:t>
      </w:r>
      <w:r>
        <w:t xml:space="preserve"> Move to breakeven at 1R; trail behind structure (swing low/high), not arbitrary %.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Adjustments for spreads:</w:t>
      </w:r>
      <w:r>
        <w:t xml:space="preserve"> Roll up/down, roll out in time, or close — but only if the original thesis is still intact.</w:t>
      </w:r>
    </w:p>
    <w:p w:rsidR="00A50E9F" w:rsidRDefault="00F80B70">
      <w:pPr>
        <w:pStyle w:val="Heading2"/>
      </w:pPr>
      <w:r>
        <w:t>6.4 Portfolio-Level Risk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lastRenderedPageBreak/>
        <w:t>Net delta:</w:t>
      </w:r>
      <w:r>
        <w:t xml:space="preserve"> Aggregate directional exposure across all positions. Cap at a fraction of capital (e.g., ±0.3% per ₹1 index move).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Net vega:</w:t>
      </w:r>
      <w:r>
        <w:t xml:space="preserve"> Total IV exposure. Avoid being heavily one-directional in vega — a single VIX shock can wipe ou</w:t>
      </w:r>
      <w:r>
        <w:t>t a vega-heavy book.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Net theta:</w:t>
      </w:r>
      <w:r>
        <w:t xml:space="preserve"> Daily time decay. Useful sanity check — but theta is paid for in gamma risk.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Net gamma:</w:t>
      </w:r>
      <w:r>
        <w:t xml:space="preserve"> The killer. Short-gamma books look profitable until they aren't; always know your gamma exposure into expiry.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Margin utilization:</w:t>
      </w:r>
      <w:r>
        <w:t xml:space="preserve"> Keep u</w:t>
      </w:r>
      <w:r>
        <w:t>sed margin below 50% of available; SPAN+ELM can spike on volatile days.</w:t>
      </w:r>
    </w:p>
    <w:p w:rsidR="00A50E9F" w:rsidRDefault="00F80B70">
      <w:pPr>
        <w:pStyle w:val="Heading2"/>
      </w:pPr>
      <w:r>
        <w:t>6.5 Black-Swan Defense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t>Always own tail-risk hedges when running short-premium portfolios: cheap far-OTM long puts (or put spreads) on the index.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t>Keep at least 25% of capital in cash/liquid instruments — ammunition for opportunities, buffer for margin calls.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t>Pre-define a 'circuit breaker': if monthly drawdown exceeds 8–10%, stop trading for the rest of the month and review.</w:t>
      </w:r>
    </w:p>
    <w:p w:rsidR="00A50E9F" w:rsidRDefault="00F80B70">
      <w:r>
        <w:br w:type="page"/>
      </w:r>
    </w:p>
    <w:p w:rsidR="00A50E9F" w:rsidRDefault="00F80B70">
      <w:pPr>
        <w:pStyle w:val="Heading1"/>
      </w:pPr>
      <w:r>
        <w:lastRenderedPageBreak/>
        <w:t>7. Execution &amp; Operatio</w:t>
      </w:r>
      <w:r>
        <w:t>nal Discipline</w:t>
      </w:r>
    </w:p>
    <w:p w:rsidR="00A50E9F" w:rsidRDefault="00F80B70">
      <w:pPr>
        <w:pStyle w:val="Heading2"/>
      </w:pPr>
      <w:r>
        <w:t>7.1 Pre-Market Routine (30–45 min)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Review overnight global cues — US close, Asian open, SGX Nifty, crude, USD/INR, US 10Y.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Read the day's economic calendar; flag any high-impact event.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Check FII/DII data and provisional cash + derivatives po</w:t>
      </w:r>
      <w:r>
        <w:t>sitioning from prior day.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Mark key levels on Nifty / Bank Nifty: prior day high/low, weekly pivots, max OI strikes.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Review open positions: P&amp;L, days to expiry, Greeks, news flow.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Write down the day's plan: A-grade setups, scenarios, and the conditions unde</w:t>
      </w:r>
      <w:r>
        <w:t>r which you'll do nothing.</w:t>
      </w:r>
    </w:p>
    <w:p w:rsidR="00A50E9F" w:rsidRDefault="00F80B70">
      <w:pPr>
        <w:pStyle w:val="Heading2"/>
      </w:pPr>
      <w:r>
        <w:t>7.2 Order Execution Best Practices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Use limit orders</w:t>
      </w:r>
      <w:r>
        <w:t xml:space="preserve"> for options entries — bid-ask spreads can be 1–3% in liquid contracts and 10%+ in illiquid ones.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Avoid market orders</w:t>
      </w:r>
      <w:r>
        <w:t xml:space="preserve"> outside the most liquid Nifty/BankNifty ATM strikes.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Bracket</w:t>
      </w:r>
      <w:r>
        <w:rPr>
          <w:b/>
          <w:bCs/>
        </w:rPr>
        <w:t xml:space="preserve"> / cover orders</w:t>
      </w:r>
      <w:r>
        <w:t xml:space="preserve"> for intraday: enforces SL discipline.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Avoid trading the first 15 minutes</w:t>
      </w:r>
      <w:r>
        <w:t xml:space="preserve"> unless your strategy is specifically designed for it — opening prints are noisy.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Avoid the last 15 minutes</w:t>
      </w:r>
      <w:r>
        <w:t xml:space="preserve"> for new positions unless it's an expiry-specific strategy.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L</w:t>
      </w:r>
      <w:r>
        <w:rPr>
          <w:b/>
          <w:bCs/>
        </w:rPr>
        <w:t>iquidity check:</w:t>
      </w:r>
      <w:r>
        <w:t xml:space="preserve"> Trade only contracts with bid-ask spread &lt;1% of premium and OI &gt; 10,000 (for index) or &gt; 1,000 (for stocks).</w:t>
      </w:r>
    </w:p>
    <w:p w:rsidR="00A50E9F" w:rsidRDefault="00F80B70">
      <w:pPr>
        <w:pStyle w:val="Heading2"/>
      </w:pPr>
      <w:r>
        <w:t>7.3 Post-Market &amp; Journaling</w:t>
      </w:r>
    </w:p>
    <w:p w:rsidR="00A50E9F" w:rsidRDefault="00F80B70">
      <w:pPr>
        <w:spacing w:after="120" w:line="300" w:lineRule="auto"/>
      </w:pPr>
      <w:r>
        <w:t>The trading journal is what converts experience into expertise. A trader with three years of journals beats a trader with ten years of vague memories.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to Log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Trade ID &amp; Date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Unique identifier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Instrument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Underlying, strike, expiry, lot size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Setup name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Which playbook strategy was used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Pre-trade rationale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Why this trade, why now (in one sentence)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Entry &amp; exit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Price, time, premium, IV at entry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Greeks at entry/exit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Delta, theta, vega snapshot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lastRenderedPageBreak/>
              <w:t>Stop &amp; target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Pre-defined levels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Outcome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P&amp;L gross, P&amp;L net of costs, R-multiple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Plan adherence (1–10)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Did you follow your rules?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Lesson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One sentence: what you learned</w:t>
            </w:r>
          </w:p>
        </w:tc>
      </w:tr>
    </w:tbl>
    <w:p w:rsidR="00A50E9F" w:rsidRDefault="00A50E9F">
      <w:pPr>
        <w:spacing w:after="120"/>
      </w:pPr>
    </w:p>
    <w:p w:rsidR="00A50E9F" w:rsidRDefault="00F80B70">
      <w:pPr>
        <w:pStyle w:val="Heading2"/>
      </w:pPr>
      <w:r>
        <w:t>7.4 Psychological Discipline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Process over outcome:</w:t>
      </w:r>
      <w:r>
        <w:t xml:space="preserve"> A bad trade taken with discipline is better than a good trade taken on impulse. Reward process, not P&amp;L.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No revenge trading:</w:t>
      </w:r>
      <w:r>
        <w:t xml:space="preserve"> After a loss, the next trade must meet a higher bar, not a lower one.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Don't average losers in F&amp;O:</w:t>
      </w:r>
      <w:r>
        <w:t xml:space="preserve"> Time decay and gamma punish thi</w:t>
      </w:r>
      <w:r>
        <w:t>s brutally. Adding to losers is the fastest path to account blowups.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Pre-commit, don't decide live:</w:t>
      </w:r>
      <w:r>
        <w:t xml:space="preserve"> Decisions made under P&amp;L pressure are statistically worse.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Take breaks:</w:t>
      </w:r>
      <w:r>
        <w:t xml:space="preserve"> After 3 consecutive losses or any single trade that exceeds 2R loss, step away for t</w:t>
      </w:r>
      <w:r>
        <w:t>he day.</w:t>
      </w:r>
    </w:p>
    <w:p w:rsidR="00A50E9F" w:rsidRDefault="00F80B70">
      <w:r>
        <w:br w:type="page"/>
      </w:r>
    </w:p>
    <w:p w:rsidR="00A50E9F" w:rsidRDefault="00F80B70">
      <w:pPr>
        <w:pStyle w:val="Heading1"/>
      </w:pPr>
      <w:r>
        <w:lastRenderedPageBreak/>
        <w:t>8. Strategy Playbooks (Reference)</w:t>
      </w:r>
    </w:p>
    <w:p w:rsidR="00A50E9F" w:rsidRDefault="00F80B70">
      <w:pPr>
        <w:spacing w:after="120" w:line="300" w:lineRule="auto"/>
      </w:pPr>
      <w:r>
        <w:t>Each playbook below is a complete recipe — entry conditions, exit, sizing, and the regime in which it works. Build your system from 3–5 playbooks you understand deeply, not 20 you understand vaguely.</w:t>
      </w:r>
    </w:p>
    <w:p w:rsidR="00A50E9F" w:rsidRDefault="00F80B70">
      <w:pPr>
        <w:pStyle w:val="Heading2"/>
      </w:pPr>
      <w:r>
        <w:t>8.1 Trend-Following: Long Calls / Puts on Breakouts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Regime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ADX &gt; 25 on daily; price above/below 50-DMA aligning with weekly trend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Entry 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Breakout from consolidation on &gt;1.5× avg volume; close beyond level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Strike selection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Slightly ITM (delta 0.55–0.65) to reduce theta drag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Expiry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Monthly, 25–40 days to expiry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IV filter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Only enter when IVR &lt; 50 (don't pay rich premium)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Stop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Below breakout level on underlying; or 50% premium loss, whichever first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Target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Prior swing high/measured move; scale out 1/3 at 1R, 1/3 at 2R, trail rest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Avoid if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Earnings within 5 days; IV rank &gt; 70</w:t>
            </w:r>
          </w:p>
        </w:tc>
      </w:tr>
    </w:tbl>
    <w:p w:rsidR="00A50E9F" w:rsidRDefault="00A50E9F">
      <w:pPr>
        <w:spacing w:after="120"/>
      </w:pPr>
    </w:p>
    <w:p w:rsidR="00A50E9F" w:rsidRDefault="00F80B70">
      <w:pPr>
        <w:pStyle w:val="Heading2"/>
      </w:pPr>
      <w:r>
        <w:t>8.2 Premium-Selling: Bull Put Spread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Regime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Uptrend or strong support; IVR &gt; 40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Entry 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Reversal candle at support, or breakout retest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Strike selection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Sell put at 0.30 delta (~70% prob OTM); buy put 200–300 pts lower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Expiry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20–35 days to expiry — best theta-to-gamma balance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Credit target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≥ 1/3 of strike width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Stop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Loss = 2× credit received; or breach of underlying support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Profit target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50% of max profit (close early, redeploy)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Risk per trade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Max loss = (Width − Credit) × lot size; size accordingly</w:t>
            </w:r>
          </w:p>
        </w:tc>
      </w:tr>
    </w:tbl>
    <w:p w:rsidR="00A50E9F" w:rsidRDefault="00A50E9F">
      <w:pPr>
        <w:spacing w:after="120"/>
      </w:pPr>
    </w:p>
    <w:p w:rsidR="00A50E9F" w:rsidRDefault="00F80B70">
      <w:pPr>
        <w:pStyle w:val="Heading2"/>
      </w:pPr>
      <w:r>
        <w:t>8.3 Range Strategy: Iron Condor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Regime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Low ADX, price oscillating in clear range; IVR &gt; 50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Entry trigger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Mid-range entry; 30–45 DTE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Wing selection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Short strikes at ~0.15–0.20 delta; long wings 200–400 pts further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Credit target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≥ 25% of total width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Stop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Tested side breached, or loss = 2× credit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Profit target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50% of max profit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Adjustments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Roll untested side closer if one side is tested early; never invert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Avoid if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Major event within trade lifetime; IV term structure inverted</w:t>
            </w:r>
          </w:p>
        </w:tc>
      </w:tr>
    </w:tbl>
    <w:p w:rsidR="00A50E9F" w:rsidRDefault="00A50E9F">
      <w:pPr>
        <w:spacing w:after="120"/>
      </w:pPr>
    </w:p>
    <w:p w:rsidR="00A50E9F" w:rsidRDefault="00F80B70">
      <w:pPr>
        <w:pStyle w:val="Heading2"/>
      </w:pPr>
      <w:r>
        <w:t>8.4 Volatility Expansion: Long Straddle (Pre-Event)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Regime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IV is currently low for the underlying ahead of a known event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Entry timing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5–10 days before event; before IV ramp begins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Strikes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ATM call + ATM put, same expiry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Expiry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Closest expiry that comfortably covers the event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Exit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Sell into IV ramp before event (vega play), OR hold through event for direction (gamma play) — pick one upfront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Risk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Total premium paid; size as 1× normal risk (longs are limited risk)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Avoid if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IV is already elevated relative to history (IV percentile &gt; 60)</w:t>
            </w:r>
          </w:p>
        </w:tc>
      </w:tr>
    </w:tbl>
    <w:p w:rsidR="00A50E9F" w:rsidRDefault="00F80B70">
      <w:r>
        <w:br w:type="page"/>
      </w:r>
    </w:p>
    <w:p w:rsidR="00A50E9F" w:rsidRDefault="00F80B70">
      <w:pPr>
        <w:pStyle w:val="Heading1"/>
      </w:pPr>
      <w:r>
        <w:lastRenderedPageBreak/>
        <w:t>9. Costs, Taxes, and Operational Costs (India Context)</w:t>
      </w:r>
    </w:p>
    <w:p w:rsidR="00A50E9F" w:rsidRDefault="00F80B70">
      <w:pPr>
        <w:spacing w:after="120" w:line="300" w:lineRule="auto"/>
      </w:pPr>
      <w:r>
        <w:t>F&amp;O is high-turnover by nature. Costs that look small per trade add up to a meaningful drag on annual returns and must be modeled explicitly in every backtest.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 Component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Approximate Rate / Note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Brokerage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₹</w:t>
            </w:r>
            <w:r>
              <w:rPr>
                <w:color w:val="000000"/>
                <w:sz w:val="20"/>
                <w:szCs w:val="20"/>
              </w:rPr>
              <w:t>0–20 per order (discount brokers); higher for full-service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STT — futures (sell side)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0.02% of sell value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STT — options sell side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0.10% of premium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STT — options exercise (ITM)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0.125% of intrinsic value (settlement) — significant trap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Exchange transaction charges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~0.0035% (futures), ~0.0335% (options) of premium/turnover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GST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18% on (brokerage + transaction + SEBI charges)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SEBI charges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₹</w:t>
            </w:r>
            <w:r>
              <w:rPr>
                <w:color w:val="000000"/>
                <w:sz w:val="20"/>
                <w:szCs w:val="20"/>
              </w:rPr>
              <w:t>10 per crore of turnover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Stamp duty (buy side only)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0.002% (futures), 0.003% (options) of turnover</w:t>
            </w:r>
          </w:p>
        </w:tc>
      </w:tr>
    </w:tbl>
    <w:p w:rsidR="00A50E9F" w:rsidRDefault="00A50E9F">
      <w:pPr>
        <w:spacing w:after="120"/>
      </w:pPr>
    </w:p>
    <w:p w:rsidR="00A50E9F" w:rsidRDefault="00F80B70">
      <w:pPr>
        <w:spacing w:after="120" w:line="300" w:lineRule="auto"/>
      </w:pPr>
      <w:r>
        <w:t>**Tax treatment:** F&amp;O income in India is treated as **non-speculative business income** (regardless of holding period), taxed at slab rates. Losses can be carried forward 8 years and set off against business income. A tax audit is mandatory if turnover ex</w:t>
      </w:r>
      <w:r>
        <w:t>ceeds prescribed thresholds. Consult a CA — these rules change.</w:t>
      </w:r>
    </w:p>
    <w:p w:rsidR="00A50E9F" w:rsidRDefault="00F80B70">
      <w:pPr>
        <w:spacing w:after="120" w:line="300" w:lineRule="auto"/>
      </w:pPr>
      <w:r>
        <w:t>**The expiry-day STT trap:** Letting deep ITM options expire instead of squaring off can cost 5–10× more in STT than closing the position. Always square off ITM options before expiry unless yo</w:t>
      </w:r>
      <w:r>
        <w:t>u've explicitly modeled the cost.</w:t>
      </w:r>
    </w:p>
    <w:p w:rsidR="00A50E9F" w:rsidRDefault="00F80B70">
      <w:r>
        <w:br w:type="page"/>
      </w:r>
    </w:p>
    <w:p w:rsidR="00A50E9F" w:rsidRDefault="00F80B70">
      <w:pPr>
        <w:pStyle w:val="Heading1"/>
      </w:pPr>
      <w:r>
        <w:lastRenderedPageBreak/>
        <w:t>10. Technology Stack</w:t>
      </w:r>
    </w:p>
    <w:p w:rsidR="00A50E9F" w:rsidRDefault="00F80B70">
      <w:pPr>
        <w:pStyle w:val="Heading2"/>
      </w:pPr>
      <w:r>
        <w:t>10.1 Essential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50E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Examples / Notes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Broker / Trading platform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Zerodha Kite, Upstox, Fyers, Dhan, Angel One — choose one with a stable API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Charting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TradingView (multi-timeframe), Sensibull (options-focused), GoCharting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Options analytics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Sensibull, Opstra, NSE option chain, Black-Scholes calculators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Data sources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NSE/BSE official, Refinitiv, Bloomberg (institutional), Trendlyne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News &amp; events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Moneycontrol, Bloomberg Quint, Reuters, RBI/SEBI websites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Backtesting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Python (pandas, NumPy, Backtrader, vectorbt), Amibroker, MetaTrader for FX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Programming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Python is the de facto standard; SQL for trade databases</w:t>
            </w:r>
          </w:p>
        </w:tc>
      </w:tr>
      <w:tr w:rsidR="00A50E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Journal / analytics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0E9F" w:rsidRDefault="00F80B70">
            <w:r>
              <w:rPr>
                <w:color w:val="000000"/>
                <w:sz w:val="20"/>
                <w:szCs w:val="20"/>
              </w:rPr>
              <w:t>Edgewonk, TraderSync, or a custom spreadsheet/Notion setup</w:t>
            </w:r>
          </w:p>
        </w:tc>
      </w:tr>
    </w:tbl>
    <w:p w:rsidR="00A50E9F" w:rsidRDefault="00A50E9F">
      <w:pPr>
        <w:spacing w:after="120"/>
      </w:pPr>
    </w:p>
    <w:p w:rsidR="00A50E9F" w:rsidRDefault="00F80B70">
      <w:pPr>
        <w:pStyle w:val="Heading2"/>
      </w:pPr>
      <w:r>
        <w:t>10.2 If Building Algos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Paper-trade for at least 3 months</w:t>
      </w:r>
      <w:r>
        <w:t xml:space="preserve"> before live deployment, even after a clean backtest.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Build a kill switch:</w:t>
      </w:r>
      <w:r>
        <w:t xml:space="preserve"> Single command that flattens all positions and disables new orders.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Log everything:</w:t>
      </w:r>
      <w:r>
        <w:t xml:space="preserve"> Orders, fills, rejections, latency. You cannot debug what you did not log.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Monitor for slippage drift:</w:t>
      </w:r>
      <w:r>
        <w:t xml:space="preserve"> Live slippage vs. backtested slippage is your earliest warning that </w:t>
      </w:r>
      <w:r>
        <w:t>the strategy is decaying or the regime has shifted.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Redundancy:</w:t>
      </w:r>
      <w:r>
        <w:t xml:space="preserve"> Internet backup, alternate broker, mobile fallback — F&amp;O during a connectivity outage is a recipe for ruin.</w:t>
      </w:r>
    </w:p>
    <w:p w:rsidR="00A50E9F" w:rsidRDefault="00F80B70">
      <w:r>
        <w:br w:type="page"/>
      </w:r>
    </w:p>
    <w:p w:rsidR="00A50E9F" w:rsidRDefault="00F80B70">
      <w:pPr>
        <w:pStyle w:val="Heading1"/>
      </w:pPr>
      <w:r>
        <w:lastRenderedPageBreak/>
        <w:t>11. Master Checklists</w:t>
      </w:r>
    </w:p>
    <w:p w:rsidR="00A50E9F" w:rsidRDefault="00F80B70">
      <w:pPr>
        <w:pStyle w:val="Heading2"/>
      </w:pPr>
      <w:r>
        <w:t>11.1 Pre-Trade Checklist (Every Single Trade)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Does this setup match a written playbook in my system?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What is my directional view, and what is the supporting evidence (3 reasons minimum)?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What is my volatility view? Is IV cheap, fair, or expensive?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What is the optimal strategy structure given direction</w:t>
      </w:r>
      <w:r>
        <w:t xml:space="preserve"> + IV?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Where is my stop, and how much do I lose if hit (in ₹ and as %)?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What is my target, and what is the reward-to-risk ratio? (Reject if &lt; 1.5)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Are there events in the trade's lifetime I haven't accounted for?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Is my position size within daily, weekly, a</w:t>
      </w:r>
      <w:r>
        <w:t>nd per-trade risk caps?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Am I correlated to existing positions? (Same sector, same factor)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t>If I take this trade and it stops out, will I regret the decision process? (Yes = don't take it)</w:t>
      </w:r>
    </w:p>
    <w:p w:rsidR="00A50E9F" w:rsidRDefault="00F80B70">
      <w:pPr>
        <w:pStyle w:val="Heading2"/>
      </w:pPr>
      <w:r>
        <w:t>11.2 Weekly Review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t>All trades logged with rationale and outcome.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Win </w:t>
      </w:r>
      <w:r>
        <w:t>rate, expectancy, R-multiples calculated.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t>Largest winner and largest loser dissected — were they within plan?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t>Plan adherence score: aim for &gt;8/10.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t>Adjust playbook if a recurring pattern emerges (positive or negative).</w:t>
      </w:r>
    </w:p>
    <w:p w:rsidR="00A50E9F" w:rsidRDefault="00F80B70">
      <w:pPr>
        <w:pStyle w:val="Heading2"/>
      </w:pPr>
      <w:r>
        <w:t>11.3 Monthly Review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t>Net P&amp;L, drawdown,</w:t>
      </w:r>
      <w:r>
        <w:t xml:space="preserve"> Sharpe — vs. last month and 6-month average.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t>Strategy attribution: which playbook contributed what?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t>Cost analysis: total brokerage + STT + slippage as % of P&amp;L. Above 30% = re-evaluate frequency.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t>Regime check: is the market environment the one your strate</w:t>
      </w:r>
      <w:r>
        <w:t>gies were designed for?</w:t>
      </w:r>
    </w:p>
    <w:p w:rsidR="00A50E9F" w:rsidRDefault="00F80B70">
      <w:pPr>
        <w:pStyle w:val="ListParagraph"/>
        <w:numPr>
          <w:ilvl w:val="0"/>
          <w:numId w:val="2"/>
        </w:numPr>
        <w:spacing w:after="80" w:line="280" w:lineRule="auto"/>
      </w:pPr>
      <w:r>
        <w:t>Update circuit-breaker rules if drawdown approaches limits.</w:t>
      </w:r>
    </w:p>
    <w:p w:rsidR="00A50E9F" w:rsidRDefault="00F80B70">
      <w:r>
        <w:br w:type="page"/>
      </w:r>
    </w:p>
    <w:p w:rsidR="00A50E9F" w:rsidRDefault="00F80B70">
      <w:pPr>
        <w:pStyle w:val="Heading1"/>
      </w:pPr>
      <w:r>
        <w:lastRenderedPageBreak/>
        <w:t>12. Putting It All Together — The Decision Tree</w:t>
      </w:r>
    </w:p>
    <w:p w:rsidR="00A50E9F" w:rsidRDefault="00F80B70">
      <w:pPr>
        <w:spacing w:after="120" w:line="300" w:lineRule="auto"/>
      </w:pPr>
      <w:r>
        <w:t>On any given trading day, every decision should pass through this funnel: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rPr>
          <w:b/>
          <w:bCs/>
        </w:rPr>
        <w:t>Macro filter:</w:t>
      </w:r>
      <w:r>
        <w:t xml:space="preserve"> Is the regime risk-on or risk-off? If risk-off and you're a bull, reduce size by 50%.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rPr>
          <w:b/>
          <w:bCs/>
        </w:rPr>
        <w:t>Technical filter:</w:t>
      </w:r>
      <w:r>
        <w:t xml:space="preserve"> Does the chart support the macro view? If conflict, prefer no trade over forced trade.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rPr>
          <w:b/>
          <w:bCs/>
        </w:rPr>
        <w:t>Volatility filter:</w:t>
      </w:r>
      <w:r>
        <w:t xml:space="preserve"> What's IV doing? It dictates whether you buy </w:t>
      </w:r>
      <w:r>
        <w:t>or sell premium.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rPr>
          <w:b/>
          <w:bCs/>
        </w:rPr>
        <w:t>Strategy match:</w:t>
      </w:r>
      <w:r>
        <w:t xml:space="preserve"> Pick the structure from the matrix in Section 4.4.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rPr>
          <w:b/>
          <w:bCs/>
        </w:rPr>
        <w:t>Risk sizing:</w:t>
      </w:r>
      <w:r>
        <w:t xml:space="preserve"> Apply Section 6.2 formula. Cap at daily/weekly limits.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rPr>
          <w:b/>
          <w:bCs/>
        </w:rPr>
        <w:t>Pre-trade checklist:</w:t>
      </w:r>
      <w:r>
        <w:t xml:space="preserve"> All 10 boxes ticked.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rPr>
          <w:b/>
          <w:bCs/>
        </w:rPr>
        <w:t>Execute:</w:t>
      </w:r>
      <w:r>
        <w:t xml:space="preserve"> Limit orders, predefined stops, no improvisation.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rPr>
          <w:b/>
          <w:bCs/>
        </w:rPr>
        <w:t>Man</w:t>
      </w:r>
      <w:r>
        <w:rPr>
          <w:b/>
          <w:bCs/>
        </w:rPr>
        <w:t>age:</w:t>
      </w:r>
      <w:r>
        <w:t xml:space="preserve"> Move to breakeven at 1R, scale, trail. Never widen a stop.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rPr>
          <w:b/>
          <w:bCs/>
        </w:rPr>
        <w:t>Journal:</w:t>
      </w:r>
      <w:r>
        <w:t xml:space="preserve"> Log immediately, while reasoning is fresh.</w:t>
      </w:r>
    </w:p>
    <w:p w:rsidR="00A50E9F" w:rsidRDefault="00F80B70">
      <w:pPr>
        <w:pStyle w:val="ListParagraph"/>
        <w:numPr>
          <w:ilvl w:val="0"/>
          <w:numId w:val="3"/>
        </w:numPr>
        <w:spacing w:after="80" w:line="280" w:lineRule="auto"/>
      </w:pPr>
      <w:r>
        <w:rPr>
          <w:b/>
          <w:bCs/>
        </w:rPr>
        <w:t>Review:</w:t>
      </w:r>
      <w:r>
        <w:t xml:space="preserve"> Weekly and monthly, without fail.</w:t>
      </w:r>
    </w:p>
    <w:p w:rsidR="00A50E9F" w:rsidRDefault="00A50E9F">
      <w:pPr>
        <w:spacing w:after="120"/>
      </w:pPr>
    </w:p>
    <w:p w:rsidR="00A50E9F" w:rsidRDefault="00F80B70">
      <w:pPr>
        <w:spacing w:after="120" w:line="300" w:lineRule="auto"/>
      </w:pPr>
      <w:r>
        <w:t>The system above is deliberately **comprehensive but boring**. That is the point. Profitable F&amp;O trading is the disciplined repetition of an edge with rigorous risk control, not the discovery of a magic indicator. Master 3–5 playbooks from Section 8, journ</w:t>
      </w:r>
      <w:r>
        <w:t>al religiously, manage risk obsessively, and let compounding do its work.</w:t>
      </w:r>
    </w:p>
    <w:p w:rsidR="00A50E9F" w:rsidRDefault="00A50E9F">
      <w:pPr>
        <w:spacing w:after="120"/>
      </w:pPr>
    </w:p>
    <w:p w:rsidR="00A50E9F" w:rsidRDefault="00F80B70">
      <w:pPr>
        <w:spacing w:after="120" w:line="300" w:lineRule="auto"/>
        <w:jc w:val="center"/>
        <w:rPr>
          <w:b/>
          <w:bCs/>
        </w:rPr>
      </w:pPr>
      <w:r>
        <w:rPr>
          <w:b/>
          <w:bCs/>
        </w:rPr>
        <w:t>End of Document</w:t>
      </w:r>
    </w:p>
    <w:sectPr w:rsidR="00A50E9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0B70" w:rsidRDefault="00F80B70">
      <w:r>
        <w:separator/>
      </w:r>
    </w:p>
  </w:endnote>
  <w:endnote w:type="continuationSeparator" w:id="0">
    <w:p w:rsidR="00F80B70" w:rsidRDefault="00F80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0E9F" w:rsidRDefault="00F80B7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AD3B50">
      <w:rPr>
        <w:color w:val="808080"/>
        <w:sz w:val="18"/>
        <w:szCs w:val="18"/>
      </w:rPr>
      <w:fldChar w:fldCharType="separate"/>
    </w:r>
    <w:r w:rsidR="00AD3B50">
      <w:rPr>
        <w:noProof/>
        <w:color w:val="808080"/>
        <w:sz w:val="18"/>
        <w:szCs w:val="18"/>
      </w:rPr>
      <w:t>17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 w:rsidR="00AD3B50">
      <w:rPr>
        <w:color w:val="808080"/>
        <w:sz w:val="18"/>
        <w:szCs w:val="18"/>
      </w:rPr>
      <w:fldChar w:fldCharType="separate"/>
    </w:r>
    <w:r w:rsidR="00AD3B50">
      <w:rPr>
        <w:noProof/>
        <w:color w:val="808080"/>
        <w:sz w:val="18"/>
        <w:szCs w:val="18"/>
      </w:rPr>
      <w:t>22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0B70" w:rsidRDefault="00F80B70">
      <w:r>
        <w:separator/>
      </w:r>
    </w:p>
  </w:footnote>
  <w:footnote w:type="continuationSeparator" w:id="0">
    <w:p w:rsidR="00F80B70" w:rsidRDefault="00F80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0E9F" w:rsidRDefault="00F80B70">
    <w:pPr>
      <w:jc w:val="right"/>
    </w:pPr>
    <w:r>
      <w:rPr>
        <w:i/>
        <w:iCs/>
        <w:color w:val="808080"/>
        <w:sz w:val="18"/>
        <w:szCs w:val="18"/>
      </w:rPr>
      <w:t>F&amp;O Trading System  |  Reference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96B68"/>
    <w:multiLevelType w:val="hybridMultilevel"/>
    <w:tmpl w:val="9EC0BE8A"/>
    <w:lvl w:ilvl="0" w:tplc="54AEF46C">
      <w:start w:val="1"/>
      <w:numFmt w:val="bullet"/>
      <w:lvlText w:val="•"/>
      <w:lvlJc w:val="left"/>
      <w:pPr>
        <w:ind w:left="720" w:hanging="360"/>
      </w:pPr>
    </w:lvl>
    <w:lvl w:ilvl="1" w:tplc="633C51DE">
      <w:start w:val="1"/>
      <w:numFmt w:val="bullet"/>
      <w:lvlText w:val="◦"/>
      <w:lvlJc w:val="left"/>
      <w:pPr>
        <w:ind w:left="1440" w:hanging="360"/>
      </w:pPr>
    </w:lvl>
    <w:lvl w:ilvl="2" w:tplc="147C2960">
      <w:numFmt w:val="decimal"/>
      <w:lvlText w:val=""/>
      <w:lvlJc w:val="left"/>
    </w:lvl>
    <w:lvl w:ilvl="3" w:tplc="ABE625EA">
      <w:numFmt w:val="decimal"/>
      <w:lvlText w:val=""/>
      <w:lvlJc w:val="left"/>
    </w:lvl>
    <w:lvl w:ilvl="4" w:tplc="E48ECDB0">
      <w:numFmt w:val="decimal"/>
      <w:lvlText w:val=""/>
      <w:lvlJc w:val="left"/>
    </w:lvl>
    <w:lvl w:ilvl="5" w:tplc="96220BDA">
      <w:numFmt w:val="decimal"/>
      <w:lvlText w:val=""/>
      <w:lvlJc w:val="left"/>
    </w:lvl>
    <w:lvl w:ilvl="6" w:tplc="2EFA9DAC">
      <w:numFmt w:val="decimal"/>
      <w:lvlText w:val=""/>
      <w:lvlJc w:val="left"/>
    </w:lvl>
    <w:lvl w:ilvl="7" w:tplc="68BA2C24">
      <w:numFmt w:val="decimal"/>
      <w:lvlText w:val=""/>
      <w:lvlJc w:val="left"/>
    </w:lvl>
    <w:lvl w:ilvl="8" w:tplc="A7D4036E">
      <w:numFmt w:val="decimal"/>
      <w:lvlText w:val=""/>
      <w:lvlJc w:val="left"/>
    </w:lvl>
  </w:abstractNum>
  <w:abstractNum w:abstractNumId="1" w15:restartNumberingAfterBreak="0">
    <w:nsid w:val="2244351B"/>
    <w:multiLevelType w:val="hybridMultilevel"/>
    <w:tmpl w:val="198A0F88"/>
    <w:lvl w:ilvl="0" w:tplc="2206909C">
      <w:start w:val="1"/>
      <w:numFmt w:val="bullet"/>
      <w:lvlText w:val="●"/>
      <w:lvlJc w:val="left"/>
      <w:pPr>
        <w:ind w:left="720" w:hanging="360"/>
      </w:pPr>
    </w:lvl>
    <w:lvl w:ilvl="1" w:tplc="189C92DC">
      <w:start w:val="1"/>
      <w:numFmt w:val="bullet"/>
      <w:lvlText w:val="○"/>
      <w:lvlJc w:val="left"/>
      <w:pPr>
        <w:ind w:left="1440" w:hanging="360"/>
      </w:pPr>
    </w:lvl>
    <w:lvl w:ilvl="2" w:tplc="64ACB504">
      <w:start w:val="1"/>
      <w:numFmt w:val="bullet"/>
      <w:lvlText w:val="■"/>
      <w:lvlJc w:val="left"/>
      <w:pPr>
        <w:ind w:left="2160" w:hanging="360"/>
      </w:pPr>
    </w:lvl>
    <w:lvl w:ilvl="3" w:tplc="10502ED2">
      <w:start w:val="1"/>
      <w:numFmt w:val="bullet"/>
      <w:lvlText w:val="●"/>
      <w:lvlJc w:val="left"/>
      <w:pPr>
        <w:ind w:left="2880" w:hanging="360"/>
      </w:pPr>
    </w:lvl>
    <w:lvl w:ilvl="4" w:tplc="8EEA2D3A">
      <w:start w:val="1"/>
      <w:numFmt w:val="bullet"/>
      <w:lvlText w:val="○"/>
      <w:lvlJc w:val="left"/>
      <w:pPr>
        <w:ind w:left="3600" w:hanging="360"/>
      </w:pPr>
    </w:lvl>
    <w:lvl w:ilvl="5" w:tplc="940611BA">
      <w:start w:val="1"/>
      <w:numFmt w:val="bullet"/>
      <w:lvlText w:val="■"/>
      <w:lvlJc w:val="left"/>
      <w:pPr>
        <w:ind w:left="4320" w:hanging="360"/>
      </w:pPr>
    </w:lvl>
    <w:lvl w:ilvl="6" w:tplc="90C087D8">
      <w:start w:val="1"/>
      <w:numFmt w:val="bullet"/>
      <w:lvlText w:val="●"/>
      <w:lvlJc w:val="left"/>
      <w:pPr>
        <w:ind w:left="5040" w:hanging="360"/>
      </w:pPr>
    </w:lvl>
    <w:lvl w:ilvl="7" w:tplc="EF6EF054">
      <w:start w:val="1"/>
      <w:numFmt w:val="bullet"/>
      <w:lvlText w:val="●"/>
      <w:lvlJc w:val="left"/>
      <w:pPr>
        <w:ind w:left="5760" w:hanging="360"/>
      </w:pPr>
    </w:lvl>
    <w:lvl w:ilvl="8" w:tplc="58BA50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D0F6A"/>
    <w:multiLevelType w:val="hybridMultilevel"/>
    <w:tmpl w:val="28DAC1BA"/>
    <w:lvl w:ilvl="0" w:tplc="A8648AE0">
      <w:start w:val="1"/>
      <w:numFmt w:val="decimal"/>
      <w:lvlText w:val="%1."/>
      <w:lvlJc w:val="left"/>
      <w:pPr>
        <w:ind w:left="720" w:hanging="360"/>
      </w:pPr>
    </w:lvl>
    <w:lvl w:ilvl="1" w:tplc="49CEF99A">
      <w:numFmt w:val="decimal"/>
      <w:lvlText w:val=""/>
      <w:lvlJc w:val="left"/>
    </w:lvl>
    <w:lvl w:ilvl="2" w:tplc="2D6846D6">
      <w:numFmt w:val="decimal"/>
      <w:lvlText w:val=""/>
      <w:lvlJc w:val="left"/>
    </w:lvl>
    <w:lvl w:ilvl="3" w:tplc="EABCB0E8">
      <w:numFmt w:val="decimal"/>
      <w:lvlText w:val=""/>
      <w:lvlJc w:val="left"/>
    </w:lvl>
    <w:lvl w:ilvl="4" w:tplc="4C7492F8">
      <w:numFmt w:val="decimal"/>
      <w:lvlText w:val=""/>
      <w:lvlJc w:val="left"/>
    </w:lvl>
    <w:lvl w:ilvl="5" w:tplc="BBB6EE76">
      <w:numFmt w:val="decimal"/>
      <w:lvlText w:val=""/>
      <w:lvlJc w:val="left"/>
    </w:lvl>
    <w:lvl w:ilvl="6" w:tplc="C478E1E8">
      <w:numFmt w:val="decimal"/>
      <w:lvlText w:val=""/>
      <w:lvlJc w:val="left"/>
    </w:lvl>
    <w:lvl w:ilvl="7" w:tplc="28C8DA38">
      <w:numFmt w:val="decimal"/>
      <w:lvlText w:val=""/>
      <w:lvlJc w:val="left"/>
    </w:lvl>
    <w:lvl w:ilvl="8" w:tplc="489E5A4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E9F"/>
    <w:rsid w:val="00A50E9F"/>
    <w:rsid w:val="00AD3B50"/>
    <w:rsid w:val="00F8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50C39A-E3FF-4548-A772-9DC1C08E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2E5395"/>
      <w:sz w:val="28"/>
      <w:szCs w:val="28"/>
    </w:rPr>
  </w:style>
  <w:style w:type="paragraph" w:styleId="Heading3">
    <w:name w:val="heading 3"/>
    <w:qFormat/>
    <w:pPr>
      <w:spacing w:before="22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3764</Words>
  <Characters>21458</Characters>
  <Application>Microsoft Office Word</Application>
  <DocSecurity>0</DocSecurity>
  <Lines>178</Lines>
  <Paragraphs>50</Paragraphs>
  <ScaleCrop>false</ScaleCrop>
  <Company/>
  <LinksUpToDate>false</LinksUpToDate>
  <CharactersWithSpaces>25172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F&amp;O Trading System</dc:title>
  <dc:creator>Trading System Reference</dc:creator>
  <cp:lastModifiedBy>Devendra Sharma</cp:lastModifiedBy>
  <cp:revision>3</cp:revision>
  <dcterms:created xsi:type="dcterms:W3CDTF">2026-05-06T12:43:00Z</dcterms:created>
  <dcterms:modified xsi:type="dcterms:W3CDTF">2026-05-06T13:14:00Z</dcterms:modified>
</cp:coreProperties>
</file>