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Market Dashboard Analysis &amp; Enhancement</w:t>
      </w:r>
    </w:p>
    <w:p>
      <w:pPr>
        <w:spacing w:after="80"/>
        <w:jc w:val="center"/>
      </w:pPr>
      <w:r>
        <w:rPr>
          <w:color w:val="666666"/>
          <w:sz w:val="24"/>
          <w:szCs w:val="24"/>
        </w:rPr>
        <w:t xml:space="preserve">Conversation Transcript &amp; Recommendations</w:t>
      </w:r>
    </w:p>
    <w:p>
      <w:pPr>
        <w:spacing w:after="480"/>
        <w:jc w:val="center"/>
      </w:pPr>
      <w:r>
        <w:rPr>
          <w:color w:val="888888"/>
          <w:sz w:val="20"/>
          <w:szCs w:val="20"/>
        </w:rPr>
        <w:t xml:space="preserve">Date: May 4, 2026</w:t>
      </w:r>
    </w:p>
    <w:p>
      <w:pPr>
        <w:pStyle w:val="Heading1"/>
        <w:spacing w:after="200" w:before="360"/>
      </w:pPr>
      <w:r>
        <w:t xml:space="preserve">Contents</w:t>
      </w:r>
    </w:p>
    <w:p>
      <w:pPr>
        <w:pStyle w:val="ListParagraph"/>
        <w:numPr>
          <w:ilvl w:val="0"/>
          <w:numId w:val="2"/>
        </w:numPr>
        <w:spacing w:after="80"/>
      </w:pPr>
      <w:r>
        <w:t xml:space="preserve">1. Original request and dashboard image</w:t>
      </w:r>
    </w:p>
    <w:p>
      <w:pPr>
        <w:pStyle w:val="ListParagraph"/>
        <w:numPr>
          <w:ilvl w:val="0"/>
          <w:numId w:val="2"/>
        </w:numPr>
        <w:spacing w:after="80"/>
      </w:pPr>
      <w:r>
        <w:t xml:space="preserve">2. Initial dashboard analysis</w:t>
      </w:r>
    </w:p>
    <w:p>
      <w:pPr>
        <w:pStyle w:val="ListParagraph"/>
        <w:numPr>
          <w:ilvl w:val="0"/>
          <w:numId w:val="2"/>
        </w:numPr>
        <w:spacing w:after="80"/>
      </w:pPr>
      <w:r>
        <w:t xml:space="preserve">3. Critical additions (high priority)</w:t>
      </w:r>
    </w:p>
    <w:p>
      <w:pPr>
        <w:pStyle w:val="ListParagraph"/>
        <w:numPr>
          <w:ilvl w:val="0"/>
          <w:numId w:val="2"/>
        </w:numPr>
        <w:spacing w:after="80"/>
      </w:pPr>
      <w:r>
        <w:t xml:space="preserve">4. Analytical enhancements (medium priority)</w:t>
      </w:r>
    </w:p>
    <w:p>
      <w:pPr>
        <w:pStyle w:val="ListParagraph"/>
        <w:numPr>
          <w:ilvl w:val="0"/>
          <w:numId w:val="2"/>
        </w:numPr>
        <w:spacing w:after="80"/>
      </w:pPr>
      <w:r>
        <w:t xml:space="preserve">5. Context layer suggestions</w:t>
      </w:r>
    </w:p>
    <w:p>
      <w:pPr>
        <w:pStyle w:val="ListParagraph"/>
        <w:numPr>
          <w:ilvl w:val="0"/>
          <w:numId w:val="2"/>
        </w:numPr>
        <w:spacing w:after="80"/>
      </w:pPr>
      <w:r>
        <w:t xml:space="preserve">6. UI/UX recommendations</w:t>
      </w:r>
    </w:p>
    <w:p>
      <w:pPr>
        <w:pStyle w:val="ListParagraph"/>
        <w:numPr>
          <w:ilvl w:val="0"/>
          <w:numId w:val="2"/>
        </w:numPr>
        <w:spacing w:after="80"/>
      </w:pPr>
      <w:r>
        <w:t xml:space="preserve">7. Top 5 prioritized additions</w:t>
      </w:r>
    </w:p>
    <w:p>
      <w:pPr>
        <w:pStyle w:val="ListParagraph"/>
        <w:numPr>
          <w:ilvl w:val="0"/>
          <w:numId w:val="2"/>
        </w:numPr>
        <w:spacing w:after="80"/>
      </w:pPr>
      <w:r>
        <w:t xml:space="preserve">8. Prototype 1: Enhanced primary layout</w:t>
      </w:r>
    </w:p>
    <w:p>
      <w:pPr>
        <w:pStyle w:val="ListParagraph"/>
        <w:numPr>
          <w:ilvl w:val="0"/>
          <w:numId w:val="2"/>
        </w:numPr>
        <w:spacing w:after="80"/>
      </w:pPr>
      <w:r>
        <w:t xml:space="preserve">9. Prototype 2: Equal four-card layout</w:t>
      </w:r>
    </w:p>
    <w:p>
      <w:pPr>
        <w:pStyle w:val="ListParagraph"/>
        <w:numPr>
          <w:ilvl w:val="0"/>
          <w:numId w:val="2"/>
        </w:numPr>
        <w:spacing w:after="80"/>
      </w:pPr>
      <w:r>
        <w:t xml:space="preserve">10. Prototype 3: Tabbed/expandable layout</w:t>
      </w:r>
    </w:p>
    <w:p>
      <w:pPr>
        <w:pStyle w:val="ListParagraph"/>
        <w:numPr>
          <w:ilvl w:val="0"/>
          <w:numId w:val="2"/>
        </w:numPr>
        <w:spacing w:after="80"/>
      </w:pPr>
      <w:r>
        <w:t xml:space="preserve">11. Prototype 4: Options dashboard panel</w:t>
      </w:r>
    </w:p>
    <w:p>
      <w:pPr>
        <w:pStyle w:val="ListParagraph"/>
        <w:numPr>
          <w:ilvl w:val="0"/>
          <w:numId w:val="2"/>
        </w:numPr>
        <w:spacing w:after="80"/>
      </w:pPr>
      <w:r>
        <w:t xml:space="preserve">12. Comparison and final recommendation</w:t>
      </w:r>
    </w:p>
    <w:p>
      <w:r>
        <w:br w:type="page"/>
      </w:r>
    </w:p>
    <w:p>
      <w:pPr>
        <w:pStyle w:val="Heading1"/>
        <w:spacing w:after="200" w:before="360"/>
      </w:pPr>
      <w:r>
        <w:t xml:space="preserve">1. Original Request</w:t>
      </w:r>
    </w:p>
    <w:p>
      <w:pPr>
        <w:spacing w:after="120"/>
      </w:pPr>
      <w:r>
        <w:t xml:space="preserve">The user shared a screenshot of their existing market dashboard showing four major Indian indices (Nifty 50, Bank Nifty, Fin Nifty, Midcap Nifty) and made the following request:</w:t>
      </w:r>
    </w:p>
    <w:p>
      <w:pPr>
        <w:pBdr>
          <w:left w:val="single" w:color="3266AD" w:sz="18" w:space="8"/>
        </w:pBdr>
        <w:shd w:fill="EEF4FB" w:val="clear"/>
        <w:spacing w:after="120" w:before="200"/>
        <w:ind w:left="200"/>
      </w:pPr>
      <w:r>
        <w:rPr>
          <w:b/>
          <w:bCs/>
          <w:color w:val="1A4480"/>
        </w:rPr>
        <w:t xml:space="preserve">USER: </w:t>
      </w:r>
      <w:r>
        <w:t xml:space="preserve">Suggest, analyse, improve and give suggestions on what all is missing. This needs to be analytical and the market face which gives the live picture of the market in all aspects. Keep all the existing information and data points intact.</w:t>
      </w:r>
    </w:p>
    <w:p>
      <w:pPr>
        <w:pStyle w:val="Heading2"/>
        <w:spacing w:after="160" w:before="280"/>
      </w:pPr>
      <w:r>
        <w:t xml:space="preserve">Existing Dashboard Components</w:t>
      </w:r>
    </w:p>
    <w:p>
      <w:pPr>
        <w:spacing w:after="120"/>
      </w:pPr>
      <w:r>
        <w:t xml:space="preserve">The original dashboard contained the following data points per index, displayed as 4 vertical cards side-by-side:</w:t>
      </w:r>
    </w:p>
    <w:p>
      <w:pPr>
        <w:pStyle w:val="ListParagraph"/>
        <w:numPr>
          <w:ilvl w:val="0"/>
          <w:numId w:val="2"/>
        </w:numPr>
        <w:spacing w:after="80"/>
      </w:pPr>
      <w:r>
        <w:t xml:space="preserve">Live price with absolute and percentage change</w:t>
      </w:r>
    </w:p>
    <w:p>
      <w:pPr>
        <w:pStyle w:val="ListParagraph"/>
        <w:numPr>
          <w:ilvl w:val="0"/>
          <w:numId w:val="2"/>
        </w:numPr>
        <w:spacing w:after="80"/>
      </w:pPr>
      <w:r>
        <w:t xml:space="preserve">Day Range with visual slider showing % position within range</w:t>
      </w:r>
    </w:p>
    <w:p>
      <w:pPr>
        <w:pStyle w:val="ListParagraph"/>
        <w:numPr>
          <w:ilvl w:val="0"/>
          <w:numId w:val="2"/>
        </w:numPr>
        <w:spacing w:after="80"/>
      </w:pPr>
      <w:r>
        <w:t xml:space="preserve">52-Week Range with visual slider</w:t>
      </w:r>
    </w:p>
    <w:p>
      <w:pPr>
        <w:pStyle w:val="ListParagraph"/>
        <w:numPr>
          <w:ilvl w:val="0"/>
          <w:numId w:val="2"/>
        </w:numPr>
        <w:spacing w:after="80"/>
      </w:pPr>
      <w:r>
        <w:t xml:space="preserve">Session OHLC + VWAP with directional indicator</w:t>
      </w:r>
    </w:p>
    <w:p>
      <w:pPr>
        <w:pStyle w:val="ListParagraph"/>
        <w:numPr>
          <w:ilvl w:val="0"/>
          <w:numId w:val="2"/>
        </w:numPr>
        <w:spacing w:after="80"/>
      </w:pPr>
      <w:r>
        <w:t xml:space="preserve">Previous session OHLC + Close</w:t>
      </w:r>
    </w:p>
    <w:p>
      <w:pPr>
        <w:pStyle w:val="ListParagraph"/>
        <w:numPr>
          <w:ilvl w:val="0"/>
          <w:numId w:val="2"/>
        </w:numPr>
        <w:spacing w:after="80"/>
      </w:pPr>
      <w:r>
        <w:t xml:space="preserve">Daily EMAs (9, 20, 50, 100, 200) with directional arrows showing price relationship</w:t>
      </w:r>
    </w:p>
    <w:p>
      <w:pPr>
        <w:pStyle w:val="ListParagraph"/>
        <w:numPr>
          <w:ilvl w:val="0"/>
          <w:numId w:val="2"/>
        </w:numPr>
        <w:spacing w:after="80"/>
      </w:pPr>
      <w:r>
        <w:t xml:space="preserve">Market Profile values: VAL (Value Area Low), POC (Point of Control), VAH (Value Area High)</w:t>
      </w:r>
    </w:p>
    <w:p>
      <w:pPr>
        <w:pStyle w:val="ListParagraph"/>
        <w:numPr>
          <w:ilvl w:val="0"/>
          <w:numId w:val="2"/>
        </w:numPr>
        <w:spacing w:after="80"/>
      </w:pPr>
      <w:r>
        <w:t xml:space="preserve">Floor Pivots: S3, S2, S1, P, R1, R2, R3 with LTP distance to nearest level</w:t>
      </w:r>
    </w:p>
    <w:p>
      <w:pPr>
        <w:pStyle w:val="Heading1"/>
        <w:spacing w:after="200" w:before="360"/>
      </w:pPr>
      <w:r>
        <w:t xml:space="preserve">2. Initial Dashboard Analysis</w:t>
      </w:r>
    </w:p>
    <w:p>
      <w:pPr>
        <w:pStyle w:val="Heading2"/>
        <w:spacing w:after="160" w:before="280"/>
      </w:pPr>
      <w:r>
        <w:t xml:space="preserve">What's Working Well</w:t>
      </w:r>
    </w:p>
    <w:p>
      <w:pPr>
        <w:pStyle w:val="ListParagraph"/>
        <w:numPr>
          <w:ilvl w:val="0"/>
          <w:numId w:val="2"/>
        </w:numPr>
        <w:spacing w:after="80"/>
      </w:pPr>
      <w:r>
        <w:t xml:space="preserve">Clean, scannable layout with all four major indices visible side-by-side</w:t>
      </w:r>
    </w:p>
    <w:p>
      <w:pPr>
        <w:pStyle w:val="ListParagraph"/>
        <w:numPr>
          <w:ilvl w:val="0"/>
          <w:numId w:val="2"/>
        </w:numPr>
        <w:spacing w:after="80"/>
      </w:pPr>
      <w:r>
        <w:t xml:space="preserve">Good price action context via Day Range and 52W Range visual sliders</w:t>
      </w:r>
    </w:p>
    <w:p>
      <w:pPr>
        <w:pStyle w:val="ListParagraph"/>
        <w:numPr>
          <w:ilvl w:val="0"/>
          <w:numId w:val="2"/>
        </w:numPr>
        <w:spacing w:after="80"/>
      </w:pPr>
      <w:r>
        <w:t xml:space="preserve">OHLC plus VWAP comparison between current and previous session</w:t>
      </w:r>
    </w:p>
    <w:p>
      <w:pPr>
        <w:pStyle w:val="ListParagraph"/>
        <w:numPr>
          <w:ilvl w:val="0"/>
          <w:numId w:val="2"/>
        </w:numPr>
        <w:spacing w:after="80"/>
      </w:pPr>
      <w:r>
        <w:t xml:space="preserve">Multi-timeframe EMA stack (9/20/50/100/200) with directional arrows — excellent for trend confluence reading</w:t>
      </w:r>
    </w:p>
    <w:p>
      <w:pPr>
        <w:pStyle w:val="ListParagraph"/>
        <w:numPr>
          <w:ilvl w:val="0"/>
          <w:numId w:val="2"/>
        </w:numPr>
        <w:spacing w:after="80"/>
      </w:pPr>
      <w:r>
        <w:t xml:space="preserve">Market Profile basics (VAL/POC/VAH) for value area context</w:t>
      </w:r>
    </w:p>
    <w:p>
      <w:pPr>
        <w:pStyle w:val="ListParagraph"/>
        <w:numPr>
          <w:ilvl w:val="0"/>
          <w:numId w:val="2"/>
        </w:numPr>
        <w:spacing w:after="80"/>
      </w:pPr>
      <w:r>
        <w:t xml:space="preserve">Floor pivots with LTP-to-pivot distance shown numerically</w:t>
      </w:r>
    </w:p>
    <w:p>
      <w:pPr>
        <w:pStyle w:val="Heading2"/>
        <w:spacing w:after="160" w:before="280"/>
      </w:pPr>
      <w:r>
        <w:t xml:space="preserve">What's Missing for a True Market Face</w:t>
      </w:r>
    </w:p>
    <w:p>
      <w:pPr>
        <w:spacing w:after="120"/>
      </w:pPr>
      <w:r>
        <w:t xml:space="preserve">The dashboard shows price action well but lacks breadth, sentiment, derivatives, and macro context — the four pillars that distinguish a complete market view from a price quote screen.</w:t>
      </w:r>
    </w:p>
    <w:p>
      <w:pPr>
        <w:pStyle w:val="Heading1"/>
        <w:spacing w:after="200" w:before="360"/>
      </w:pPr>
      <w:r>
        <w:t xml:space="preserve">3. Critical Additions (High Priority)</w:t>
      </w:r>
    </w:p>
    <w:p>
      <w:pPr>
        <w:pStyle w:val="Heading2"/>
        <w:spacing w:after="160" w:before="280"/>
      </w:pPr>
      <w:r>
        <w:t xml:space="preserve">Breadth and Internals</w:t>
      </w:r>
    </w:p>
    <w:p>
      <w:pPr>
        <w:spacing w:after="120"/>
      </w:pPr>
      <w:r>
        <w:t xml:space="preserve">This is the single biggest gap. A market face without breadth is just price. Recommended additions per index or as a separate strip:</w:t>
      </w:r>
    </w:p>
    <w:p>
      <w:pPr>
        <w:pStyle w:val="ListParagraph"/>
        <w:numPr>
          <w:ilvl w:val="0"/>
          <w:numId w:val="2"/>
        </w:numPr>
        <w:spacing w:after="80"/>
      </w:pPr>
      <w:r>
        <w:t xml:space="preserve">Advance/Decline ratio (e.g., 32A / 18D for Nifty 50 constituents)</w:t>
      </w:r>
    </w:p>
    <w:p>
      <w:pPr>
        <w:pStyle w:val="ListParagraph"/>
        <w:numPr>
          <w:ilvl w:val="0"/>
          <w:numId w:val="2"/>
        </w:numPr>
        <w:spacing w:after="80"/>
      </w:pPr>
      <w:r>
        <w:t xml:space="preserve">Percentage of stocks trading above 20/50/200-day moving averages</w:t>
      </w:r>
    </w:p>
    <w:p>
      <w:pPr>
        <w:pStyle w:val="ListParagraph"/>
        <w:numPr>
          <w:ilvl w:val="0"/>
          <w:numId w:val="2"/>
        </w:numPr>
        <w:spacing w:after="80"/>
      </w:pPr>
      <w:r>
        <w:t xml:space="preserve">New 52-week highs versus new 52-week lows count</w:t>
      </w:r>
    </w:p>
    <w:p>
      <w:pPr>
        <w:pStyle w:val="ListParagraph"/>
        <w:numPr>
          <w:ilvl w:val="0"/>
          <w:numId w:val="2"/>
        </w:numPr>
        <w:spacing w:after="80"/>
      </w:pPr>
      <w:r>
        <w:t xml:space="preserve">Sectoral heatmap strip below the four cards covering Auto, IT, Pharma, FMCG, Metal, Energy, Realty, PSU Bank — colored by percentage change</w:t>
      </w:r>
    </w:p>
    <w:p>
      <w:pPr>
        <w:pStyle w:val="Heading2"/>
        <w:spacing w:after="160" w:before="280"/>
      </w:pPr>
      <w:r>
        <w:t xml:space="preserve">Volume and Participation</w:t>
      </w:r>
    </w:p>
    <w:p>
      <w:pPr>
        <w:pStyle w:val="ListParagraph"/>
        <w:numPr>
          <w:ilvl w:val="0"/>
          <w:numId w:val="2"/>
        </w:numPr>
        <w:spacing w:after="80"/>
      </w:pPr>
      <w:r>
        <w:t xml:space="preserve">Cumulative volume versus 20-day average (e.g., "1.2x avg")</w:t>
      </w:r>
    </w:p>
    <w:p>
      <w:pPr>
        <w:pStyle w:val="ListParagraph"/>
        <w:numPr>
          <w:ilvl w:val="0"/>
          <w:numId w:val="2"/>
        </w:numPr>
        <w:spacing w:after="80"/>
      </w:pPr>
      <w:r>
        <w:t xml:space="preserve">Delivery percentage where available</w:t>
      </w:r>
    </w:p>
    <w:p>
      <w:pPr>
        <w:pStyle w:val="ListParagraph"/>
        <w:numPr>
          <w:ilvl w:val="0"/>
          <w:numId w:val="2"/>
        </w:numPr>
        <w:spacing w:after="80"/>
      </w:pPr>
      <w:r>
        <w:t xml:space="preserve">Volume profile histogram — POC/VAH/VAL values are present but no visible distribution</w:t>
      </w:r>
    </w:p>
    <w:p>
      <w:pPr>
        <w:pStyle w:val="Heading2"/>
        <w:spacing w:after="160" w:before="280"/>
      </w:pPr>
      <w:r>
        <w:t xml:space="preserve">Volatility and Sentiment</w:t>
      </w:r>
    </w:p>
    <w:p>
      <w:pPr>
        <w:pStyle w:val="ListParagraph"/>
        <w:numPr>
          <w:ilvl w:val="0"/>
          <w:numId w:val="2"/>
        </w:numPr>
        <w:spacing w:after="80"/>
      </w:pPr>
      <w:r>
        <w:t xml:space="preserve">India VIX as a 5th compact card or header strip with % change and intraday range</w:t>
      </w:r>
    </w:p>
    <w:p>
      <w:pPr>
        <w:pStyle w:val="ListParagraph"/>
        <w:numPr>
          <w:ilvl w:val="0"/>
          <w:numId w:val="2"/>
        </w:numPr>
        <w:spacing w:after="80"/>
      </w:pPr>
      <w:r>
        <w:t xml:space="preserve">Put-Call Ratio (PCR) — both volume-based and OI-based</w:t>
      </w:r>
    </w:p>
    <w:p>
      <w:pPr>
        <w:pStyle w:val="ListParagraph"/>
        <w:numPr>
          <w:ilvl w:val="0"/>
          <w:numId w:val="2"/>
        </w:numPr>
        <w:spacing w:after="80"/>
      </w:pPr>
      <w:r>
        <w:t xml:space="preserve">Max Pain for current expiry per index</w:t>
      </w:r>
    </w:p>
    <w:p>
      <w:pPr>
        <w:pStyle w:val="ListParagraph"/>
        <w:numPr>
          <w:ilvl w:val="0"/>
          <w:numId w:val="2"/>
        </w:numPr>
        <w:spacing w:after="80"/>
      </w:pPr>
      <w:r>
        <w:t xml:space="preserve">ATM Implied Volatility and IV Rank/Percentile</w:t>
      </w:r>
    </w:p>
    <w:p>
      <w:pPr>
        <w:pStyle w:val="Heading2"/>
        <w:spacing w:after="160" w:before="280"/>
      </w:pPr>
      <w:r>
        <w:t xml:space="preserve">Derivatives Layer</w:t>
      </w:r>
    </w:p>
    <w:p>
      <w:pPr>
        <w:spacing w:after="120"/>
      </w:pPr>
      <w:r>
        <w:t xml:space="preserve">Critically important for Indian markets where F&amp;O volumes dominate cash:</w:t>
      </w:r>
    </w:p>
    <w:p>
      <w:pPr>
        <w:pStyle w:val="ListParagraph"/>
        <w:numPr>
          <w:ilvl w:val="0"/>
          <w:numId w:val="2"/>
        </w:numPr>
        <w:spacing w:after="80"/>
      </w:pPr>
      <w:r>
        <w:t xml:space="preserve">Futures premium/discount to spot (basis) with annualized cost of carry</w:t>
      </w:r>
    </w:p>
    <w:p>
      <w:pPr>
        <w:pStyle w:val="ListParagraph"/>
        <w:numPr>
          <w:ilvl w:val="0"/>
          <w:numId w:val="2"/>
        </w:numPr>
        <w:spacing w:after="80"/>
      </w:pPr>
      <w:r>
        <w:t xml:space="preserve">OI change percentage with auto-tagged signal: long buildup / short buildup / long unwinding / short covering</w:t>
      </w:r>
    </w:p>
    <w:p>
      <w:pPr>
        <w:pStyle w:val="ListParagraph"/>
        <w:numPr>
          <w:ilvl w:val="0"/>
          <w:numId w:val="2"/>
        </w:numPr>
        <w:spacing w:after="80"/>
      </w:pPr>
      <w:r>
        <w:t xml:space="preserve">Top 3 OI strikes for both CE and PE — visual support/resistance from options market</w:t>
      </w:r>
    </w:p>
    <w:p>
      <w:pPr>
        <w:pStyle w:val="ListParagraph"/>
        <w:numPr>
          <w:ilvl w:val="0"/>
          <w:numId w:val="2"/>
        </w:numPr>
        <w:spacing w:after="80"/>
      </w:pPr>
      <w:r>
        <w:t xml:space="preserve">FII/DII net positions in cash and F&amp;O segments</w:t>
      </w:r>
    </w:p>
    <w:p>
      <w:pPr>
        <w:pStyle w:val="Heading1"/>
        <w:spacing w:after="200" w:before="360"/>
      </w:pPr>
      <w:r>
        <w:t xml:space="preserve">4. Analytical Enhancements (Medium Priority)</w:t>
      </w:r>
    </w:p>
    <w:p>
      <w:pPr>
        <w:pStyle w:val="Heading2"/>
        <w:spacing w:after="160" w:before="280"/>
      </w:pPr>
      <w:r>
        <w:t xml:space="preserve">Trend Quality Indicators</w:t>
      </w:r>
    </w:p>
    <w:p>
      <w:pPr>
        <w:pStyle w:val="ListParagraph"/>
        <w:numPr>
          <w:ilvl w:val="0"/>
          <w:numId w:val="2"/>
        </w:numPr>
        <w:spacing w:after="80"/>
      </w:pPr>
      <w:r>
        <w:t xml:space="preserve">ADX value with trend strength label (weak/strong)</w:t>
      </w:r>
    </w:p>
    <w:p>
      <w:pPr>
        <w:pStyle w:val="ListParagraph"/>
        <w:numPr>
          <w:ilvl w:val="0"/>
          <w:numId w:val="2"/>
        </w:numPr>
        <w:spacing w:after="80"/>
      </w:pPr>
      <w:r>
        <w:t xml:space="preserve">EMA alignment score auto-derived from existing EMAs (e.g., "5/5 bullish stack")</w:t>
      </w:r>
    </w:p>
    <w:p>
      <w:pPr>
        <w:pStyle w:val="ListParagraph"/>
        <w:numPr>
          <w:ilvl w:val="0"/>
          <w:numId w:val="2"/>
        </w:numPr>
        <w:spacing w:after="80"/>
      </w:pPr>
      <w:r>
        <w:t xml:space="preserve">Distance from 200 EMA in % as a mean-reversion signal</w:t>
      </w:r>
    </w:p>
    <w:p>
      <w:pPr>
        <w:pStyle w:val="ListParagraph"/>
        <w:numPr>
          <w:ilvl w:val="0"/>
          <w:numId w:val="2"/>
        </w:numPr>
        <w:spacing w:after="80"/>
      </w:pPr>
      <w:r>
        <w:t xml:space="preserve">VWAP deviation bands (±1σ, ±2σ) instead of just the VWAP value</w:t>
      </w:r>
    </w:p>
    <w:p>
      <w:pPr>
        <w:pStyle w:val="Heading2"/>
        <w:spacing w:after="160" w:before="280"/>
      </w:pPr>
      <w:r>
        <w:t xml:space="preserve">Momentum Cluster</w:t>
      </w:r>
    </w:p>
    <w:p>
      <w:pPr>
        <w:pStyle w:val="ListParagraph"/>
        <w:numPr>
          <w:ilvl w:val="0"/>
          <w:numId w:val="2"/>
        </w:numPr>
        <w:spacing w:after="80"/>
      </w:pPr>
      <w:r>
        <w:t xml:space="preserve">RSI (14) with overbought/oversold flags</w:t>
      </w:r>
    </w:p>
    <w:p>
      <w:pPr>
        <w:pStyle w:val="ListParagraph"/>
        <w:numPr>
          <w:ilvl w:val="0"/>
          <w:numId w:val="2"/>
        </w:numPr>
        <w:spacing w:after="80"/>
      </w:pPr>
      <w:r>
        <w:t xml:space="preserve">MACD histogram direction</w:t>
      </w:r>
    </w:p>
    <w:p>
      <w:pPr>
        <w:pStyle w:val="ListParagraph"/>
        <w:numPr>
          <w:ilvl w:val="0"/>
          <w:numId w:val="2"/>
        </w:numPr>
        <w:spacing w:after="80"/>
      </w:pPr>
      <w:r>
        <w:t xml:space="preserve">Rate of Change for 1-day, 5-day, 20-day timeframes</w:t>
      </w:r>
    </w:p>
    <w:p>
      <w:pPr>
        <w:pStyle w:val="Heading2"/>
        <w:spacing w:after="160" w:before="280"/>
      </w:pPr>
      <w:r>
        <w:t xml:space="preserve">Levels Enhancement</w:t>
      </w:r>
    </w:p>
    <w:p>
      <w:pPr>
        <w:spacing w:after="120"/>
      </w:pPr>
      <w:r>
        <w:t xml:space="preserve">Floor pivots are good. Additions to consider:</w:t>
      </w:r>
    </w:p>
    <w:p>
      <w:pPr>
        <w:pStyle w:val="ListParagraph"/>
        <w:numPr>
          <w:ilvl w:val="0"/>
          <w:numId w:val="2"/>
        </w:numPr>
        <w:spacing w:after="80"/>
      </w:pPr>
      <w:r>
        <w:t xml:space="preserve">CPR (Central Pivot Range) — TC/Pivot/BC. Narrow CPR signals a trending day expected</w:t>
      </w:r>
    </w:p>
    <w:p>
      <w:pPr>
        <w:pStyle w:val="ListParagraph"/>
        <w:numPr>
          <w:ilvl w:val="0"/>
          <w:numId w:val="2"/>
        </w:numPr>
        <w:spacing w:after="80"/>
      </w:pPr>
      <w:r>
        <w:t xml:space="preserve">Previous Day High/Low/Close as horizontal reference</w:t>
      </w:r>
    </w:p>
    <w:p>
      <w:pPr>
        <w:pStyle w:val="ListParagraph"/>
        <w:numPr>
          <w:ilvl w:val="0"/>
          <w:numId w:val="2"/>
        </w:numPr>
        <w:spacing w:after="80"/>
      </w:pPr>
      <w:r>
        <w:t xml:space="preserve">Opening Range (first 15/30 min) High-Low</w:t>
      </w:r>
    </w:p>
    <w:p>
      <w:pPr>
        <w:pStyle w:val="ListParagraph"/>
        <w:numPr>
          <w:ilvl w:val="0"/>
          <w:numId w:val="2"/>
        </w:numPr>
        <w:spacing w:after="80"/>
      </w:pPr>
      <w:r>
        <w:t xml:space="preserve">Camarilla pivots (H3/H4/L3/L4) alongside floor pivots — toggleable</w:t>
      </w:r>
    </w:p>
    <w:p>
      <w:pPr>
        <w:pStyle w:val="Heading2"/>
        <w:spacing w:after="160" w:before="280"/>
      </w:pPr>
      <w:r>
        <w:t xml:space="preserve">Correlation and Relative Strength</w:t>
      </w:r>
    </w:p>
    <w:p>
      <w:pPr>
        <w:pStyle w:val="ListParagraph"/>
        <w:numPr>
          <w:ilvl w:val="0"/>
          <w:numId w:val="2"/>
        </w:numPr>
        <w:spacing w:after="80"/>
      </w:pPr>
      <w:r>
        <w:t xml:space="preserve">Index vs Index relative strength (e.g., Bank Nifty / Nifty ratio with trend)</w:t>
      </w:r>
    </w:p>
    <w:p>
      <w:pPr>
        <w:pStyle w:val="ListParagraph"/>
        <w:numPr>
          <w:ilvl w:val="0"/>
          <w:numId w:val="2"/>
        </w:numPr>
        <w:spacing w:after="80"/>
      </w:pPr>
      <w:r>
        <w:t xml:space="preserve">Correlation with global cues: SGX/GIFT Nifty, Dow futures, USDINR, Brent, US 10Y</w:t>
      </w:r>
    </w:p>
    <w:p>
      <w:pPr>
        <w:pStyle w:val="Heading1"/>
        <w:spacing w:after="200" w:before="360"/>
      </w:pPr>
      <w:r>
        <w:t xml:space="preserve">5. Context Layer Suggestions</w:t>
      </w:r>
    </w:p>
    <w:p>
      <w:pPr>
        <w:pStyle w:val="Heading2"/>
        <w:spacing w:after="160" w:before="280"/>
      </w:pPr>
      <w:r>
        <w:t xml:space="preserve">Global and Macro Strip</w:t>
      </w:r>
    </w:p>
    <w:p>
      <w:pPr>
        <w:spacing w:after="120"/>
      </w:pPr>
      <w:r>
        <w:t xml:space="preserve">A thin top bar showing: GIFT Nifty, Dow Futures, Nasdaq Futures, USDINR, Brent, Gold, US 10Y, Dollar Index — just price plus % change.</w:t>
      </w:r>
    </w:p>
    <w:p>
      <w:pPr>
        <w:pStyle w:val="Heading2"/>
        <w:spacing w:after="160" w:before="280"/>
      </w:pPr>
      <w:r>
        <w:t xml:space="preserve">Event Risk Panel</w:t>
      </w:r>
    </w:p>
    <w:p>
      <w:pPr>
        <w:pStyle w:val="ListParagraph"/>
        <w:numPr>
          <w:ilvl w:val="0"/>
          <w:numId w:val="2"/>
        </w:numPr>
        <w:spacing w:after="80"/>
      </w:pPr>
      <w:r>
        <w:t xml:space="preserve">Today's economic events (RBI, CPI, IIP, Fed)</w:t>
      </w:r>
    </w:p>
    <w:p>
      <w:pPr>
        <w:pStyle w:val="ListParagraph"/>
        <w:numPr>
          <w:ilvl w:val="0"/>
          <w:numId w:val="2"/>
        </w:numPr>
        <w:spacing w:after="80"/>
      </w:pPr>
      <w:r>
        <w:t xml:space="preserve">Earnings today (large caps in the index)</w:t>
      </w:r>
    </w:p>
    <w:p>
      <w:pPr>
        <w:pStyle w:val="ListParagraph"/>
        <w:numPr>
          <w:ilvl w:val="0"/>
          <w:numId w:val="2"/>
        </w:numPr>
        <w:spacing w:after="80"/>
      </w:pPr>
      <w:r>
        <w:t xml:space="preserve">Expiry countdown (weekly/monthly with days remaining)</w:t>
      </w:r>
    </w:p>
    <w:p>
      <w:pPr>
        <w:pStyle w:val="Heading2"/>
        <w:spacing w:after="160" w:before="280"/>
      </w:pPr>
      <w:r>
        <w:t xml:space="preserve">Time-of-Day Context</w:t>
      </w:r>
    </w:p>
    <w:p>
      <w:pPr>
        <w:pStyle w:val="ListParagraph"/>
        <w:numPr>
          <w:ilvl w:val="0"/>
          <w:numId w:val="2"/>
        </w:numPr>
        <w:spacing w:after="80"/>
      </w:pPr>
      <w:r>
        <w:t xml:space="preserve">Session phase indicator: Pre-open / Opening hour / Mid-session / Power hour / Closing — different volatility regimes</w:t>
      </w:r>
    </w:p>
    <w:p>
      <w:pPr>
        <w:pStyle w:val="ListParagraph"/>
        <w:numPr>
          <w:ilvl w:val="0"/>
          <w:numId w:val="2"/>
        </w:numPr>
        <w:spacing w:after="80"/>
      </w:pPr>
      <w:r>
        <w:t xml:space="preserve">Time vs Range completion ratio (e.g., "60% of day done, 41% of range filled" indicates compression)</w:t>
      </w:r>
    </w:p>
    <w:p>
      <w:pPr>
        <w:pStyle w:val="Heading1"/>
        <w:spacing w:after="200" w:before="360"/>
      </w:pPr>
      <w:r>
        <w:t xml:space="preserve">6. UI/UX Recommendations</w:t>
      </w:r>
    </w:p>
    <w:p>
      <w:pPr>
        <w:pStyle w:val="ListParagraph"/>
        <w:numPr>
          <w:ilvl w:val="0"/>
          <w:numId w:val="2"/>
        </w:numPr>
        <w:spacing w:after="80"/>
      </w:pPr>
      <w:r>
        <w:t xml:space="preserve">Add a mini-sparkline (intraday tick chart) at the top of each card for an instant visual of the day's path</w:t>
      </w:r>
    </w:p>
    <w:p>
      <w:pPr>
        <w:pStyle w:val="ListParagraph"/>
        <w:numPr>
          <w:ilvl w:val="0"/>
          <w:numId w:val="2"/>
        </w:numPr>
        <w:spacing w:after="80"/>
      </w:pPr>
      <w:r>
        <w:t xml:space="preserve">Color-code the VWAP row's background (red bg if price &lt; VWAP, green if above) instead of only red text</w:t>
      </w:r>
    </w:p>
    <w:p>
      <w:pPr>
        <w:pStyle w:val="ListParagraph"/>
        <w:numPr>
          <w:ilvl w:val="0"/>
          <w:numId w:val="2"/>
        </w:numPr>
        <w:spacing w:after="80"/>
      </w:pPr>
      <w:r>
        <w:t xml:space="preserve">The 52W range slider for Midcap shows "0% of range" which looks broken — verify or label as "near 52W low" explicitly</w:t>
      </w:r>
    </w:p>
    <w:p>
      <w:pPr>
        <w:pStyle w:val="ListParagraph"/>
        <w:numPr>
          <w:ilvl w:val="0"/>
          <w:numId w:val="2"/>
        </w:numPr>
        <w:spacing w:after="80"/>
      </w:pPr>
      <w:r>
        <w:t xml:space="preserve">Make EMA tiles clickable to flip between EMA value and % distance from price</w:t>
      </w:r>
    </w:p>
    <w:p>
      <w:pPr>
        <w:pStyle w:val="ListParagraph"/>
        <w:numPr>
          <w:ilvl w:val="0"/>
          <w:numId w:val="2"/>
        </w:numPr>
        <w:spacing w:after="80"/>
      </w:pPr>
      <w:r>
        <w:t xml:space="preserve">Add a Bias Score per card (composite of EMA alignment + RSI + VWAP position + pivot location): Strong Bull / Bull / Neutral / Bear / Strong Bear</w:t>
      </w:r>
    </w:p>
    <w:p>
      <w:pPr>
        <w:pStyle w:val="Heading2"/>
        <w:spacing w:after="160" w:before="280"/>
      </w:pPr>
      <w:r>
        <w:t xml:space="preserve">Data Integrity Flags</w:t>
      </w:r>
    </w:p>
    <w:p>
      <w:pPr>
        <w:spacing w:after="120"/>
      </w:pPr>
      <w:r>
        <w:t xml:space="preserve">The Midcap card showed PREVIOUS OHLC values around ₹16,9xx while the current price is ₹13,9xx — this is the Nifty Midcap 50 proxy issue already flagged. Recommendation: show both — proxy for indicators, actual Midcap Select for spot. Make the disclaimer more prominent or split into two distinct rows.</w:t>
      </w:r>
    </w:p>
    <w:p>
      <w:pPr>
        <w:pStyle w:val="Heading1"/>
        <w:spacing w:after="200" w:before="360"/>
      </w:pPr>
      <w:r>
        <w:t xml:space="preserve">7. Top 5 Prioritized Additions</w:t>
      </w:r>
    </w:p>
    <w:p>
      <w:pPr>
        <w:spacing w:after="120"/>
      </w:pPr>
      <w:r>
        <w:t xml:space="preserve">If only a few additions are possible, in priority order:</w:t>
      </w:r>
    </w:p>
    <w:p>
      <w:pPr>
        <w:pStyle w:val="ListParagraph"/>
        <w:numPr>
          <w:ilvl w:val="0"/>
          <w:numId w:val="2"/>
        </w:numPr>
        <w:spacing w:after="80"/>
      </w:pPr>
      <w:r>
        <w:rPr>
          <w:b/>
          <w:bCs/>
        </w:rPr>
        <w:t xml:space="preserve">1. Sectoral heatmap strip</w:t>
      </w:r>
      <w:r>
        <w:t xml:space="preserve"> — breadth at a glance</w:t>
      </w:r>
    </w:p>
    <w:p>
      <w:pPr>
        <w:pStyle w:val="ListParagraph"/>
        <w:numPr>
          <w:ilvl w:val="0"/>
          <w:numId w:val="2"/>
        </w:numPr>
        <w:spacing w:after="80"/>
      </w:pPr>
      <w:r>
        <w:rPr>
          <w:b/>
          <w:bCs/>
        </w:rPr>
        <w:t xml:space="preserve">2. India VIX + PCR + Max Pain mini-card</w:t>
      </w:r>
      <w:r>
        <w:t xml:space="preserve"> — sentiment in one place</w:t>
      </w:r>
    </w:p>
    <w:p>
      <w:pPr>
        <w:pStyle w:val="ListParagraph"/>
        <w:numPr>
          <w:ilvl w:val="0"/>
          <w:numId w:val="2"/>
        </w:numPr>
        <w:spacing w:after="80"/>
      </w:pPr>
      <w:r>
        <w:rPr>
          <w:b/>
          <w:bCs/>
        </w:rPr>
        <w:t xml:space="preserve">3. Futures basis + OI buildup tag per index</w:t>
      </w:r>
      <w:r>
        <w:t xml:space="preserve"> — derivatives signal</w:t>
      </w:r>
    </w:p>
    <w:p>
      <w:pPr>
        <w:pStyle w:val="ListParagraph"/>
        <w:numPr>
          <w:ilvl w:val="0"/>
          <w:numId w:val="2"/>
        </w:numPr>
        <w:spacing w:after="80"/>
      </w:pPr>
      <w:r>
        <w:rPr>
          <w:b/>
          <w:bCs/>
        </w:rPr>
        <w:t xml:space="preserve">4. CPR + Previous Day High/Low in levels section</w:t>
      </w:r>
      <w:r>
        <w:t xml:space="preserve"> — completes intraday levels framework</w:t>
      </w:r>
    </w:p>
    <w:p>
      <w:pPr>
        <w:pStyle w:val="ListParagraph"/>
        <w:numPr>
          <w:ilvl w:val="0"/>
          <w:numId w:val="2"/>
        </w:numPr>
        <w:spacing w:after="80"/>
      </w:pPr>
      <w:r>
        <w:rPr>
          <w:b/>
          <w:bCs/>
        </w:rPr>
        <w:t xml:space="preserve">5. Composite Bias Score per index</w:t>
      </w:r>
      <w:r>
        <w:t xml:space="preserve"> — synthesizes everything already on screen into one verdict</w:t>
      </w:r>
    </w:p>
    <w:p>
      <w:r>
        <w:br w:type="page"/>
      </w:r>
    </w:p>
    <w:p>
      <w:pPr>
        <w:pStyle w:val="Heading1"/>
        <w:spacing w:after="200" w:before="360"/>
      </w:pPr>
      <w:r>
        <w:t xml:space="preserve">8. Prototype 1: Enhanced Primary Layout</w:t>
      </w:r>
    </w:p>
    <w:p>
      <w:pPr>
        <w:spacing w:after="120"/>
      </w:pPr>
      <w:r>
        <w:t xml:space="preserve">This prototype preserves all original data points while integrating the new analytical layers. The Nifty 50 card was expanded to show every new element in context, with the other three indices in compact form.</w:t>
      </w:r>
    </w:p>
    <w:p>
      <w:pPr>
        <w:pStyle w:val="Heading2"/>
        <w:spacing w:after="160" w:before="280"/>
      </w:pPr>
      <w:r>
        <w:t xml:space="preserve">Layout Structure</w:t>
      </w:r>
    </w:p>
    <w:p>
      <w:pPr>
        <w:pStyle w:val="ListParagraph"/>
        <w:numPr>
          <w:ilvl w:val="0"/>
          <w:numId w:val="2"/>
        </w:numPr>
        <w:spacing w:after="80"/>
      </w:pPr>
      <w:r>
        <w:t xml:space="preserve">Top strip 1: Global Cues (GIFT Nifty, Dow Fut, USDINR, Brent, US 10Y, Session phase)</w:t>
      </w:r>
    </w:p>
    <w:p>
      <w:pPr>
        <w:pStyle w:val="ListParagraph"/>
        <w:numPr>
          <w:ilvl w:val="0"/>
          <w:numId w:val="2"/>
        </w:numPr>
        <w:spacing w:after="80"/>
      </w:pPr>
      <w:r>
        <w:t xml:space="preserve">Top strip 2: Sentiment row (India VIX, PCR, FII/DII net flows, Expiry countdown)</w:t>
      </w:r>
    </w:p>
    <w:p>
      <w:pPr>
        <w:pStyle w:val="ListParagraph"/>
        <w:numPr>
          <w:ilvl w:val="0"/>
          <w:numId w:val="2"/>
        </w:numPr>
        <w:spacing w:after="80"/>
      </w:pPr>
      <w:r>
        <w:t xml:space="preserve">Top strip 3: Sectoral heatmap (8 sectors color-coded with % change)</w:t>
      </w:r>
    </w:p>
    <w:p>
      <w:pPr>
        <w:pStyle w:val="ListParagraph"/>
        <w:numPr>
          <w:ilvl w:val="0"/>
          <w:numId w:val="2"/>
        </w:numPr>
        <w:spacing w:after="80"/>
      </w:pPr>
      <w:r>
        <w:t xml:space="preserve">Breadth row: A/D ratio, % above 20DMA / 200DMA, 52W highs vs lows</w:t>
      </w:r>
    </w:p>
    <w:p>
      <w:pPr>
        <w:pStyle w:val="ListParagraph"/>
        <w:numPr>
          <w:ilvl w:val="0"/>
          <w:numId w:val="2"/>
        </w:numPr>
        <w:spacing w:after="80"/>
      </w:pPr>
      <w:r>
        <w:t xml:space="preserve">Lead card: Nifty 50 expanded with sparkline, Bias Score, all indicators, options layer, enhanced pivots</w:t>
      </w:r>
    </w:p>
    <w:p>
      <w:pPr>
        <w:pStyle w:val="ListParagraph"/>
        <w:numPr>
          <w:ilvl w:val="0"/>
          <w:numId w:val="2"/>
        </w:numPr>
        <w:spacing w:after="80"/>
      </w:pPr>
      <w:r>
        <w:t xml:space="preserve">Compact cards: Bank Nifty, Fin Nifty, Midcap Nifty in 3-column grid</w:t>
      </w:r>
    </w:p>
    <w:p>
      <w:pPr>
        <w:pStyle w:val="ListParagraph"/>
        <w:numPr>
          <w:ilvl w:val="0"/>
          <w:numId w:val="2"/>
        </w:numPr>
        <w:spacing w:after="80"/>
      </w:pPr>
      <w:r>
        <w:t xml:space="preserve">Footer: Auto-generated Market Take narrative</w:t>
      </w:r>
    </w:p>
    <w:p>
      <w:pPr>
        <w:pStyle w:val="Heading2"/>
        <w:spacing w:after="160" w:before="280"/>
      </w:pPr>
      <w:r>
        <w:t xml:space="preserve">New Elements Added Per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Element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Sparkline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 representation of intraday tick path — instant trend recognition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Bias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Composite verdict (Strong Bull / Bull / Neutral / Bear / Strong Bear) with X/5 score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Momentum Cluster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RSI, ADX, MACD, Volume vs 20D, Futures Basis, ATM IV — six key indicators in compact tiles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Options Layer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Pain, PCR, CE walls (resistance), PE floor (support) with OI buildup tags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CPR + PDH/PDL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 Pivot Range (BC/P/TC) plus Previous Day High/Low — completes the levels framework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Opening Range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15-min high-low — early-session reference for breakout/reversal trades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Market Take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Auto-generated 1-2 sentence narrative summary at the bottom</w:t>
            </w:r>
          </w:p>
        </w:tc>
      </w:tr>
    </w:tbl>
    <w:p>
      <w:pPr>
        <w:spacing w:after="120"/>
      </w:pPr>
      <w:r>
        <w:t xml:space="preserve"/>
      </w:r>
    </w:p>
    <w:p>
      <w:pPr>
        <w:pStyle w:val="Heading2"/>
        <w:spacing w:after="160" w:before="280"/>
      </w:pPr>
      <w:r>
        <w:t xml:space="preserve">Data Sources Required</w:t>
      </w:r>
    </w:p>
    <w:p>
      <w:pPr>
        <w:pStyle w:val="ListParagraph"/>
        <w:numPr>
          <w:ilvl w:val="0"/>
          <w:numId w:val="2"/>
        </w:numPr>
        <w:spacing w:after="80"/>
      </w:pPr>
      <w:r>
        <w:t xml:space="preserve">NSE Option Chain API or Sensibull/Opstra feed for PCR, Max Pain, OI, IV</w:t>
      </w:r>
    </w:p>
    <w:p>
      <w:pPr>
        <w:pStyle w:val="ListParagraph"/>
        <w:numPr>
          <w:ilvl w:val="0"/>
          <w:numId w:val="2"/>
        </w:numPr>
        <w:spacing w:after="80"/>
      </w:pPr>
      <w:r>
        <w:t xml:space="preserve">Sectoral indices feed (NIFTY IT, AUTO, PHARMA, etc.) for the heatmap</w:t>
      </w:r>
    </w:p>
    <w:p>
      <w:pPr>
        <w:pStyle w:val="ListParagraph"/>
        <w:numPr>
          <w:ilvl w:val="0"/>
          <w:numId w:val="2"/>
        </w:numPr>
        <w:spacing w:after="80"/>
      </w:pPr>
      <w:r>
        <w:t xml:space="preserve">FII/DII data from NSDL/SEBI (delayed) or scraped from MoneyControl</w:t>
      </w:r>
    </w:p>
    <w:p>
      <w:pPr>
        <w:pStyle w:val="ListParagraph"/>
        <w:numPr>
          <w:ilvl w:val="0"/>
          <w:numId w:val="2"/>
        </w:numPr>
        <w:spacing w:after="80"/>
      </w:pPr>
      <w:r>
        <w:t xml:space="preserve">VIX data from NSE</w:t>
      </w:r>
    </w:p>
    <w:p>
      <w:pPr>
        <w:pStyle w:val="ListParagraph"/>
        <w:numPr>
          <w:ilvl w:val="0"/>
          <w:numId w:val="2"/>
        </w:numPr>
        <w:spacing w:after="80"/>
      </w:pPr>
      <w:r>
        <w:t xml:space="preserve">1-minute OHLC arrays per index for sparklines</w:t>
      </w:r>
    </w:p>
    <w:p>
      <w:r>
        <w:br w:type="page"/>
      </w:r>
    </w:p>
    <w:p>
      <w:pPr>
        <w:pStyle w:val="Heading1"/>
        <w:spacing w:after="200" w:before="360"/>
      </w:pPr>
      <w:r>
        <w:t xml:space="preserve">9. Prototype 2: Equal Four-Card Layout</w:t>
      </w:r>
    </w:p>
    <w:p>
      <w:pPr>
        <w:spacing w:after="120"/>
      </w:pPr>
      <w:r>
        <w:t xml:space="preserve">All four indices receive the same treatment — full detail per card in a 2x2 grid. No hierarchy, no expansion needed.</w:t>
      </w:r>
    </w:p>
    <w:p>
      <w:pPr>
        <w:pStyle w:val="Heading2"/>
        <w:spacing w:after="160" w:before="280"/>
      </w:pPr>
      <w:r>
        <w:t xml:space="preserve">Best For</w:t>
      </w:r>
    </w:p>
    <w:p>
      <w:pPr>
        <w:spacing w:after="120"/>
      </w:pPr>
      <w:r>
        <w:t xml:space="preserve">Monitoring all four indices simultaneously. Ideal for a wall-mounted screen or wide monitor where the dashboard is always visible.</w:t>
      </w:r>
    </w:p>
    <w:p>
      <w:pPr>
        <w:pStyle w:val="Heading2"/>
        <w:spacing w:after="160" w:before="280"/>
      </w:pPr>
      <w:r>
        <w:t xml:space="preserve">Trade-offs</w:t>
      </w:r>
    </w:p>
    <w:p>
      <w:pPr>
        <w:pStyle w:val="ListParagraph"/>
        <w:numPr>
          <w:ilvl w:val="0"/>
          <w:numId w:val="2"/>
        </w:numPr>
        <w:spacing w:after="80"/>
      </w:pPr>
      <w:r>
        <w:rPr>
          <w:b/>
          <w:bCs/>
        </w:rPr>
        <w:t xml:space="preserve">Pros: </w:t>
      </w:r>
      <w:r>
        <w:t xml:space="preserve">Everything visible at once. No clicks needed. Full information parity across indices.</w:t>
      </w:r>
    </w:p>
    <w:p>
      <w:pPr>
        <w:pStyle w:val="ListParagraph"/>
        <w:numPr>
          <w:ilvl w:val="0"/>
          <w:numId w:val="2"/>
        </w:numPr>
        <w:spacing w:after="80"/>
      </w:pPr>
      <w:r>
        <w:rPr>
          <w:b/>
          <w:bCs/>
        </w:rPr>
        <w:t xml:space="preserve">Cons: </w:t>
      </w:r>
      <w:r>
        <w:t xml:space="preserve">Information density requires smaller fonts. The eye has to hunt for specific data points. Less suitable for narrow screens.</w:t>
      </w:r>
    </w:p>
    <w:p>
      <w:pPr>
        <w:pStyle w:val="Heading2"/>
        <w:spacing w:after="160" w:before="280"/>
      </w:pPr>
      <w:r>
        <w:t xml:space="preserve">Layout Per Card</w:t>
      </w:r>
    </w:p>
    <w:p>
      <w:pPr>
        <w:pStyle w:val="ListParagraph"/>
        <w:numPr>
          <w:ilvl w:val="0"/>
          <w:numId w:val="2"/>
        </w:numPr>
        <w:spacing w:after="80"/>
      </w:pPr>
      <w:r>
        <w:t xml:space="preserve">Header: Index name + Bias Score badge</w:t>
      </w:r>
    </w:p>
    <w:p>
      <w:pPr>
        <w:pStyle w:val="ListParagraph"/>
        <w:numPr>
          <w:ilvl w:val="0"/>
          <w:numId w:val="2"/>
        </w:numPr>
        <w:spacing w:after="80"/>
      </w:pPr>
      <w:r>
        <w:t xml:space="preserve">Price + change + sparkline in horizontal arrangement</w:t>
      </w:r>
    </w:p>
    <w:p>
      <w:pPr>
        <w:pStyle w:val="ListParagraph"/>
        <w:numPr>
          <w:ilvl w:val="0"/>
          <w:numId w:val="2"/>
        </w:numPr>
        <w:spacing w:after="80"/>
      </w:pPr>
      <w:r>
        <w:t xml:space="preserve">Day Range + 52W Range sliders side-by-side</w:t>
      </w:r>
    </w:p>
    <w:p>
      <w:pPr>
        <w:pStyle w:val="ListParagraph"/>
        <w:numPr>
          <w:ilvl w:val="0"/>
          <w:numId w:val="2"/>
        </w:numPr>
        <w:spacing w:after="80"/>
      </w:pPr>
      <w:r>
        <w:t xml:space="preserve">Session OHLC + Previous OHLC in two columns</w:t>
      </w:r>
    </w:p>
    <w:p>
      <w:pPr>
        <w:pStyle w:val="ListParagraph"/>
        <w:numPr>
          <w:ilvl w:val="0"/>
          <w:numId w:val="2"/>
        </w:numPr>
        <w:spacing w:after="80"/>
      </w:pPr>
      <w:r>
        <w:t xml:space="preserve">EMA stack with score (e.g., "5/5 BULL") on a single line</w:t>
      </w:r>
    </w:p>
    <w:p>
      <w:pPr>
        <w:pStyle w:val="ListParagraph"/>
        <w:numPr>
          <w:ilvl w:val="0"/>
          <w:numId w:val="2"/>
        </w:numPr>
        <w:spacing w:after="80"/>
      </w:pPr>
      <w:r>
        <w:t xml:space="preserve">Indicator tiles: RSI, ADX, MACD, Volume, Basis, IV</w:t>
      </w:r>
    </w:p>
    <w:p>
      <w:pPr>
        <w:pStyle w:val="ListParagraph"/>
        <w:numPr>
          <w:ilvl w:val="0"/>
          <w:numId w:val="2"/>
        </w:numPr>
        <w:spacing w:after="80"/>
      </w:pPr>
      <w:r>
        <w:t xml:space="preserve">Options strip: Max Pain · PCR, CE walls, PE floor</w:t>
      </w:r>
    </w:p>
    <w:p>
      <w:pPr>
        <w:pStyle w:val="ListParagraph"/>
        <w:numPr>
          <w:ilvl w:val="0"/>
          <w:numId w:val="2"/>
        </w:numPr>
        <w:spacing w:after="80"/>
      </w:pPr>
      <w:r>
        <w:t xml:space="preserve">Floor pivots with visual marker line</w:t>
      </w:r>
    </w:p>
    <w:p>
      <w:pPr>
        <w:pStyle w:val="ListParagraph"/>
        <w:numPr>
          <w:ilvl w:val="0"/>
          <w:numId w:val="2"/>
        </w:numPr>
        <w:spacing w:after="80"/>
      </w:pPr>
      <w:r>
        <w:t xml:space="preserve">CPR width tag, PDH/PDL, Opening Range</w:t>
      </w:r>
    </w:p>
    <w:p>
      <w:r>
        <w:br w:type="page"/>
      </w:r>
    </w:p>
    <w:p>
      <w:pPr>
        <w:pStyle w:val="Heading1"/>
        <w:spacing w:after="200" w:before="360"/>
      </w:pPr>
      <w:r>
        <w:t xml:space="preserve">10. Prototype 3: Tabbed/Expandable Layout</w:t>
      </w:r>
    </w:p>
    <w:p>
      <w:pPr>
        <w:spacing w:after="120"/>
      </w:pPr>
      <w:r>
        <w:t xml:space="preserve">Four mini-cards at top serve as both summary view and tab buttons. Clicking expands the selected index to a full-detail panel below.</w:t>
      </w:r>
    </w:p>
    <w:p>
      <w:pPr>
        <w:pStyle w:val="Heading2"/>
        <w:spacing w:after="160" w:before="280"/>
      </w:pPr>
      <w:r>
        <w:t xml:space="preserve">Best For</w:t>
      </w:r>
    </w:p>
    <w:p>
      <w:pPr>
        <w:spacing w:after="120"/>
      </w:pPr>
      <w:r>
        <w:t xml:space="preserve">Focused analysis on one index at a time. Less cognitive load. Good for an active trader working a specific index while keeping the others in peripheral view.</w:t>
      </w:r>
    </w:p>
    <w:p>
      <w:pPr>
        <w:pStyle w:val="Heading2"/>
        <w:spacing w:after="160" w:before="280"/>
      </w:pPr>
      <w:r>
        <w:t xml:space="preserve">Mini-Card Contents (Always Visible)</w:t>
      </w:r>
    </w:p>
    <w:p>
      <w:pPr>
        <w:pStyle w:val="ListParagraph"/>
        <w:numPr>
          <w:ilvl w:val="0"/>
          <w:numId w:val="2"/>
        </w:numPr>
        <w:spacing w:after="80"/>
      </w:pPr>
      <w:r>
        <w:t xml:space="preserve">Index name + Bias Score (e.g., +4/5)</w:t>
      </w:r>
    </w:p>
    <w:p>
      <w:pPr>
        <w:pStyle w:val="ListParagraph"/>
        <w:numPr>
          <w:ilvl w:val="0"/>
          <w:numId w:val="2"/>
        </w:numPr>
        <w:spacing w:after="80"/>
      </w:pPr>
      <w:r>
        <w:t xml:space="preserve">Current price</w:t>
      </w:r>
    </w:p>
    <w:p>
      <w:pPr>
        <w:pStyle w:val="ListParagraph"/>
        <w:numPr>
          <w:ilvl w:val="0"/>
          <w:numId w:val="2"/>
        </w:numPr>
        <w:spacing w:after="80"/>
      </w:pPr>
      <w:r>
        <w:t xml:space="preserve">Percentage change</w:t>
      </w:r>
    </w:p>
    <w:p>
      <w:pPr>
        <w:pStyle w:val="ListParagraph"/>
        <w:numPr>
          <w:ilvl w:val="0"/>
          <w:numId w:val="2"/>
        </w:numPr>
        <w:spacing w:after="80"/>
      </w:pPr>
      <w:r>
        <w:t xml:space="preserve">Sparkline</w:t>
      </w:r>
    </w:p>
    <w:p>
      <w:pPr>
        <w:pStyle w:val="Heading2"/>
        <w:spacing w:after="160" w:before="280"/>
      </w:pPr>
      <w:r>
        <w:t xml:space="preserve">Expanded Panel Contents</w:t>
      </w:r>
    </w:p>
    <w:p>
      <w:pPr>
        <w:pStyle w:val="ListParagraph"/>
        <w:numPr>
          <w:ilvl w:val="0"/>
          <w:numId w:val="2"/>
        </w:numPr>
        <w:spacing w:after="80"/>
      </w:pPr>
      <w:r>
        <w:t xml:space="preserve">Full-size price + change with prominent Bias Score badge</w:t>
      </w:r>
    </w:p>
    <w:p>
      <w:pPr>
        <w:pStyle w:val="ListParagraph"/>
        <w:numPr>
          <w:ilvl w:val="0"/>
          <w:numId w:val="2"/>
        </w:numPr>
        <w:spacing w:after="80"/>
      </w:pPr>
      <w:r>
        <w:t xml:space="preserve">Both range sliders at full width</w:t>
      </w:r>
    </w:p>
    <w:p>
      <w:pPr>
        <w:pStyle w:val="ListParagraph"/>
        <w:numPr>
          <w:ilvl w:val="0"/>
          <w:numId w:val="2"/>
        </w:numPr>
        <w:spacing w:after="80"/>
      </w:pPr>
      <w:r>
        <w:t xml:space="preserve">Session + Previous OHLC in two-column grid</w:t>
      </w:r>
    </w:p>
    <w:p>
      <w:pPr>
        <w:pStyle w:val="ListParagraph"/>
        <w:numPr>
          <w:ilvl w:val="0"/>
          <w:numId w:val="2"/>
        </w:numPr>
        <w:spacing w:after="80"/>
      </w:pPr>
      <w:r>
        <w:t xml:space="preserve">EMA stack with descriptive label (e.g., "5/5 BULLISH STACK")</w:t>
      </w:r>
    </w:p>
    <w:p>
      <w:pPr>
        <w:pStyle w:val="ListParagraph"/>
        <w:numPr>
          <w:ilvl w:val="0"/>
          <w:numId w:val="2"/>
        </w:numPr>
        <w:spacing w:after="80"/>
      </w:pPr>
      <w:r>
        <w:t xml:space="preserve">All six indicator tiles full-width</w:t>
      </w:r>
    </w:p>
    <w:p>
      <w:pPr>
        <w:pStyle w:val="ListParagraph"/>
        <w:numPr>
          <w:ilvl w:val="0"/>
          <w:numId w:val="2"/>
        </w:numPr>
        <w:spacing w:after="80"/>
      </w:pPr>
      <w:r>
        <w:t xml:space="preserve">Options layer with descriptive context</w:t>
      </w:r>
    </w:p>
    <w:p>
      <w:pPr>
        <w:pStyle w:val="ListParagraph"/>
        <w:numPr>
          <w:ilvl w:val="0"/>
          <w:numId w:val="2"/>
        </w:numPr>
        <w:spacing w:after="80"/>
      </w:pPr>
      <w:r>
        <w:t xml:space="preserve">Market Profile values</w:t>
      </w:r>
    </w:p>
    <w:p>
      <w:pPr>
        <w:pStyle w:val="ListParagraph"/>
        <w:numPr>
          <w:ilvl w:val="0"/>
          <w:numId w:val="2"/>
        </w:numPr>
        <w:spacing w:after="80"/>
      </w:pPr>
      <w:r>
        <w:t xml:space="preserve">Floor pivots with visual marker, full-width pivot bar</w:t>
      </w:r>
    </w:p>
    <w:p>
      <w:pPr>
        <w:pStyle w:val="ListParagraph"/>
        <w:numPr>
          <w:ilvl w:val="0"/>
          <w:numId w:val="2"/>
        </w:numPr>
        <w:spacing w:after="80"/>
      </w:pPr>
      <w:r>
        <w:t xml:space="preserve">CPR width tag, PDH/PDL, Opening Range</w:t>
      </w:r>
    </w:p>
    <w:p>
      <w:pPr>
        <w:pStyle w:val="ListParagraph"/>
        <w:numPr>
          <w:ilvl w:val="0"/>
          <w:numId w:val="2"/>
        </w:numPr>
        <w:spacing w:after="80"/>
      </w:pPr>
      <w:r>
        <w:t xml:space="preserve">Warnings (e.g., 52W high proximity, proxy data flags) shown contextually</w:t>
      </w:r>
    </w:p>
    <w:p>
      <w:r>
        <w:br w:type="page"/>
      </w:r>
    </w:p>
    <w:p>
      <w:pPr>
        <w:pStyle w:val="Heading1"/>
        <w:spacing w:after="200" w:before="360"/>
      </w:pPr>
      <w:r>
        <w:t xml:space="preserve">11. Prototype 4: Options Dashboard Panel</w:t>
      </w:r>
    </w:p>
    <w:p>
      <w:pPr>
        <w:spacing w:after="120"/>
      </w:pPr>
      <w:r>
        <w:t xml:space="preserve">A dedicated F&amp;O view that complements either of the spot dashboards. Contains derivatives data that doesn't fit in the spot dashboard cards.</w:t>
      </w:r>
    </w:p>
    <w:p>
      <w:pPr>
        <w:pStyle w:val="Heading2"/>
        <w:spacing w:after="160" w:before="280"/>
      </w:pPr>
      <w:r>
        <w:t xml:space="preserve">Components</w:t>
      </w:r>
    </w:p>
    <w:p>
      <w:pPr>
        <w:pStyle w:val="Heading3"/>
        <w:spacing w:after="120" w:before="220"/>
      </w:pPr>
      <w:r>
        <w:t xml:space="preserve">KPI Strip (6 metrics)</w:t>
      </w:r>
    </w:p>
    <w:p>
      <w:pPr>
        <w:pStyle w:val="ListParagraph"/>
        <w:numPr>
          <w:ilvl w:val="0"/>
          <w:numId w:val="2"/>
        </w:numPr>
        <w:spacing w:after="80"/>
      </w:pPr>
      <w:r>
        <w:rPr>
          <w:b/>
          <w:bCs/>
        </w:rPr>
        <w:t xml:space="preserve">Max Pain: </w:t>
      </w:r>
      <w:r>
        <w:t xml:space="preserve">where option writers want price to settle</w:t>
      </w:r>
    </w:p>
    <w:p>
      <w:pPr>
        <w:pStyle w:val="ListParagraph"/>
        <w:numPr>
          <w:ilvl w:val="0"/>
          <w:numId w:val="2"/>
        </w:numPr>
        <w:spacing w:after="80"/>
      </w:pPr>
      <w:r>
        <w:rPr>
          <w:b/>
          <w:bCs/>
        </w:rPr>
        <w:t xml:space="preserve">PCR (OI): </w:t>
      </w:r>
      <w:r>
        <w:t xml:space="preserve">Put-Call Ratio by Open Interest — bullish if &gt; 1.0</w:t>
      </w:r>
    </w:p>
    <w:p>
      <w:pPr>
        <w:pStyle w:val="ListParagraph"/>
        <w:numPr>
          <w:ilvl w:val="0"/>
          <w:numId w:val="2"/>
        </w:numPr>
        <w:spacing w:after="80"/>
      </w:pPr>
      <w:r>
        <w:rPr>
          <w:b/>
          <w:bCs/>
        </w:rPr>
        <w:t xml:space="preserve">PCR (Volume): </w:t>
      </w:r>
      <w:r>
        <w:t xml:space="preserve">intraday Put-Call ratio by traded volume</w:t>
      </w:r>
    </w:p>
    <w:p>
      <w:pPr>
        <w:pStyle w:val="ListParagraph"/>
        <w:numPr>
          <w:ilvl w:val="0"/>
          <w:numId w:val="2"/>
        </w:numPr>
        <w:spacing w:after="80"/>
      </w:pPr>
      <w:r>
        <w:rPr>
          <w:b/>
          <w:bCs/>
        </w:rPr>
        <w:t xml:space="preserve">ATM IV + IV Rank: </w:t>
      </w:r>
      <w:r>
        <w:t xml:space="preserve">current implied volatility with historical percentile</w:t>
      </w:r>
    </w:p>
    <w:p>
      <w:pPr>
        <w:pStyle w:val="ListParagraph"/>
        <w:numPr>
          <w:ilvl w:val="0"/>
          <w:numId w:val="2"/>
        </w:numPr>
        <w:spacing w:after="80"/>
      </w:pPr>
      <w:r>
        <w:rPr>
          <w:b/>
          <w:bCs/>
        </w:rPr>
        <w:t xml:space="preserve">Futures Basis: </w:t>
      </w:r>
      <w:r>
        <w:t xml:space="preserve">premium/discount with annualized cost-of-carry %</w:t>
      </w:r>
    </w:p>
    <w:p>
      <w:pPr>
        <w:pStyle w:val="ListParagraph"/>
        <w:numPr>
          <w:ilvl w:val="0"/>
          <w:numId w:val="2"/>
        </w:numPr>
        <w:spacing w:after="80"/>
      </w:pPr>
      <w:r>
        <w:rPr>
          <w:b/>
          <w:bCs/>
        </w:rPr>
        <w:t xml:space="preserve">Expected Straddle: </w:t>
      </w:r>
      <w:r>
        <w:t xml:space="preserve">implied move till expiry (±range)</w:t>
      </w:r>
    </w:p>
    <w:p>
      <w:pPr>
        <w:pStyle w:val="Heading3"/>
        <w:spacing w:after="120" w:before="220"/>
      </w:pPr>
      <w:r>
        <w:t xml:space="preserve">OI Profile by Strike (Key Visual)</w:t>
      </w:r>
    </w:p>
    <w:p>
      <w:pPr>
        <w:spacing w:after="120"/>
      </w:pPr>
      <w:r>
        <w:t xml:space="preserve">A bar chart with strikes on the x-axis. PE OI bars extend upward (green ramp), CE OI bars extend downward (red ramp). The Spot price line and Max Pain line are overlaid as vertical markers. Buildup arrows (▲ for long buildup, ▼ for short buildup) tag the most active strikes. This single chart instantly answers: where is support, where is resistance, and what's the expected expiry range?</w:t>
      </w:r>
    </w:p>
    <w:p>
      <w:pPr>
        <w:pStyle w:val="Heading3"/>
        <w:spacing w:after="120" w:before="220"/>
      </w:pPr>
      <w:r>
        <w:t xml:space="preserve">OI Buildup Table</w:t>
      </w:r>
    </w:p>
    <w:p>
      <w:pPr>
        <w:spacing w:after="120"/>
      </w:pPr>
      <w:r>
        <w:t xml:space="preserve">Top strikes ranked by OI change with auto-tagged signals:</w:t>
      </w:r>
    </w:p>
    <w:p>
      <w:pPr>
        <w:pStyle w:val="ListParagraph"/>
        <w:numPr>
          <w:ilvl w:val="0"/>
          <w:numId w:val="2"/>
        </w:numPr>
        <w:spacing w:after="80"/>
      </w:pPr>
      <w:r>
        <w:rPr>
          <w:b/>
          <w:bCs/>
        </w:rPr>
        <w:t xml:space="preserve">OI ↑ + Price ↑ = </w:t>
      </w:r>
      <w:r>
        <w:t xml:space="preserve">Long buildup (bullish)</w:t>
      </w:r>
    </w:p>
    <w:p>
      <w:pPr>
        <w:pStyle w:val="ListParagraph"/>
        <w:numPr>
          <w:ilvl w:val="0"/>
          <w:numId w:val="2"/>
        </w:numPr>
        <w:spacing w:after="80"/>
      </w:pPr>
      <w:r>
        <w:rPr>
          <w:b/>
          <w:bCs/>
        </w:rPr>
        <w:t xml:space="preserve">OI ↑ + Price ↓ = </w:t>
      </w:r>
      <w:r>
        <w:t xml:space="preserve">Short buildup (bearish)</w:t>
      </w:r>
    </w:p>
    <w:p>
      <w:pPr>
        <w:pStyle w:val="ListParagraph"/>
        <w:numPr>
          <w:ilvl w:val="0"/>
          <w:numId w:val="2"/>
        </w:numPr>
        <w:spacing w:after="80"/>
      </w:pPr>
      <w:r>
        <w:rPr>
          <w:b/>
          <w:bCs/>
        </w:rPr>
        <w:t xml:space="preserve">OI ↓ + Price ↑ = </w:t>
      </w:r>
      <w:r>
        <w:t xml:space="preserve">Short covering (bullish unwinding)</w:t>
      </w:r>
    </w:p>
    <w:p>
      <w:pPr>
        <w:pStyle w:val="ListParagraph"/>
        <w:numPr>
          <w:ilvl w:val="0"/>
          <w:numId w:val="2"/>
        </w:numPr>
        <w:spacing w:after="80"/>
      </w:pPr>
      <w:r>
        <w:rPr>
          <w:b/>
          <w:bCs/>
        </w:rPr>
        <w:t xml:space="preserve">OI ↓ + Price ↓ = </w:t>
      </w:r>
      <w:r>
        <w:t xml:space="preserve">Long unwinding (bearish unwinding)</w:t>
      </w:r>
    </w:p>
    <w:p>
      <w:pPr>
        <w:spacing w:after="120"/>
      </w:pPr>
      <w:r>
        <w:t xml:space="preserve">PE writing at any strike = strong support; CE writing = strong resistance.</w:t>
      </w:r>
    </w:p>
    <w:p>
      <w:pPr>
        <w:pStyle w:val="Heading3"/>
        <w:spacing w:after="120" w:before="220"/>
      </w:pPr>
      <w:r>
        <w:t xml:space="preserve">IV Skew Curve</w:t>
      </w:r>
    </w:p>
    <w:p>
      <w:pPr>
        <w:spacing w:after="120"/>
      </w:pPr>
      <w:r>
        <w:t xml:space="preserve">Plot of implied volatility across strikes (the volatility smile). Steeper put skew indicates downside hedging demand; flat or call-skewed indicates speculative call buying. Annotated with ATM marker.</w:t>
      </w:r>
    </w:p>
    <w:p>
      <w:pPr>
        <w:pStyle w:val="Heading3"/>
        <w:spacing w:after="120" w:before="220"/>
      </w:pPr>
      <w:r>
        <w:t xml:space="preserve">ATM Greeks Table</w:t>
      </w:r>
    </w:p>
    <w:p>
      <w:pPr>
        <w:spacing w:after="120"/>
      </w:pPr>
      <w:r>
        <w:t xml:space="preserve">Delta, Gamma, Theta, Vega for both CE and PE at the ATM strike. Days-to-expiry context shown. Helps assess option positioning risk and time decay.</w:t>
      </w:r>
    </w:p>
    <w:p>
      <w:pPr>
        <w:pStyle w:val="Heading3"/>
        <w:spacing w:after="120" w:before="220"/>
      </w:pPr>
      <w:r>
        <w:t xml:space="preserve">Strategy Suggestion Box</w:t>
      </w:r>
    </w:p>
    <w:p>
      <w:pPr>
        <w:spacing w:after="120"/>
      </w:pPr>
      <w:r>
        <w:t xml:space="preserve">Auto-derived view based on the data: identifies likely expiry range, recommends premium-decay strategies (iron condor, short strangle) when conditions favor, or directional strategies when basis and OI suggest momentum.</w:t>
      </w:r>
    </w:p>
    <w:p>
      <w:r>
        <w:br w:type="page"/>
      </w:r>
    </w:p>
    <w:p>
      <w:pPr>
        <w:pStyle w:val="Heading1"/>
        <w:spacing w:after="200" w:before="360"/>
      </w:pPr>
      <w:r>
        <w:t xml:space="preserve">12. Comparison and Final Recommendation</w:t>
      </w:r>
    </w:p>
    <w:p>
      <w:pPr>
        <w:pStyle w:val="Heading2"/>
        <w:spacing w:after="160" w:before="280"/>
      </w:pPr>
      <w:r>
        <w:t xml:space="preserve">Layout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Aspect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Enhanced Primary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Equal 4-card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Tabbed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Information density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 (lead card)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Very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 (focused)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Cognitive 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Best screen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Wide monitor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Wall display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 case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Primary index focus + others in 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Equal monitoring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Active trading on one index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Switching speed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 — all 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 — all 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click</w:t>
            </w:r>
          </w:p>
        </w:tc>
      </w:tr>
    </w:tbl>
    <w:p>
      <w:pPr>
        <w:spacing w:after="120"/>
      </w:pPr>
      <w:r>
        <w:t xml:space="preserve"/>
      </w:r>
    </w:p>
    <w:p>
      <w:pPr>
        <w:pStyle w:val="Heading2"/>
        <w:spacing w:after="160" w:before="280"/>
      </w:pPr>
      <w:r>
        <w:t xml:space="preserve">Final Recommendation</w:t>
      </w:r>
    </w:p>
    <w:p>
      <w:pPr>
        <w:spacing w:after="120"/>
      </w:pPr>
      <w:r>
        <w:t xml:space="preserve">Use the Tabbed Layout as the main spot dashboard. The original 4-card grid concept becomes the tab bar at top, which preserves the at-a-glance feel of the existing dashboard, and clicking any card expands it to full analytics below. The Options Dashboard becomes a secondary view accessible via an "F&amp;O" button on each index card — clicking swaps the panel content to derivatives view for that specific index.</w:t>
      </w:r>
    </w:p>
    <w:p>
      <w:pPr>
        <w:spacing w:after="120"/>
      </w:pPr>
      <w:r>
        <w:t xml:space="preserve">This combined approach delivers:</w:t>
      </w:r>
    </w:p>
    <w:p>
      <w:pPr>
        <w:pStyle w:val="ListParagraph"/>
        <w:numPr>
          <w:ilvl w:val="0"/>
          <w:numId w:val="2"/>
        </w:numPr>
        <w:spacing w:after="80"/>
      </w:pPr>
      <w:r>
        <w:t xml:space="preserve">The same fast scan that exists today (top row never disappears)</w:t>
      </w:r>
    </w:p>
    <w:p>
      <w:pPr>
        <w:pStyle w:val="ListParagraph"/>
        <w:numPr>
          <w:ilvl w:val="0"/>
          <w:numId w:val="2"/>
        </w:numPr>
        <w:spacing w:after="80"/>
      </w:pPr>
      <w:r>
        <w:t xml:space="preserve">Deep analytics on demand without on-screen clutter</w:t>
      </w:r>
    </w:p>
    <w:p>
      <w:pPr>
        <w:pStyle w:val="ListParagraph"/>
        <w:numPr>
          <w:ilvl w:val="0"/>
          <w:numId w:val="2"/>
        </w:numPr>
        <w:spacing w:after="80"/>
      </w:pPr>
      <w:r>
        <w:t xml:space="preserve">A dedicated derivatives view when needed</w:t>
      </w:r>
    </w:p>
    <w:p>
      <w:pPr>
        <w:pStyle w:val="ListParagraph"/>
        <w:numPr>
          <w:ilvl w:val="0"/>
          <w:numId w:val="2"/>
        </w:numPr>
        <w:spacing w:after="80"/>
      </w:pPr>
      <w:r>
        <w:t xml:space="preserve">Persistent context strips — sectoral heatmap, VIX, FII/DII — always visible</w:t>
      </w:r>
    </w:p>
    <w:p>
      <w:pPr>
        <w:pStyle w:val="Heading2"/>
        <w:spacing w:after="160" w:before="280"/>
      </w:pPr>
      <w:r>
        <w:t xml:space="preserve">Implementation Phasing</w:t>
      </w:r>
    </w:p>
    <w:p>
      <w:pPr>
        <w:spacing w:after="120"/>
      </w:pPr>
      <w:r>
        <w:rPr>
          <w:b/>
          <w:bCs/>
        </w:rPr>
        <w:t xml:space="preserve">Phase 1 (data refresh layer):</w:t>
      </w:r>
    </w:p>
    <w:p>
      <w:pPr>
        <w:pStyle w:val="ListParagraph"/>
        <w:numPr>
          <w:ilvl w:val="0"/>
          <w:numId w:val="2"/>
        </w:numPr>
        <w:spacing w:after="80"/>
      </w:pPr>
      <w:r>
        <w:t xml:space="preserve">Add the global cues + VIX + PCR + FII/DII top strips</w:t>
      </w:r>
    </w:p>
    <w:p>
      <w:pPr>
        <w:pStyle w:val="ListParagraph"/>
        <w:numPr>
          <w:ilvl w:val="0"/>
          <w:numId w:val="2"/>
        </w:numPr>
        <w:spacing w:after="80"/>
      </w:pPr>
      <w:r>
        <w:t xml:space="preserve">Add the sectoral heatmap</w:t>
      </w:r>
    </w:p>
    <w:p>
      <w:pPr>
        <w:pStyle w:val="ListParagraph"/>
        <w:numPr>
          <w:ilvl w:val="0"/>
          <w:numId w:val="2"/>
        </w:numPr>
        <w:spacing w:after="80"/>
      </w:pPr>
      <w:r>
        <w:t xml:space="preserve">Add Bias Score computation from existing EMAs + RSI</w:t>
      </w:r>
    </w:p>
    <w:p>
      <w:pPr>
        <w:spacing w:after="120"/>
      </w:pPr>
      <w:r>
        <w:rPr>
          <w:b/>
          <w:bCs/>
        </w:rPr>
        <w:t xml:space="preserve">Phase 2 (per-card enhancements):</w:t>
      </w:r>
    </w:p>
    <w:p>
      <w:pPr>
        <w:pStyle w:val="ListParagraph"/>
        <w:numPr>
          <w:ilvl w:val="0"/>
          <w:numId w:val="2"/>
        </w:numPr>
        <w:spacing w:after="80"/>
      </w:pPr>
      <w:r>
        <w:t xml:space="preserve">Add sparklines per card</w:t>
      </w:r>
    </w:p>
    <w:p>
      <w:pPr>
        <w:pStyle w:val="ListParagraph"/>
        <w:numPr>
          <w:ilvl w:val="0"/>
          <w:numId w:val="2"/>
        </w:numPr>
        <w:spacing w:after="80"/>
      </w:pPr>
      <w:r>
        <w:t xml:space="preserve">Add momentum cluster tiles (RSI, ADX, MACD, Volume, Basis, IV)</w:t>
      </w:r>
    </w:p>
    <w:p>
      <w:pPr>
        <w:pStyle w:val="ListParagraph"/>
        <w:numPr>
          <w:ilvl w:val="0"/>
          <w:numId w:val="2"/>
        </w:numPr>
        <w:spacing w:after="80"/>
      </w:pPr>
      <w:r>
        <w:t xml:space="preserve">Add CPR + PDH/PDL to existing pivot section</w:t>
      </w:r>
    </w:p>
    <w:p>
      <w:pPr>
        <w:spacing w:after="120"/>
      </w:pPr>
      <w:r>
        <w:rPr>
          <w:b/>
          <w:bCs/>
        </w:rPr>
        <w:t xml:space="preserve">Phase 3 (options layer):</w:t>
      </w:r>
    </w:p>
    <w:p>
      <w:pPr>
        <w:pStyle w:val="ListParagraph"/>
        <w:numPr>
          <w:ilvl w:val="0"/>
          <w:numId w:val="2"/>
        </w:numPr>
        <w:spacing w:after="80"/>
      </w:pPr>
      <w:r>
        <w:t xml:space="preserve">Add Max Pain + PCR + CE/PE walls strip per card</w:t>
      </w:r>
    </w:p>
    <w:p>
      <w:pPr>
        <w:pStyle w:val="ListParagraph"/>
        <w:numPr>
          <w:ilvl w:val="0"/>
          <w:numId w:val="2"/>
        </w:numPr>
        <w:spacing w:after="80"/>
      </w:pPr>
      <w:r>
        <w:t xml:space="preserve">Build the dedicated Options Dashboard panel</w:t>
      </w:r>
    </w:p>
    <w:p>
      <w:pPr>
        <w:pStyle w:val="ListParagraph"/>
        <w:numPr>
          <w:ilvl w:val="0"/>
          <w:numId w:val="2"/>
        </w:numPr>
        <w:spacing w:after="80"/>
      </w:pPr>
      <w:r>
        <w:t xml:space="preserve">Connect OI buildup auto-tagging logic</w:t>
      </w:r>
    </w:p>
    <w:p>
      <w:pPr>
        <w:spacing w:after="120"/>
      </w:pPr>
      <w:r>
        <w:rPr>
          <w:b/>
          <w:bCs/>
        </w:rPr>
        <w:t xml:space="preserve">Phase 4 (interactivity):</w:t>
      </w:r>
    </w:p>
    <w:p>
      <w:pPr>
        <w:pStyle w:val="ListParagraph"/>
        <w:numPr>
          <w:ilvl w:val="0"/>
          <w:numId w:val="2"/>
        </w:numPr>
        <w:spacing w:after="80"/>
      </w:pPr>
      <w:r>
        <w:t xml:space="preserve">Convert to tabbed layout with click-to-expand</w:t>
      </w:r>
    </w:p>
    <w:p>
      <w:pPr>
        <w:pStyle w:val="ListParagraph"/>
        <w:numPr>
          <w:ilvl w:val="0"/>
          <w:numId w:val="2"/>
        </w:numPr>
        <w:spacing w:after="80"/>
      </w:pPr>
      <w:r>
        <w:t xml:space="preserve">Add F&amp;O toggle per index</w:t>
      </w:r>
    </w:p>
    <w:p>
      <w:pPr>
        <w:pStyle w:val="ListParagraph"/>
        <w:numPr>
          <w:ilvl w:val="0"/>
          <w:numId w:val="2"/>
        </w:numPr>
        <w:spacing w:after="80"/>
      </w:pPr>
      <w:r>
        <w:t xml:space="preserve">Add Market Take auto-narrative generation</w:t>
      </w:r>
    </w:p>
    <w:p>
      <w:r>
        <w:br w:type="page"/>
      </w:r>
    </w:p>
    <w:p>
      <w:pPr>
        <w:pStyle w:val="Heading1"/>
        <w:spacing w:after="200" w:before="360"/>
      </w:pPr>
      <w:r>
        <w:t xml:space="preserve">Appendix: Indicator Reference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Term</w:t>
            </w:r>
          </w:p>
        </w:tc>
        <w:tc>
          <w:tcPr>
            <w:tcW w:type="dxa" w:w="7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VWAP</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Volume Weighted Average Price. Price &gt; VWAP is bullish intraday; price &lt; VWAP is bearish.</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EMA</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Exponential Moving Average. Stack alignment (9 &gt; 20 &gt; 50 &gt; 100 &gt; 200) indicates trend strength.</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VAL/POC/VAH</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Value Area Low / Point of Control / Value Area High from Market Profile. POC is the price with the most volume traded.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Floor Pivots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pivot points (S3, S2, S1, P, R1, R2, R3) calculated from previous session's HLC.</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CPR</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 Pivot Range — Bottom Central (BC), Pivot, Top Central (TC). Narrow CPR forecasts a trending day; wide CPR forecasts a range day.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PDH/PDL</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Previous Day High / Previous Day Low — common reaction levels.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RSI</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Relative Strength Index (14-period). Above 70 = overbought, below 30 = oversold, 50 = neutral.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ADX</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Directional Index. Above 25 = trending, below 20 = range-bound.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MACD</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Moving Average Convergence Divergence. Histogram direction shows momentum shift.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PCR</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Put-Call Ratio. Above 1.0 by OI is typically bullish (more puts written as support); below 0.7 is bearish.</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Max Pain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Strike at which most option writers profit at expiry — price often gravitates toward this level.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IV / IV Rank</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Implied Volatility / its percentile rank over past year. Low IV Rank favors buying options; high IV Rank favors selling.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Basis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Futures price minus Spot price. Premium = bullish carry; Discount = bearish or near-expiry.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OI Buildup Tags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 buildup (OI↑ + Price↑), Short buildup (OI↑ + Price↓), Long unwinding (OI↓ + Price↓), Short covering (OI↓ + Price↑).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FII/DII</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Foreign / Domestic Institutional Investors. Net buying/selling in cash and F&amp;O segments.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A/D Ratio</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Advance/Decline ratio — count of stocks rising vs falling. Breadth indicator.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India VIX</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Volatility index based on Nifty options. Below 15 = complacency, above 25 = fear.</w:t>
            </w:r>
          </w:p>
        </w:tc>
      </w:tr>
    </w:tbl>
    <w:p>
      <w:pPr>
        <w:spacing w:after="120"/>
      </w:pPr>
      <w:r>
        <w:t xml:space="preserve"/>
      </w:r>
    </w:p>
    <w:p>
      <w:pPr>
        <w:spacing w:before="480"/>
        <w:jc w:val="center"/>
      </w:pPr>
      <w:r>
        <w:rPr>
          <w:i/>
          <w:iCs/>
          <w:color w:val="88888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448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C"/>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2026-05-04T11:51:07.623Z</dcterms:created>
  <dcterms:modified xsi:type="dcterms:W3CDTF">2026-05-04T11:51:07.640Z</dcterms:modified>
</cp:coreProperties>
</file>

<file path=docProps/custom.xml><?xml version="1.0" encoding="utf-8"?>
<Properties xmlns="http://schemas.openxmlformats.org/officeDocument/2006/custom-properties" xmlns:vt="http://schemas.openxmlformats.org/officeDocument/2006/docPropsVTypes"/>
</file>