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4E79"/>
          <w:sz w:val="56"/>
          <w:szCs w:val="56"/>
        </w:rPr>
        <w:t xml:space="preserve">STOCK SCANNER PRO</w:t>
      </w:r>
    </w:p>
    <w:p>
      <w:pPr>
        <w:spacing w:after="120"/>
        <w:jc w:val="center"/>
      </w:pPr>
      <w:r>
        <w:rPr>
          <w:rFonts w:ascii="Calibri" w:cs="Calibri" w:eastAsia="Calibri" w:hAnsi="Calibri"/>
          <w:color w:val="2E75B6"/>
          <w:sz w:val="32"/>
          <w:szCs w:val="32"/>
        </w:rPr>
        <w:t xml:space="preserve">Professional Trader's Audit &amp; Roadmap</w:t>
      </w:r>
    </w:p>
    <w:p>
      <w:pPr>
        <w:spacing w:after="360"/>
        <w:jc w:val="center"/>
      </w:pPr>
      <w:r>
        <w:rPr>
          <w:rFonts w:ascii="Calibri" w:cs="Calibri" w:eastAsia="Calibri" w:hAnsi="Calibri"/>
          <w:i/>
          <w:iCs/>
          <w:color w:val="595959"/>
          <w:sz w:val="22"/>
          <w:szCs w:val="22"/>
        </w:rPr>
        <w:t xml:space="preserve">Reviewed for F&amp;O and Swing trading on the Indian market  •  4 May 2026</w:t>
      </w:r>
    </w:p>
    <w:p>
      <w:pPr>
        <w:pBdr>
          <w:bottom w:val="single" w:color="2E75B6" w:sz="6" w:space="1"/>
        </w:pBdr>
        <w:spacing w:after="200" w:before="80"/>
      </w:pPr>
      <w:r>
        <w:t xml:space="preserve"/>
      </w:r>
    </w:p>
    <w:p>
      <w:pPr>
        <w:pStyle w:val="Heading1"/>
        <w:spacing w:after="180" w:before="360"/>
      </w:pPr>
      <w:r>
        <w:rPr>
          <w:rFonts w:ascii="Calibri" w:cs="Calibri" w:eastAsia="Calibri" w:hAnsi="Calibri"/>
          <w:b/>
          <w:bCs/>
          <w:color w:val="1F4E79"/>
          <w:sz w:val="36"/>
          <w:szCs w:val="36"/>
        </w:rPr>
        <w:t xml:space="preserve">1.  Executive Summary</w:t>
      </w:r>
    </w:p>
    <w:p>
      <w:pPr>
        <w:spacing w:after="120"/>
        <w:jc w:val="left"/>
      </w:pPr>
      <w:r>
        <w:rPr>
          <w:rFonts w:ascii="Calibri" w:cs="Calibri" w:eastAsia="Calibri" w:hAnsi="Calibri"/>
          <w:b w:val="false"/>
          <w:bCs w:val="false"/>
          <w:i w:val="false"/>
          <w:iCs w:val="false"/>
          <w:sz w:val="22"/>
          <w:szCs w:val="22"/>
        </w:rPr>
        <w:t xml:space="preserve">Stock Scanner Pro is, by a wide margin, the most carefully engineered private retail trading platform I have read in a long time. The codebase is roughly 112,000 lines of strict TypeScript across a clean pnpm monorepo (Express 5 API, two React + Vite frontends, Drizzle/Postgres). What sets it apart from the average "scanner site" is that the design discipline matches the trading discipline: the engineers refuse to fabricate inputs, every detector gates on whether it has real evidence, and the F&amp;O signal lifecycle is properly persisted with MFE/MAE and a paper-trading executor on top.</w:t>
      </w:r>
    </w:p>
    <w:p>
      <w:pPr>
        <w:spacing w:after="120"/>
        <w:jc w:val="left"/>
      </w:pPr>
      <w:r>
        <w:rPr>
          <w:rFonts w:ascii="Calibri" w:cs="Calibri" w:eastAsia="Calibri" w:hAnsi="Calibri"/>
          <w:b w:val="false"/>
          <w:bCs w:val="false"/>
          <w:i w:val="false"/>
          <w:iCs w:val="false"/>
          <w:sz w:val="22"/>
          <w:szCs w:val="22"/>
        </w:rPr>
        <w:t xml:space="preserve">For the trading objectives stated — F&amp;O intraday on indices and swing on the F&amp;O equity universe — the tool is already production-grade. The core analytics (option-chain Black-Scholes &amp; Greeks, OI buildup classification, four intraday detectors plus a baseline outlook, ATR + 20-bar swing-low stops, intraday plan clamps with a 1.4 R:R floor) all match what a disciplined institutional desk would do. The 30 % premium-stop cap, 14:30 IST late-entry cutoff, and 4-trades-per-day governor are exactly the kind of guard-rails that separate a usable signal engine from a curve-fitted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F2F8FB" w:val="clear"/>
            <w:tcMar>
              <w:top w:type="dxa" w:w="160"/>
              <w:left w:type="dxa" w:w="240"/>
              <w:bottom w:type="dxa" w:w="160"/>
              <w:right w:type="dxa" w:w="240"/>
            </w:tcMar>
          </w:tcPr>
          <w:p>
            <w:pPr>
              <w:spacing w:after="80"/>
            </w:pPr>
            <w:r>
              <w:rPr>
                <w:rFonts w:ascii="Calibri" w:cs="Calibri" w:eastAsia="Calibri" w:hAnsi="Calibri"/>
                <w:b/>
                <w:bCs/>
                <w:color w:val="2E7D32"/>
                <w:sz w:val="22"/>
                <w:szCs w:val="22"/>
              </w:rPr>
              <w:t xml:space="preserve">Bottom-line verdict</w:t>
            </w:r>
          </w:p>
          <w:p>
            <w:pPr>
              <w:spacing w:after="0"/>
            </w:pPr>
            <w:r>
              <w:rPr>
                <w:rFonts w:ascii="Calibri" w:cs="Calibri" w:eastAsia="Calibri" w:hAnsi="Calibri"/>
                <w:sz w:val="22"/>
                <w:szCs w:val="22"/>
              </w:rPr>
              <w:t xml:space="preserve">Production-grade for personal use. Trade with it. The improvements below are about converting a strong tool into an edge — they are not fixes for things that are broken.</w:t>
            </w:r>
          </w:p>
        </w:tc>
      </w:tr>
    </w:tbl>
    <w:p>
      <w:pPr>
        <w:spacing w:after="120"/>
        <w:jc w:val="left"/>
      </w:pPr>
      <w:r>
        <w:rPr>
          <w:rFonts w:ascii="Calibri" w:cs="Calibri" w:eastAsia="Calibri" w:hAnsi="Calibri"/>
          <w:b w:val="false"/>
          <w:bCs w:val="false"/>
          <w:i w:val="false"/>
          <w:iCs w:val="false"/>
          <w:sz w:val="22"/>
          <w:szCs w:val="22"/>
        </w:rPr>
        <w:t xml:space="preserve"/>
      </w:r>
    </w:p>
    <w:p>
      <w:pPr>
        <w:pStyle w:val="Heading3"/>
        <w:spacing w:after="100" w:before="220"/>
      </w:pPr>
      <w:r>
        <w:rPr>
          <w:rFonts w:ascii="Calibri" w:cs="Calibri" w:eastAsia="Calibri" w:hAnsi="Calibri"/>
          <w:b/>
          <w:bCs/>
          <w:color w:val="2E75B6"/>
          <w:sz w:val="24"/>
          <w:szCs w:val="24"/>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Area</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Rating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One-line comment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Architecture &amp; code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D32"/>
                <w:sz w:val="22"/>
                <w:szCs w:val="22"/>
              </w:rPr>
              <w:t xml:space="preserve">9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Strict TS, clean monorepo, no synthetic data, real schema gating.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Data pipeline (Kite + Yahoo + 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D32"/>
                <w:sz w:val="22"/>
                <w:szCs w:val="22"/>
              </w:rPr>
              <w:t xml:space="preserve">9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Three-tier fallback, circuit-breakers, auto-mirror sessions.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Indicator math (EMA / RSI / ADX / VWAP)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D32"/>
                <w:sz w:val="22"/>
                <w:szCs w:val="22"/>
              </w:rPr>
              <w:t xml:space="preserve">9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Correct Wilder's, proper warm-up handling, gated reasons.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Option-chain analytics &amp; Greeks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D32"/>
                <w:sz w:val="22"/>
                <w:szCs w:val="22"/>
              </w:rPr>
              <w:t xml:space="preserve">9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BS + Newton-Raphson IV, max-pain, PCR, OI delta vs day-range.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F&amp;O intraday signal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5B6"/>
                <w:sz w:val="22"/>
                <w:szCs w:val="22"/>
              </w:rPr>
              <w:t xml:space="preserve">8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4 detectors + baseline; intraday clamp is the hidden gem.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Swing-equity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5B6"/>
                <w:sz w:val="22"/>
                <w:szCs w:val="22"/>
              </w:rPr>
              <w:t xml:space="preserve">7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Solid ATR/swing-low plan; needs sector/market-regime filter.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Paper-trading risk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5B6"/>
                <w:sz w:val="22"/>
                <w:szCs w:val="22"/>
              </w:rPr>
              <w:t xml:space="preserve">8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2 % per-trade, 4/day, 30 % premium cap — disciplined.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Pre-market / Post-market workflow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5B6"/>
                <w:sz w:val="22"/>
                <w:szCs w:val="22"/>
              </w:rPr>
              <w:t xml:space="preserve">8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GIFT-NIFTY-weighted overnight cues + game plan.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Catalyst / news 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E75B6"/>
                <w:sz w:val="22"/>
                <w:szCs w:val="22"/>
              </w:rPr>
              <w:t xml:space="preserve">7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21 RSS feeds, regex-based catalyst rules, no LLM yet.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Backtesting infrastructure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B71C1C"/>
                <w:sz w:val="22"/>
                <w:szCs w:val="22"/>
              </w:rPr>
              <w:t xml:space="preserve">3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Lifecycle DB exists; no walk-forward or batch replay yet.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Observability / journaling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B45F06"/>
                <w:sz w:val="22"/>
                <w:szCs w:val="22"/>
              </w:rPr>
              <w:t xml:space="preserve">6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Pino logs + paper reports; no per-trade audit trail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2"/>
                <w:szCs w:val="22"/>
              </w:rPr>
              <w:t xml:space="preserve">Mobile / on-the-fly trading UX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B45F06"/>
                <w:sz w:val="22"/>
                <w:szCs w:val="22"/>
              </w:rPr>
              <w:t xml:space="preserve">6 /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Responsive web; no PWA installability or push alerts.</w:t>
            </w:r>
          </w:p>
        </w:tc>
      </w:tr>
    </w:tbl>
    <w:p>
      <w:pPr>
        <w:spacing w:after="120"/>
        <w:jc w:val="left"/>
      </w:pPr>
      <w:r>
        <w:rPr>
          <w:rFonts w:ascii="Calibri" w:cs="Calibri" w:eastAsia="Calibri" w:hAnsi="Calibri"/>
          <w:b w:val="false"/>
          <w:bCs w:val="false"/>
          <w:i w:val="false"/>
          <w:iCs w:val="false"/>
          <w:sz w:val="22"/>
          <w:szCs w:val="22"/>
        </w:rPr>
        <w:t xml:space="preserve"/>
      </w:r>
    </w:p>
    <w:p>
      <w:pPr>
        <w:pStyle w:val="Heading3"/>
        <w:spacing w:after="100" w:before="220"/>
      </w:pPr>
      <w:r>
        <w:rPr>
          <w:rFonts w:ascii="Calibri" w:cs="Calibri" w:eastAsia="Calibri" w:hAnsi="Calibri"/>
          <w:b/>
          <w:bCs/>
          <w:color w:val="2E75B6"/>
          <w:sz w:val="24"/>
          <w:szCs w:val="24"/>
        </w:rPr>
        <w:t xml:space="preserve">Top 5 things to fix or add this month</w:t>
      </w:r>
    </w:p>
    <w:p>
      <w:pPr>
        <w:pStyle w:val="ListParagraph"/>
        <w:numPr>
          <w:ilvl w:val="0"/>
          <w:numId w:val="2"/>
        </w:numPr>
        <w:spacing w:after="80"/>
      </w:pPr>
      <w:r>
        <w:rPr>
          <w:rFonts w:ascii="Calibri" w:cs="Calibri" w:eastAsia="Calibri" w:hAnsi="Calibri"/>
          <w:sz w:val="22"/>
          <w:szCs w:val="22"/>
        </w:rPr>
        <w:t xml:space="preserve">Add a sector-strength gate to the swing-equity entry pipeline. Don't enter a STRONG_BUY in IT if the IT index itself is below its 50-EMA and bottom-quartile of the sector heatmap. The pieces already exist (sector heatmap + indicesBoard), they're just not wired into buildSwingSignalFromRow().</w:t>
      </w:r>
    </w:p>
    <w:p>
      <w:pPr>
        <w:pStyle w:val="ListParagraph"/>
        <w:numPr>
          <w:ilvl w:val="0"/>
          <w:numId w:val="2"/>
        </w:numPr>
        <w:spacing w:after="80"/>
      </w:pPr>
      <w:r>
        <w:rPr>
          <w:rFonts w:ascii="Calibri" w:cs="Calibri" w:eastAsia="Calibri" w:hAnsi="Calibri"/>
          <w:sz w:val="22"/>
          <w:szCs w:val="22"/>
        </w:rPr>
        <w:t xml:space="preserve">Add a true backtest replay harness on top of the optionSignalHistoryTable. You already store entry/SL/T1/T2/MFE/MAE; one read-only worker that loops over historical candles and re-evaluates lifecycle transitions would give you setup-by-setup expectancy, not just "how did today go".</w:t>
      </w:r>
    </w:p>
    <w:p>
      <w:pPr>
        <w:pStyle w:val="ListParagraph"/>
        <w:numPr>
          <w:ilvl w:val="0"/>
          <w:numId w:val="2"/>
        </w:numPr>
        <w:spacing w:after="80"/>
      </w:pPr>
      <w:r>
        <w:rPr>
          <w:rFonts w:ascii="Calibri" w:cs="Calibri" w:eastAsia="Calibri" w:hAnsi="Calibri"/>
          <w:sz w:val="22"/>
          <w:szCs w:val="22"/>
        </w:rPr>
        <w:t xml:space="preserve">Attach a daily-bar-derived volatility regime to the F&amp;O detectors. Right now the same setup fires whether NIFTY's 14-day realised vol is 8 % or 22 %; you want to *widen* targets and *shrink* size when realised vol expands.</w:t>
      </w:r>
    </w:p>
    <w:p>
      <w:pPr>
        <w:pStyle w:val="ListParagraph"/>
        <w:numPr>
          <w:ilvl w:val="0"/>
          <w:numId w:val="2"/>
        </w:numPr>
        <w:spacing w:after="80"/>
      </w:pPr>
      <w:r>
        <w:rPr>
          <w:rFonts w:ascii="Calibri" w:cs="Calibri" w:eastAsia="Calibri" w:hAnsi="Calibri"/>
          <w:sz w:val="22"/>
          <w:szCs w:val="22"/>
        </w:rPr>
        <w:t xml:space="preserve">Add a journal panel — one click on any closed paper trade should let me write 2-3 lines of "why" and tag the trade (FOMO, late entry, missed exit, perfect plan).</w:t>
      </w:r>
    </w:p>
    <w:p>
      <w:pPr>
        <w:pStyle w:val="ListParagraph"/>
        <w:numPr>
          <w:ilvl w:val="0"/>
          <w:numId w:val="2"/>
        </w:numPr>
        <w:spacing w:after="80"/>
      </w:pPr>
      <w:r>
        <w:rPr>
          <w:rFonts w:ascii="Calibri" w:cs="Calibri" w:eastAsia="Calibri" w:hAnsi="Calibri"/>
          <w:sz w:val="22"/>
          <w:szCs w:val="22"/>
        </w:rPr>
        <w:t xml:space="preserve">Switch on web-push notifications for triggered F&amp;O signals. The OptionSignalAlerter component shows you've already built the polling; converting toast → service-worker push is a one-week task and removes the need to keep the tab open.</w:t>
      </w:r>
    </w:p>
    <w:p>
      <w:r>
        <w:br w:type="page"/>
      </w:r>
    </w:p>
    <w:p>
      <w:pPr>
        <w:pStyle w:val="Heading1"/>
        <w:spacing w:after="180" w:before="360"/>
      </w:pPr>
      <w:r>
        <w:rPr>
          <w:rFonts w:ascii="Calibri" w:cs="Calibri" w:eastAsia="Calibri" w:hAnsi="Calibri"/>
          <w:b/>
          <w:bCs/>
          <w:color w:val="1F4E79"/>
          <w:sz w:val="36"/>
          <w:szCs w:val="36"/>
        </w:rPr>
        <w:t xml:space="preserve">2.  Architecture &amp; Engineering Quality</w:t>
      </w:r>
    </w:p>
    <w:p>
      <w:pPr>
        <w:spacing w:after="120"/>
        <w:jc w:val="left"/>
      </w:pPr>
      <w:r>
        <w:rPr>
          <w:rFonts w:ascii="Calibri" w:cs="Calibri" w:eastAsia="Calibri" w:hAnsi="Calibri"/>
          <w:b w:val="false"/>
          <w:bCs w:val="false"/>
          <w:i w:val="false"/>
          <w:iCs w:val="false"/>
          <w:sz w:val="22"/>
          <w:szCs w:val="22"/>
        </w:rPr>
        <w:t xml:space="preserve">Before commenting on the trading logic I want to call out the code quality, because it is rare and it matters: every analytical module I read explicitly refuses to fabricate inputs. When VWAP is missing the rule is skipped, not back-filled with the price. When delivery % isn't available the delivery-bias rule contributes zero, not a synthetic 50. When ATR or S/R is absent the score still publishes a recommendation but withholds target/stop/RR — the UI shows "—" instead of inventing levels. That is exactly the discipline an honest scanner needs.</w:t>
      </w:r>
    </w:p>
    <w:p>
      <w:pPr>
        <w:pStyle w:val="Heading2"/>
        <w:spacing w:after="140" w:before="280"/>
      </w:pPr>
      <w:r>
        <w:rPr>
          <w:rFonts w:ascii="Calibri" w:cs="Calibri" w:eastAsia="Calibri" w:hAnsi="Calibri"/>
          <w:b/>
          <w:bCs/>
          <w:color w:val="1F4E79"/>
          <w:sz w:val="28"/>
          <w:szCs w:val="28"/>
        </w:rPr>
        <w:t xml:space="preserve">2.1  What's already excellent</w:t>
      </w:r>
    </w:p>
    <w:p>
      <w:pPr>
        <w:pStyle w:val="ListParagraph"/>
        <w:numPr>
          <w:ilvl w:val="0"/>
          <w:numId w:val="2"/>
        </w:numPr>
        <w:spacing w:after="80"/>
      </w:pPr>
      <w:r>
        <w:rPr>
          <w:rFonts w:ascii="Calibri" w:cs="Calibri" w:eastAsia="Calibri" w:hAnsi="Calibri"/>
          <w:b/>
          <w:bCs/>
          <w:i w:val="false"/>
          <w:iCs w:val="false"/>
          <w:sz w:val="22"/>
          <w:szCs w:val="22"/>
        </w:rPr>
        <w:t xml:space="preserve">Three-tier data sourcing.</w:t>
      </w:r>
      <w:r>
        <w:rPr>
          <w:rFonts w:ascii="Calibri" w:cs="Calibri" w:eastAsia="Calibri" w:hAnsi="Calibri"/>
          <w:b w:val="false"/>
          <w:bCs w:val="false"/>
          <w:i w:val="false"/>
          <w:iCs w:val="false"/>
          <w:sz w:val="22"/>
          <w:szCs w:val="22"/>
        </w:rPr>
        <w:t xml:space="preserve"> Kite Connect is the live primary, Yahoo Finance the 15-min-delayed fallback, NSE direct the third option. The auto-mirror of Kite session from production solves the daily-token hassle that breaks most retail tools at 7:30 IST. The exponential-backoff guard on `getInstruments` prevents a restart-storm from getting your token throttled — that one detail tells me whoever wrote this has actually run a Kite tool in anger.</w:t>
      </w:r>
    </w:p>
    <w:p>
      <w:pPr>
        <w:pStyle w:val="ListParagraph"/>
        <w:numPr>
          <w:ilvl w:val="0"/>
          <w:numId w:val="2"/>
        </w:numPr>
        <w:spacing w:after="80"/>
      </w:pPr>
      <w:r>
        <w:rPr>
          <w:rFonts w:ascii="Calibri" w:cs="Calibri" w:eastAsia="Calibri" w:hAnsi="Calibri"/>
          <w:b/>
          <w:bCs/>
          <w:i w:val="false"/>
          <w:iCs w:val="false"/>
          <w:sz w:val="22"/>
          <w:szCs w:val="22"/>
        </w:rPr>
        <w:t xml:space="preserve">Explicit gating on data presence.</w:t>
      </w:r>
      <w:r>
        <w:rPr>
          <w:rFonts w:ascii="Calibri" w:cs="Calibri" w:eastAsia="Calibri" w:hAnsi="Calibri"/>
          <w:b w:val="false"/>
          <w:bCs w:val="false"/>
          <w:i w:val="false"/>
          <w:iCs w:val="false"/>
          <w:sz w:val="22"/>
          <w:szCs w:val="22"/>
        </w:rPr>
        <w:t xml:space="preserve"> The scoring module (`scoring.ts`) gates 11 separate rules on the actual presence of EMA20, EMA50, EMA100/200, VWAP, RSI, ADX, volume ratio, delivery %, S/R, volume profile, and ATR — not on a synthetic default. The score you see is the algebraic sum of *only the rules that had real evidence*. Most scanners cheat here.</w:t>
      </w:r>
    </w:p>
    <w:p>
      <w:pPr>
        <w:pStyle w:val="ListParagraph"/>
        <w:numPr>
          <w:ilvl w:val="0"/>
          <w:numId w:val="2"/>
        </w:numPr>
        <w:spacing w:after="80"/>
      </w:pPr>
      <w:r>
        <w:rPr>
          <w:rFonts w:ascii="Calibri" w:cs="Calibri" w:eastAsia="Calibri" w:hAnsi="Calibri"/>
          <w:b/>
          <w:bCs/>
          <w:i w:val="false"/>
          <w:iCs w:val="false"/>
          <w:sz w:val="22"/>
          <w:szCs w:val="22"/>
        </w:rPr>
        <w:t xml:space="preserve">OI delta inferred from `oi_day_low`/`oi_day_high`.</w:t>
      </w:r>
      <w:r>
        <w:rPr>
          <w:rFonts w:ascii="Calibri" w:cs="Calibri" w:eastAsia="Calibri" w:hAnsi="Calibri"/>
          <w:b w:val="false"/>
          <w:bCs w:val="false"/>
          <w:i w:val="false"/>
          <w:iCs w:val="false"/>
          <w:sz w:val="22"/>
          <w:szCs w:val="22"/>
        </w:rPr>
        <w:t xml:space="preserve"> Kite doesn't expose intraday OI delta directly, so the engine derives it from the day range with the correct asymmetric baseline (low for buildup, high for unwinding). Documented to match exchange-reported deltas within 5 % on directional sessions, which matches my experience too.</w:t>
      </w:r>
    </w:p>
    <w:p>
      <w:pPr>
        <w:pStyle w:val="ListParagraph"/>
        <w:numPr>
          <w:ilvl w:val="0"/>
          <w:numId w:val="2"/>
        </w:numPr>
        <w:spacing w:after="80"/>
      </w:pPr>
      <w:r>
        <w:rPr>
          <w:rFonts w:ascii="Calibri" w:cs="Calibri" w:eastAsia="Calibri" w:hAnsi="Calibri"/>
          <w:b/>
          <w:bCs/>
          <w:i w:val="false"/>
          <w:iCs w:val="false"/>
          <w:sz w:val="22"/>
          <w:szCs w:val="22"/>
        </w:rPr>
        <w:t xml:space="preserve">All four buildup quadrants reachable.</w:t>
      </w:r>
      <w:r>
        <w:rPr>
          <w:rFonts w:ascii="Calibri" w:cs="Calibri" w:eastAsia="Calibri" w:hAnsi="Calibri"/>
          <w:b w:val="false"/>
          <w:bCs w:val="false"/>
          <w:i w:val="false"/>
          <w:iCs w:val="false"/>
          <w:sz w:val="22"/>
          <w:szCs w:val="22"/>
        </w:rPr>
        <w:t xml:space="preserve"> LONG_BUILDUP, SHORT_BUILDUP, SHORT_COVERING, and LONG_UNWINDING are all derivable. A surprising number of OI tools collapse to bull/bear and lose the cover-vs-buildup distinction.</w:t>
      </w:r>
    </w:p>
    <w:p>
      <w:pPr>
        <w:pStyle w:val="ListParagraph"/>
        <w:numPr>
          <w:ilvl w:val="0"/>
          <w:numId w:val="2"/>
        </w:numPr>
        <w:spacing w:after="80"/>
      </w:pPr>
      <w:r>
        <w:rPr>
          <w:rFonts w:ascii="Calibri" w:cs="Calibri" w:eastAsia="Calibri" w:hAnsi="Calibri"/>
          <w:b/>
          <w:bCs/>
          <w:i w:val="false"/>
          <w:iCs w:val="false"/>
          <w:sz w:val="22"/>
          <w:szCs w:val="22"/>
        </w:rPr>
        <w:t xml:space="preserve">Correct expiry calendar for FY26.</w:t>
      </w:r>
      <w:r>
        <w:rPr>
          <w:rFonts w:ascii="Calibri" w:cs="Calibri" w:eastAsia="Calibri" w:hAnsi="Calibri"/>
          <w:b w:val="false"/>
          <w:bCs w:val="false"/>
          <w:i w:val="false"/>
          <w:iCs w:val="false"/>
          <w:sz w:val="22"/>
          <w:szCs w:val="22"/>
        </w:rPr>
        <w:t xml:space="preserve"> NIFTY = Tuesday weekly (post the Nov-2024 NSE change), BANKNIFTY/FINNIFTY/MIDCPNIFTY = monthly only, SENSEX/BANKEX = monthly Tuesday. This is hard-coded correctly; many tools are still publishing Thursday-weekly BANKNIFTY signals that auto-route to last-Wed expiry. Lot sizes are also correct (NIFTY 75, BANKNIFTY 30, FINNIFTY 65).</w:t>
      </w:r>
    </w:p>
    <w:p>
      <w:pPr>
        <w:pStyle w:val="ListParagraph"/>
        <w:numPr>
          <w:ilvl w:val="0"/>
          <w:numId w:val="2"/>
        </w:numPr>
        <w:spacing w:after="80"/>
      </w:pPr>
      <w:r>
        <w:rPr>
          <w:rFonts w:ascii="Calibri" w:cs="Calibri" w:eastAsia="Calibri" w:hAnsi="Calibri"/>
          <w:b/>
          <w:bCs/>
          <w:i w:val="false"/>
          <w:iCs w:val="false"/>
          <w:sz w:val="22"/>
          <w:szCs w:val="22"/>
        </w:rPr>
        <w:t xml:space="preserve">Intraday plan clamp.</w:t>
      </w:r>
      <w:r>
        <w:rPr>
          <w:rFonts w:ascii="Calibri" w:cs="Calibri" w:eastAsia="Calibri" w:hAnsi="Calibri"/>
          <w:b w:val="false"/>
          <w:bCs w:val="false"/>
          <w:i w:val="false"/>
          <w:iCs w:val="false"/>
          <w:sz w:val="22"/>
          <w:szCs w:val="22"/>
        </w:rPr>
        <w:t xml:space="preserve"> This is the single best piece of trading logic in the codebase. Structural levels (pivot S1/R1, value-area edge) on indices regularly sit 1–2 % from spot — far further than NIFTY actually traverses on most days. The clamp shrinks any too-wide structural plan back to ≤ 0.45 % spot or 0.6 × ATR15 stop, ≤ 1.0 % spot or 1.6 × ATR15 T1, T2 = T1 × 1.7. Then it *rejects* any HC signal whose post-clamp R:R falls below 1.4. This is what stops the platform from firing pretty-looking setups whose targets never hit before 15:30.</w:t>
      </w:r>
    </w:p>
    <w:p>
      <w:pPr>
        <w:pStyle w:val="ListParagraph"/>
        <w:numPr>
          <w:ilvl w:val="0"/>
          <w:numId w:val="2"/>
        </w:numPr>
        <w:spacing w:after="80"/>
      </w:pPr>
      <w:r>
        <w:rPr>
          <w:rFonts w:ascii="Calibri" w:cs="Calibri" w:eastAsia="Calibri" w:hAnsi="Calibri"/>
          <w:b/>
          <w:bCs/>
          <w:i w:val="false"/>
          <w:iCs w:val="false"/>
          <w:sz w:val="22"/>
          <w:szCs w:val="22"/>
        </w:rPr>
        <w:t xml:space="preserve">Lifecycle persistence with MFE/MAE.</w:t>
      </w:r>
      <w:r>
        <w:rPr>
          <w:rFonts w:ascii="Calibri" w:cs="Calibri" w:eastAsia="Calibri" w:hAnsi="Calibri"/>
          <w:b w:val="false"/>
          <w:bCs w:val="false"/>
          <w:i w:val="false"/>
          <w:iCs w:val="false"/>
          <w:sz w:val="22"/>
          <w:szCs w:val="22"/>
        </w:rPr>
        <w:t xml:space="preserve"> Every signal that reaches PENDING gets a row, then the lifecycle worker walks it through TRIGGERED → TARGET1_HIT / STOPPED / EXPIRED while continuously updating max favourable and max adverse excursion. This is the foundation a serious trader needs to compute expectancy by setup, not just "did it hit T1".</w:t>
      </w:r>
    </w:p>
    <w:p>
      <w:pPr>
        <w:pStyle w:val="ListParagraph"/>
        <w:numPr>
          <w:ilvl w:val="0"/>
          <w:numId w:val="2"/>
        </w:numPr>
        <w:spacing w:after="80"/>
      </w:pPr>
      <w:r>
        <w:rPr>
          <w:rFonts w:ascii="Calibri" w:cs="Calibri" w:eastAsia="Calibri" w:hAnsi="Calibri"/>
          <w:b/>
          <w:bCs/>
          <w:i w:val="false"/>
          <w:iCs w:val="false"/>
          <w:sz w:val="22"/>
          <w:szCs w:val="22"/>
        </w:rPr>
        <w:t xml:space="preserve">30 % premium-stop cap.</w:t>
      </w:r>
      <w:r>
        <w:rPr>
          <w:rFonts w:ascii="Calibri" w:cs="Calibri" w:eastAsia="Calibri" w:hAnsi="Calibri"/>
          <w:b w:val="false"/>
          <w:bCs w:val="false"/>
          <w:i w:val="false"/>
          <w:iCs w:val="false"/>
          <w:sz w:val="22"/>
          <w:szCs w:val="22"/>
        </w:rPr>
        <w:t xml:space="preserve"> Capping the option-premium stop-loss at 30 % of entry premium is exactly right for retail F&amp;O. Without it you get the classic "underlying moved 0.4 % against me, premium dropped 50 %" blow-up. Putting it in *both* enrichment and the paper-trade open path (belt and braces) is the kind of detail that survives contact with reality.</w:t>
      </w:r>
    </w:p>
    <w:p>
      <w:pPr>
        <w:pStyle w:val="Heading2"/>
        <w:spacing w:after="140" w:before="280"/>
      </w:pPr>
      <w:r>
        <w:rPr>
          <w:rFonts w:ascii="Calibri" w:cs="Calibri" w:eastAsia="Calibri" w:hAnsi="Calibri"/>
          <w:b/>
          <w:bCs/>
          <w:color w:val="1F4E79"/>
          <w:sz w:val="28"/>
          <w:szCs w:val="28"/>
        </w:rPr>
        <w:t xml:space="preserve">2.2  What I'd polish</w:t>
      </w:r>
    </w:p>
    <w:p>
      <w:pPr>
        <w:pStyle w:val="ListParagraph"/>
        <w:numPr>
          <w:ilvl w:val="0"/>
          <w:numId w:val="2"/>
        </w:numPr>
        <w:spacing w:after="80"/>
      </w:pPr>
      <w:r>
        <w:rPr>
          <w:rFonts w:ascii="Calibri" w:cs="Calibri" w:eastAsia="Calibri" w:hAnsi="Calibri"/>
          <w:b/>
          <w:bCs/>
          <w:i w:val="false"/>
          <w:iCs w:val="false"/>
          <w:sz w:val="22"/>
          <w:szCs w:val="22"/>
        </w:rPr>
        <w:t xml:space="preserve">Static F&amp;O-200 list as a fallback.</w:t>
      </w:r>
      <w:r>
        <w:rPr>
          <w:rFonts w:ascii="Calibri" w:cs="Calibri" w:eastAsia="Calibri" w:hAnsi="Calibri"/>
          <w:b w:val="false"/>
          <w:bCs w:val="false"/>
          <w:i w:val="false"/>
          <w:iCs w:val="false"/>
          <w:sz w:val="22"/>
          <w:szCs w:val="22"/>
        </w:rPr>
        <w:t xml:space="preserve"> You correctly use the dynamic NFO instruments dump as the source of truth, with the curated 236-name list as a safety net. Schedule a weekly cron that snapshots the live universe to a JSON in /lib so the static list rarely drifts more than a week from reality. It's a 30-line add and protects you on the day Kite is unavailable for an hour during US-overlap.</w:t>
      </w:r>
    </w:p>
    <w:p>
      <w:pPr>
        <w:pStyle w:val="ListParagraph"/>
        <w:numPr>
          <w:ilvl w:val="0"/>
          <w:numId w:val="2"/>
        </w:numPr>
        <w:spacing w:after="80"/>
      </w:pPr>
      <w:r>
        <w:rPr>
          <w:rFonts w:ascii="Calibri" w:cs="Calibri" w:eastAsia="Calibri" w:hAnsi="Calibri"/>
          <w:b/>
          <w:bCs/>
          <w:i w:val="false"/>
          <w:iCs w:val="false"/>
          <w:sz w:val="22"/>
          <w:szCs w:val="22"/>
        </w:rPr>
        <w:t xml:space="preserve">ADX implementation.</w:t>
      </w:r>
      <w:r>
        <w:rPr>
          <w:rFonts w:ascii="Calibri" w:cs="Calibri" w:eastAsia="Calibri" w:hAnsi="Calibri"/>
          <w:b w:val="false"/>
          <w:bCs w:val="false"/>
          <w:i w:val="false"/>
          <w:iCs w:val="false"/>
          <w:sz w:val="22"/>
          <w:szCs w:val="22"/>
        </w:rPr>
        <w:t xml:space="preserve"> The smoothing in `indicators.adx` is close to Wilder but uses an SMA over DX values for the final pass instead of the canonical Wilder smoothing on DX itself. The numerical difference is small in normal regimes but can matter near the 25 boundary that gates several rules. Worth swapping to RMA on DX for full conformance with TradingView/Chartink.</w:t>
      </w:r>
    </w:p>
    <w:p>
      <w:pPr>
        <w:pStyle w:val="ListParagraph"/>
        <w:numPr>
          <w:ilvl w:val="0"/>
          <w:numId w:val="2"/>
        </w:numPr>
        <w:spacing w:after="80"/>
      </w:pPr>
      <w:r>
        <w:rPr>
          <w:rFonts w:ascii="Calibri" w:cs="Calibri" w:eastAsia="Calibri" w:hAnsi="Calibri"/>
          <w:b/>
          <w:bCs/>
          <w:i w:val="false"/>
          <w:iCs w:val="false"/>
          <w:sz w:val="22"/>
          <w:szCs w:val="22"/>
        </w:rPr>
        <w:t xml:space="preserve">Sector tilts not fed back into scoring.</w:t>
      </w:r>
      <w:r>
        <w:rPr>
          <w:rFonts w:ascii="Calibri" w:cs="Calibri" w:eastAsia="Calibri" w:hAnsi="Calibri"/>
          <w:b w:val="false"/>
          <w:bCs w:val="false"/>
          <w:i w:val="false"/>
          <w:iCs w:val="false"/>
          <w:sz w:val="22"/>
          <w:szCs w:val="22"/>
        </w:rPr>
        <w:t xml:space="preserve"> The Home tab computes a sectoral heatmap, but the per-stock recommendation scorer in `scoring.ts` doesn't currently know whether the stock's sector is leading or lagging the broader index. Adding a 5–8 weight rule "+5 if sector index is in top 3 by 5-day relative strength on a STRONG_BUY long, -5 if it's in bottom 3" would lift the scanner's hit rate on swing entries materially.</w:t>
      </w:r>
    </w:p>
    <w:p>
      <w:pPr>
        <w:pStyle w:val="ListParagraph"/>
        <w:numPr>
          <w:ilvl w:val="0"/>
          <w:numId w:val="2"/>
        </w:numPr>
        <w:spacing w:after="80"/>
      </w:pPr>
      <w:r>
        <w:rPr>
          <w:rFonts w:ascii="Calibri" w:cs="Calibri" w:eastAsia="Calibri" w:hAnsi="Calibri"/>
          <w:b/>
          <w:bCs/>
          <w:i w:val="false"/>
          <w:iCs w:val="false"/>
          <w:sz w:val="22"/>
          <w:szCs w:val="22"/>
        </w:rPr>
        <w:t xml:space="preserve">OptionStrategies needs an IV-percentile field.</w:t>
      </w:r>
      <w:r>
        <w:rPr>
          <w:rFonts w:ascii="Calibri" w:cs="Calibri" w:eastAsia="Calibri" w:hAnsi="Calibri"/>
          <w:b w:val="false"/>
          <w:bCs w:val="false"/>
          <w:i w:val="false"/>
          <w:iCs w:val="false"/>
          <w:sz w:val="22"/>
          <w:szCs w:val="22"/>
        </w:rPr>
        <w:t xml:space="preserve"> `optionStrategies.ts` builds 13 templates beautifully, but the recommendation between buying premium vs selling premium ultimately comes down to where ATM IV sits on its 6-month percentile. The chain has IV; what the engine doesn't yet store is the percentile rank. Storing daily ATM IV per index in a tiny `iv_history` table and surfacing the percentile ("NIFTY ATM IV at 38 percentile — premium-buying favoured") closes a real edge.</w:t>
      </w:r>
    </w:p>
    <w:p>
      <w:pPr>
        <w:pStyle w:val="ListParagraph"/>
        <w:numPr>
          <w:ilvl w:val="0"/>
          <w:numId w:val="2"/>
        </w:numPr>
        <w:spacing w:after="80"/>
      </w:pPr>
      <w:r>
        <w:rPr>
          <w:rFonts w:ascii="Calibri" w:cs="Calibri" w:eastAsia="Calibri" w:hAnsi="Calibri"/>
          <w:b/>
          <w:bCs/>
          <w:i w:val="false"/>
          <w:iCs w:val="false"/>
          <w:sz w:val="22"/>
          <w:szCs w:val="22"/>
        </w:rPr>
        <w:t xml:space="preserve">No persistent feature-toggle system for new detectors.</w:t>
      </w:r>
      <w:r>
        <w:rPr>
          <w:rFonts w:ascii="Calibri" w:cs="Calibri" w:eastAsia="Calibri" w:hAnsi="Calibri"/>
          <w:b w:val="false"/>
          <w:bCs w:val="false"/>
          <w:i w:val="false"/>
          <w:iCs w:val="false"/>
          <w:sz w:val="22"/>
          <w:szCs w:val="22"/>
        </w:rPr>
        <w:t xml:space="preserve"> When you add a fifth detector you'll want to fly it in shadow-mode (record its signals, don't act on them) for a few weeks before promoting. There's no shadow flag on signals today; either repurpose `tier` or add a `shadow boolean default false` column on `option_signal_history`.</w:t>
      </w:r>
    </w:p>
    <w:p>
      <w:r>
        <w:br w:type="page"/>
      </w:r>
    </w:p>
    <w:p>
      <w:pPr>
        <w:pStyle w:val="Heading1"/>
        <w:spacing w:after="180" w:before="360"/>
      </w:pPr>
      <w:r>
        <w:rPr>
          <w:rFonts w:ascii="Calibri" w:cs="Calibri" w:eastAsia="Calibri" w:hAnsi="Calibri"/>
          <w:b/>
          <w:bCs/>
          <w:color w:val="1F4E79"/>
          <w:sz w:val="36"/>
          <w:szCs w:val="36"/>
        </w:rPr>
        <w:t xml:space="preserve">3.  F&amp;O Intraday Scanner — Deep Dive</w:t>
      </w:r>
    </w:p>
    <w:p>
      <w:pPr>
        <w:spacing w:after="120"/>
        <w:jc w:val="left"/>
      </w:pPr>
      <w:r>
        <w:rPr>
          <w:rFonts w:ascii="Calibri" w:cs="Calibri" w:eastAsia="Calibri" w:hAnsi="Calibri"/>
          <w:b w:val="false"/>
          <w:bCs w:val="false"/>
          <w:i w:val="false"/>
          <w:iCs w:val="false"/>
          <w:sz w:val="22"/>
          <w:szCs w:val="22"/>
        </w:rPr>
        <w:t xml:space="preserve">This is the heart of the platform for option-buying intraday on the six F&amp;O indices. The engine builds an intraday context (VWAP, EMA9/21, RSI14, ATR15, daily ATR, daily EMA50 for HTF bias, value-area H/L/POC, prior-session pivots, prev swing high/low, last-bar volume vs 20-bar avg). It then runs five high-conviction detectors and a baseline outlook fallback.</w:t>
      </w:r>
    </w:p>
    <w:p>
      <w:pPr>
        <w:pStyle w:val="Heading3"/>
        <w:spacing w:after="100" w:before="220"/>
      </w:pPr>
      <w:r>
        <w:rPr>
          <w:rFonts w:ascii="Calibri" w:cs="Calibri" w:eastAsia="Calibri" w:hAnsi="Calibri"/>
          <w:b/>
          <w:bCs/>
          <w:color w:val="2E75B6"/>
          <w:sz w:val="24"/>
          <w:szCs w:val="24"/>
        </w:rPr>
        <w:t xml:space="preserve">3.1  The five 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100"/>
        <w:gridCol w:w="1900"/>
        <w:gridCol w:w="1760"/>
      </w:tblGrid>
      <w:tr>
        <w:trPr>
          <w:tblHeader/>
        </w:trP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Setup</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Long form</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Confidence floor</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Best regime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Known weakness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TREND_CONTINUATION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VWAP + EMA9&gt;21 stack + RSI 52–68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50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Mid-day directional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Loses edge on choppy days; HTF haircut helps</w:t>
            </w:r>
          </w:p>
        </w:tc>
      </w:tr>
      <w:tr>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VWAP_RECLAIM</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Fresh cross of VWAP with rising RSI</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50</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Failed-move days</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False reclaims into close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VOLUME_BREAKOUT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Spot above VAH / below VAL with volume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50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Range-expansion days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Needs real volume — silent on Yahoo-only fallback</w:t>
            </w:r>
          </w:p>
        </w:tc>
      </w:tr>
      <w:tr>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EMA_PULLBACK</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Pullback to EMA9/21 in trending stack</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50</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Steady trend days</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RSI mid-range gate filters strong trends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MEAN_REVERSION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Spot &gt; 2×ATR15 from VWAP + RSI extreme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50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Exhaustion days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Counter-trend; intentionally smaller size</w:t>
            </w:r>
          </w:p>
        </w:tc>
      </w:tr>
      <w:tr>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BASELINE</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Vote of VWAP / EMA21 / EMA9-21 / RSI</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35</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Always-on read</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Lower conviction by design</w:t>
            </w:r>
          </w:p>
        </w:tc>
      </w:tr>
    </w:tbl>
    <w:p>
      <w:pPr>
        <w:spacing w:after="120"/>
        <w:jc w:val="left"/>
      </w:pPr>
      <w:r>
        <w:rPr>
          <w:rFonts w:ascii="Calibri" w:cs="Calibri" w:eastAsia="Calibri" w:hAnsi="Calibri"/>
          <w:b w:val="false"/>
          <w:bCs w:val="false"/>
          <w:i w:val="false"/>
          <w:iCs w:val="false"/>
          <w:sz w:val="22"/>
          <w:szCs w:val="22"/>
        </w:rPr>
        <w:t xml:space="preserve"/>
      </w:r>
    </w:p>
    <w:p>
      <w:pPr>
        <w:pStyle w:val="Heading3"/>
        <w:spacing w:after="100" w:before="220"/>
      </w:pPr>
      <w:r>
        <w:rPr>
          <w:rFonts w:ascii="Calibri" w:cs="Calibri" w:eastAsia="Calibri" w:hAnsi="Calibri"/>
          <w:b/>
          <w:bCs/>
          <w:color w:val="2E75B6"/>
          <w:sz w:val="24"/>
          <w:szCs w:val="24"/>
        </w:rPr>
        <w:t xml:space="preserve">3.2  What's clever</w:t>
      </w:r>
    </w:p>
    <w:p>
      <w:pPr>
        <w:pStyle w:val="ListParagraph"/>
        <w:numPr>
          <w:ilvl w:val="0"/>
          <w:numId w:val="2"/>
        </w:numPr>
        <w:spacing w:after="80"/>
      </w:pPr>
      <w:r>
        <w:rPr>
          <w:rFonts w:ascii="Calibri" w:cs="Calibri" w:eastAsia="Calibri" w:hAnsi="Calibri"/>
          <w:b/>
          <w:bCs/>
          <w:i w:val="false"/>
          <w:iCs w:val="false"/>
          <w:sz w:val="22"/>
          <w:szCs w:val="22"/>
        </w:rPr>
        <w:t xml:space="preserve">The 14:30 IST late-entry cutoff.</w:t>
      </w:r>
      <w:r>
        <w:rPr>
          <w:rFonts w:ascii="Calibri" w:cs="Calibri" w:eastAsia="Calibri" w:hAnsi="Calibri"/>
          <w:b w:val="false"/>
          <w:bCs w:val="false"/>
          <w:i w:val="false"/>
          <w:iCs w:val="false"/>
          <w:sz w:val="22"/>
          <w:szCs w:val="22"/>
        </w:rPr>
        <w:t xml:space="preserve"> High-conviction trend setups are hard-blocked after 14:30 because their targets historically take the full afternoon to develop. Mean-reversion is exempt because by construction its target is the nearest mean. This single line of code prevents a class of EXPIRED_TRIGGERED outcomes that bleeds most retail F&amp;O accounts.</w:t>
      </w:r>
    </w:p>
    <w:p>
      <w:pPr>
        <w:pStyle w:val="ListParagraph"/>
        <w:numPr>
          <w:ilvl w:val="0"/>
          <w:numId w:val="2"/>
        </w:numPr>
        <w:spacing w:after="80"/>
      </w:pPr>
      <w:r>
        <w:rPr>
          <w:rFonts w:ascii="Calibri" w:cs="Calibri" w:eastAsia="Calibri" w:hAnsi="Calibri"/>
          <w:b/>
          <w:bCs/>
          <w:i w:val="false"/>
          <w:iCs w:val="false"/>
          <w:sz w:val="22"/>
          <w:szCs w:val="22"/>
        </w:rPr>
        <w:t xml:space="preserve">Trigger realism translation.</w:t>
      </w:r>
      <w:r>
        <w:rPr>
          <w:rFonts w:ascii="Calibri" w:cs="Calibri" w:eastAsia="Calibri" w:hAnsi="Calibri"/>
          <w:b w:val="false"/>
          <w:bCs w:val="false"/>
          <w:i w:val="false"/>
          <w:iCs w:val="false"/>
          <w:sz w:val="22"/>
          <w:szCs w:val="22"/>
        </w:rPr>
        <w:t xml:space="preserve"> If the structural trigger sits more than max(0.5 % spot, 1.2 × ATR15) away, the engine *pulls the trigger toward spot while preserving entry→stop and entry→target distance* (so R:R is unchanged). Without this every signal would mark PENDING and never trigger.</w:t>
      </w:r>
    </w:p>
    <w:p>
      <w:pPr>
        <w:pStyle w:val="ListParagraph"/>
        <w:numPr>
          <w:ilvl w:val="0"/>
          <w:numId w:val="2"/>
        </w:numPr>
        <w:spacing w:after="80"/>
      </w:pPr>
      <w:r>
        <w:rPr>
          <w:rFonts w:ascii="Calibri" w:cs="Calibri" w:eastAsia="Calibri" w:hAnsi="Calibri"/>
          <w:b/>
          <w:bCs/>
          <w:i w:val="false"/>
          <w:iCs w:val="false"/>
          <w:sz w:val="22"/>
          <w:szCs w:val="22"/>
        </w:rPr>
        <w:t xml:space="preserve">Soft HTF-conflict handling.</w:t>
      </w:r>
      <w:r>
        <w:rPr>
          <w:rFonts w:ascii="Calibri" w:cs="Calibri" w:eastAsia="Calibri" w:hAnsi="Calibri"/>
          <w:b w:val="false"/>
          <w:bCs w:val="false"/>
          <w:i w:val="false"/>
          <w:iCs w:val="false"/>
          <w:sz w:val="22"/>
          <w:szCs w:val="22"/>
        </w:rPr>
        <w:t xml:space="preserve"> A counter-HTF signal isn't dropped — it gets a 12-point confidence haircut and an HTF_CONFLICT tag. That respects the trader who explicitly wants to fade the daily trend while still warning a less-experienced user.</w:t>
      </w:r>
    </w:p>
    <w:p>
      <w:pPr>
        <w:pStyle w:val="ListParagraph"/>
        <w:numPr>
          <w:ilvl w:val="0"/>
          <w:numId w:val="2"/>
        </w:numPr>
        <w:spacing w:after="80"/>
      </w:pPr>
      <w:r>
        <w:rPr>
          <w:rFonts w:ascii="Calibri" w:cs="Calibri" w:eastAsia="Calibri" w:hAnsi="Calibri"/>
          <w:b/>
          <w:bCs/>
          <w:i w:val="false"/>
          <w:iCs w:val="false"/>
          <w:sz w:val="22"/>
          <w:szCs w:val="22"/>
        </w:rPr>
        <w:t xml:space="preserve">Real volume gating on volume-breakout.</w:t>
      </w:r>
      <w:r>
        <w:rPr>
          <w:rFonts w:ascii="Calibri" w:cs="Calibri" w:eastAsia="Calibri" w:hAnsi="Calibri"/>
          <w:b w:val="false"/>
          <w:bCs w:val="false"/>
          <w:i w:val="false"/>
          <w:iCs w:val="false"/>
          <w:sz w:val="22"/>
          <w:szCs w:val="22"/>
        </w:rPr>
        <w:t xml:space="preserve"> The detector flatly returns null when `lastVol` is null, instead of "firing on momentum alone". That's the right call for a setup whose entire premise is participation.</w:t>
      </w:r>
    </w:p>
    <w:p>
      <w:pPr>
        <w:pStyle w:val="ListParagraph"/>
        <w:numPr>
          <w:ilvl w:val="0"/>
          <w:numId w:val="2"/>
        </w:numPr>
        <w:spacing w:after="80"/>
      </w:pPr>
      <w:r>
        <w:rPr>
          <w:rFonts w:ascii="Calibri" w:cs="Calibri" w:eastAsia="Calibri" w:hAnsi="Calibri"/>
          <w:b/>
          <w:bCs/>
          <w:i w:val="false"/>
          <w:iCs w:val="false"/>
          <w:sz w:val="22"/>
          <w:szCs w:val="22"/>
        </w:rPr>
        <w:t xml:space="preserve">BASELINE always emits something.</w:t>
      </w:r>
      <w:r>
        <w:rPr>
          <w:rFonts w:ascii="Calibri" w:cs="Calibri" w:eastAsia="Calibri" w:hAnsi="Calibri"/>
          <w:b w:val="false"/>
          <w:bCs w:val="false"/>
          <w:i w:val="false"/>
          <w:iCs w:val="false"/>
          <w:sz w:val="22"/>
          <w:szCs w:val="22"/>
        </w:rPr>
        <w:t xml:space="preserve"> For every index, every refresh, the user gets a directional read — even if no high-conviction setup is firing. This is genuinely useful: traders need a baseline bias to *not trade* against, even on quiet days.</w:t>
      </w:r>
    </w:p>
    <w:p>
      <w:pPr>
        <w:pStyle w:val="Heading3"/>
        <w:spacing w:after="100" w:before="220"/>
      </w:pPr>
      <w:r>
        <w:rPr>
          <w:rFonts w:ascii="Calibri" w:cs="Calibri" w:eastAsia="Calibri" w:hAnsi="Calibri"/>
          <w:b/>
          <w:bCs/>
          <w:color w:val="2E75B6"/>
          <w:sz w:val="24"/>
          <w:szCs w:val="24"/>
        </w:rPr>
        <w:t xml:space="preserve">3.3  Where I'd push it further</w:t>
      </w:r>
    </w:p>
    <w:p>
      <w:pPr>
        <w:pStyle w:val="ListParagraph"/>
        <w:numPr>
          <w:ilvl w:val="0"/>
          <w:numId w:val="2"/>
        </w:numPr>
        <w:spacing w:after="80"/>
      </w:pPr>
      <w:r>
        <w:rPr>
          <w:rFonts w:ascii="Calibri" w:cs="Calibri" w:eastAsia="Calibri" w:hAnsi="Calibri"/>
          <w:b/>
          <w:bCs/>
          <w:i w:val="false"/>
          <w:iCs w:val="false"/>
          <w:sz w:val="22"/>
          <w:szCs w:val="22"/>
        </w:rPr>
        <w:t xml:space="preserve">Add an OI-based confirmation layer.</w:t>
      </w:r>
      <w:r>
        <w:rPr>
          <w:rFonts w:ascii="Calibri" w:cs="Calibri" w:eastAsia="Calibri" w:hAnsi="Calibri"/>
          <w:b w:val="false"/>
          <w:bCs w:val="false"/>
          <w:i w:val="false"/>
          <w:iCs w:val="false"/>
          <w:sz w:val="22"/>
          <w:szCs w:val="22"/>
        </w:rPr>
        <w:t xml:space="preserve"> Every detector currently reads pure price action. A trend-continuation long with confirming long-buildup at the strike just OTM, or with a CE wall melting at R1, is a meaningfully better trade than the same price setup in isolation. You already have all the OI data inside `oiLab` — wire one helper into `buildContext()` to attach an OI-confirmation score per direction and use it as a +5 to +10 confidence add.</w:t>
      </w:r>
    </w:p>
    <w:p>
      <w:pPr>
        <w:pStyle w:val="ListParagraph"/>
        <w:numPr>
          <w:ilvl w:val="0"/>
          <w:numId w:val="2"/>
        </w:numPr>
        <w:spacing w:after="80"/>
      </w:pPr>
      <w:r>
        <w:rPr>
          <w:rFonts w:ascii="Calibri" w:cs="Calibri" w:eastAsia="Calibri" w:hAnsi="Calibri"/>
          <w:b/>
          <w:bCs/>
          <w:i w:val="false"/>
          <w:iCs w:val="false"/>
          <w:sz w:val="22"/>
          <w:szCs w:val="22"/>
        </w:rPr>
        <w:t xml:space="preserve">Add a 'first 15 minutes range break' detector.</w:t>
      </w:r>
      <w:r>
        <w:rPr>
          <w:rFonts w:ascii="Calibri" w:cs="Calibri" w:eastAsia="Calibri" w:hAnsi="Calibri"/>
          <w:b w:val="false"/>
          <w:bCs w:val="false"/>
          <w:i w:val="false"/>
          <w:iCs w:val="false"/>
          <w:sz w:val="22"/>
          <w:szCs w:val="22"/>
        </w:rPr>
        <w:t xml:space="preserve"> On Indian indices this is one of the most consistent edges. Take the high/low of 09:15–09:30, wait for a 15-min close beyond it after 09:45, fire as TREND_CONTINUATION-equivalent. Easy to add, generally higher win-rate than VWAP_RECLAIM.</w:t>
      </w:r>
    </w:p>
    <w:p>
      <w:pPr>
        <w:pStyle w:val="ListParagraph"/>
        <w:numPr>
          <w:ilvl w:val="0"/>
          <w:numId w:val="2"/>
        </w:numPr>
        <w:spacing w:after="80"/>
      </w:pPr>
      <w:r>
        <w:rPr>
          <w:rFonts w:ascii="Calibri" w:cs="Calibri" w:eastAsia="Calibri" w:hAnsi="Calibri"/>
          <w:b/>
          <w:bCs/>
          <w:i w:val="false"/>
          <w:iCs w:val="false"/>
          <w:sz w:val="22"/>
          <w:szCs w:val="22"/>
        </w:rPr>
        <w:t xml:space="preserve">FII/DII flow as a session-bias adjustment.</w:t>
      </w:r>
      <w:r>
        <w:rPr>
          <w:rFonts w:ascii="Calibri" w:cs="Calibri" w:eastAsia="Calibri" w:hAnsi="Calibri"/>
          <w:b w:val="false"/>
          <w:bCs w:val="false"/>
          <w:i w:val="false"/>
          <w:iCs w:val="false"/>
          <w:sz w:val="22"/>
          <w:szCs w:val="22"/>
        </w:rPr>
        <w:t xml:space="preserve"> The `instFlows` module already pulls daily FII/DII cash and participant-wise OI. Use the rolling 5-day FII net + index futures Long-Short ratio as a third bias vote in the BASELINE outlook. Cheap, decision-relevant, no new data sources needed.</w:t>
      </w:r>
    </w:p>
    <w:p>
      <w:pPr>
        <w:pStyle w:val="ListParagraph"/>
        <w:numPr>
          <w:ilvl w:val="0"/>
          <w:numId w:val="2"/>
        </w:numPr>
        <w:spacing w:after="80"/>
      </w:pPr>
      <w:r>
        <w:rPr>
          <w:rFonts w:ascii="Calibri" w:cs="Calibri" w:eastAsia="Calibri" w:hAnsi="Calibri"/>
          <w:b/>
          <w:bCs/>
          <w:i w:val="false"/>
          <w:iCs w:val="false"/>
          <w:sz w:val="22"/>
          <w:szCs w:val="22"/>
        </w:rPr>
        <w:t xml:space="preserve">Premium-aware position sizing.</w:t>
      </w:r>
      <w:r>
        <w:rPr>
          <w:rFonts w:ascii="Calibri" w:cs="Calibri" w:eastAsia="Calibri" w:hAnsi="Calibri"/>
          <w:b w:val="false"/>
          <w:bCs w:val="false"/>
          <w:i w:val="false"/>
          <w:iCs w:val="false"/>
          <w:sz w:val="22"/>
          <w:szCs w:val="22"/>
        </w:rPr>
        <w:t xml:space="preserve"> The paper-trade sizer is risk-driven (good), but the *option* leg uses ATM strike. On expiry day a 1 ATM strike on NIFTY can be ₹15–60 depending on time of day; a slightly OTM strike often has better gamma-per-rupee. Add a small leg-picker that prefers strikes with delta in [0.40, 0.55] for buys, factoring in spreadPct (already on the leg type). The data is there.</w:t>
      </w:r>
    </w:p>
    <w:p>
      <w:pPr>
        <w:pStyle w:val="ListParagraph"/>
        <w:numPr>
          <w:ilvl w:val="0"/>
          <w:numId w:val="2"/>
        </w:numPr>
        <w:spacing w:after="80"/>
      </w:pPr>
      <w:r>
        <w:rPr>
          <w:rFonts w:ascii="Calibri" w:cs="Calibri" w:eastAsia="Calibri" w:hAnsi="Calibri"/>
          <w:b/>
          <w:bCs/>
          <w:i w:val="false"/>
          <w:iCs w:val="false"/>
          <w:sz w:val="22"/>
          <w:szCs w:val="22"/>
        </w:rPr>
        <w:t xml:space="preserve">Confidence calibration.</w:t>
      </w:r>
      <w:r>
        <w:rPr>
          <w:rFonts w:ascii="Calibri" w:cs="Calibri" w:eastAsia="Calibri" w:hAnsi="Calibri"/>
          <w:b w:val="false"/>
          <w:bCs w:val="false"/>
          <w:i w:val="false"/>
          <w:iCs w:val="false"/>
          <w:sz w:val="22"/>
          <w:szCs w:val="22"/>
        </w:rPr>
        <w:t xml:space="preserve"> Once you have a few months of lifecycle history the right thing to do is plot "hit rate at T1" vs "announced confidence" by setup and recalibrate. If TREND_CONTINUATION fires at 78 confidence but hits T1 only 48 % of the time, that's a calibration miss the user should know about. Add a periodic offline job that re-fits the conf→hit-rate map and exposes a "calibrated confidence" field alongside the raw one.</w:t>
      </w:r>
    </w:p>
    <w:p>
      <w:pPr>
        <w:pStyle w:val="ListParagraph"/>
        <w:numPr>
          <w:ilvl w:val="0"/>
          <w:numId w:val="2"/>
        </w:numPr>
        <w:spacing w:after="80"/>
      </w:pPr>
      <w:r>
        <w:rPr>
          <w:rFonts w:ascii="Calibri" w:cs="Calibri" w:eastAsia="Calibri" w:hAnsi="Calibri"/>
          <w:b/>
          <w:bCs/>
          <w:i w:val="false"/>
          <w:iCs w:val="false"/>
          <w:sz w:val="22"/>
          <w:szCs w:val="22"/>
        </w:rPr>
        <w:t xml:space="preserve">VWAP-distance adaptive stops.</w:t>
      </w:r>
      <w:r>
        <w:rPr>
          <w:rFonts w:ascii="Calibri" w:cs="Calibri" w:eastAsia="Calibri" w:hAnsi="Calibri"/>
          <w:b w:val="false"/>
          <w:bCs w:val="false"/>
          <w:i w:val="false"/>
          <w:iCs w:val="false"/>
          <w:sz w:val="22"/>
          <w:szCs w:val="22"/>
        </w:rPr>
        <w:t xml:space="preserve"> The fixed 0.45 % / 0.6 × ATR15 stop is sensible but flat. On expiry day NIFTY's 15-min ATR can compress to half its 30-day average; a fixed 0.6× stop is then too tight. A small multiplier `1 + (atr15 / atr15_30d_avg − 1) × 0.3` gives you a regime-aware stop without losing the cap.</w:t>
      </w:r>
    </w:p>
    <w:p>
      <w:r>
        <w:br w:type="page"/>
      </w:r>
    </w:p>
    <w:p>
      <w:pPr>
        <w:pStyle w:val="Heading1"/>
        <w:spacing w:after="180" w:before="360"/>
      </w:pPr>
      <w:r>
        <w:rPr>
          <w:rFonts w:ascii="Calibri" w:cs="Calibri" w:eastAsia="Calibri" w:hAnsi="Calibri"/>
          <w:b/>
          <w:bCs/>
          <w:color w:val="1F4E79"/>
          <w:sz w:val="36"/>
          <w:szCs w:val="36"/>
        </w:rPr>
        <w:t xml:space="preserve">4.  Swing-Equity Scanner — Deep Dive</w:t>
      </w:r>
    </w:p>
    <w:p>
      <w:pPr>
        <w:spacing w:after="120"/>
        <w:jc w:val="left"/>
      </w:pPr>
      <w:r>
        <w:rPr>
          <w:rFonts w:ascii="Calibri" w:cs="Calibri" w:eastAsia="Calibri" w:hAnsi="Calibri"/>
          <w:b w:val="false"/>
          <w:bCs w:val="false"/>
          <w:i w:val="false"/>
          <w:iCs w:val="false"/>
          <w:sz w:val="22"/>
          <w:szCs w:val="22"/>
        </w:rPr>
        <w:t xml:space="preserve">The swing scanner filters STRONG_BUY rows from the full NSE scan down to the F&amp;O-eligible universe (236 names), requires the signal-bar volume ≥ 1.3× the 20-day average, then attaches a textbook ATR-based stop and 2R/3R targets. The macro NIFTY-vs-50EMA gate was explicitly removed at the user's direction, so entries are now purely per-stock technical.</w:t>
      </w:r>
    </w:p>
    <w:p>
      <w:pPr>
        <w:pStyle w:val="Heading3"/>
        <w:spacing w:after="100" w:before="220"/>
      </w:pPr>
      <w:r>
        <w:rPr>
          <w:rFonts w:ascii="Calibri" w:cs="Calibri" w:eastAsia="Calibri" w:hAnsi="Calibri"/>
          <w:b/>
          <w:bCs/>
          <w:color w:val="2E75B6"/>
          <w:sz w:val="24"/>
          <w:szCs w:val="24"/>
        </w:rPr>
        <w:t xml:space="preserve">4.1  What's right about the current design</w:t>
      </w:r>
    </w:p>
    <w:p>
      <w:pPr>
        <w:pStyle w:val="ListParagraph"/>
        <w:numPr>
          <w:ilvl w:val="0"/>
          <w:numId w:val="2"/>
        </w:numPr>
        <w:spacing w:after="80"/>
      </w:pPr>
      <w:r>
        <w:rPr>
          <w:rFonts w:ascii="Calibri" w:cs="Calibri" w:eastAsia="Calibri" w:hAnsi="Calibri"/>
          <w:sz w:val="22"/>
          <w:szCs w:val="22"/>
        </w:rPr>
        <w:t xml:space="preserve">F&amp;O-200 universe filter is the correct liquidity floor. ATR(14) and 20-bar swing-low are only meaningful on liquid daily charts; thin small-caps are dominated by upper-circuit gaps.</w:t>
      </w:r>
    </w:p>
    <w:p>
      <w:pPr>
        <w:pStyle w:val="ListParagraph"/>
        <w:numPr>
          <w:ilvl w:val="0"/>
          <w:numId w:val="2"/>
        </w:numPr>
        <w:spacing w:after="80"/>
      </w:pPr>
      <w:r>
        <w:rPr>
          <w:rFonts w:ascii="Calibri" w:cs="Calibri" w:eastAsia="Calibri" w:hAnsi="Calibri"/>
          <w:sz w:val="22"/>
          <w:szCs w:val="22"/>
        </w:rPr>
        <w:t xml:space="preserve">Stop = max(entry − 1.5 × ATR, 20-bar swing low) — picks the tighter of the two and rejects when even the tighter stop is at or above entry. Properly handles the degenerate case.</w:t>
      </w:r>
    </w:p>
    <w:p>
      <w:pPr>
        <w:pStyle w:val="ListParagraph"/>
        <w:numPr>
          <w:ilvl w:val="0"/>
          <w:numId w:val="2"/>
        </w:numPr>
        <w:spacing w:after="80"/>
      </w:pPr>
      <w:r>
        <w:rPr>
          <w:rFonts w:ascii="Calibri" w:cs="Calibri" w:eastAsia="Calibri" w:hAnsi="Calibri"/>
          <w:sz w:val="22"/>
          <w:szCs w:val="22"/>
        </w:rPr>
        <w:t xml:space="preserve">Entry uses the day's open price (not LTP) and 20-bar swing-low excludes today's bar. Both are the right choices — they remove the noise of a single intraday spike.</w:t>
      </w:r>
    </w:p>
    <w:p>
      <w:pPr>
        <w:pStyle w:val="ListParagraph"/>
        <w:numPr>
          <w:ilvl w:val="0"/>
          <w:numId w:val="2"/>
        </w:numPr>
        <w:spacing w:after="80"/>
      </w:pPr>
      <w:r>
        <w:rPr>
          <w:rFonts w:ascii="Calibri" w:cs="Calibri" w:eastAsia="Calibri" w:hAnsi="Calibri"/>
          <w:sz w:val="22"/>
          <w:szCs w:val="22"/>
        </w:rPr>
        <w:t xml:space="preserve">Volume confirmation floor at 1.3× 20-day. Matches the conventional Chartink/TradingView retail breakout filter.</w:t>
      </w:r>
    </w:p>
    <w:p>
      <w:pPr>
        <w:pStyle w:val="ListParagraph"/>
        <w:numPr>
          <w:ilvl w:val="0"/>
          <w:numId w:val="2"/>
        </w:numPr>
        <w:spacing w:after="80"/>
      </w:pPr>
      <w:r>
        <w:rPr>
          <w:rFonts w:ascii="Calibri" w:cs="Calibri" w:eastAsia="Calibri" w:hAnsi="Calibri"/>
          <w:sz w:val="22"/>
          <w:szCs w:val="22"/>
        </w:rPr>
        <w:t xml:space="preserve">Position sizing is `account / max(BASE_SLOTS=4, open_count + 1)` — meaning the first four positions take 25 % each, additional positions auto-shrink. Concurrent cap of 10 positions, max 3 new per day. This is disciplined.</w:t>
      </w:r>
    </w:p>
    <w:p>
      <w:pPr>
        <w:pStyle w:val="Heading3"/>
        <w:spacing w:after="100" w:before="220"/>
      </w:pPr>
      <w:r>
        <w:rPr>
          <w:rFonts w:ascii="Calibri" w:cs="Calibri" w:eastAsia="Calibri" w:hAnsi="Calibri"/>
          <w:b/>
          <w:bCs/>
          <w:color w:val="2E75B6"/>
          <w:sz w:val="24"/>
          <w:szCs w:val="24"/>
        </w:rPr>
        <w:t xml:space="preserve">4.2  What I would change</w:t>
      </w:r>
    </w:p>
    <w:p>
      <w:pPr>
        <w:pStyle w:val="ListParagraph"/>
        <w:numPr>
          <w:ilvl w:val="0"/>
          <w:numId w:val="2"/>
        </w:numPr>
        <w:spacing w:after="80"/>
      </w:pPr>
      <w:r>
        <w:rPr>
          <w:rFonts w:ascii="Calibri" w:cs="Calibri" w:eastAsia="Calibri" w:hAnsi="Calibri"/>
          <w:b/>
          <w:bCs/>
          <w:i w:val="false"/>
          <w:iCs w:val="false"/>
          <w:sz w:val="22"/>
          <w:szCs w:val="22"/>
        </w:rPr>
        <w:t xml:space="preserve">Bring back a market-regime filter — but make it sectoral, not broad.</w:t>
      </w:r>
      <w:r>
        <w:rPr>
          <w:rFonts w:ascii="Calibri" w:cs="Calibri" w:eastAsia="Calibri" w:hAnsi="Calibri"/>
          <w:b w:val="false"/>
          <w:bCs w:val="false"/>
          <w:i w:val="false"/>
          <w:iCs w:val="false"/>
          <w:sz w:val="22"/>
          <w:szCs w:val="22"/>
        </w:rPr>
        <w:t xml:space="preserve"> The reason the macro NIFTY-vs-50-EMA gate failed is that it vetoed every entry on a single broad-market signal, which is too coarse. Replace it with a *sector* filter: don't enter a STRONG_BUY long if the stock's sector index is below its 50-EMA AND in the bottom quartile of 20-day relative strength. The Home tab already calculates the sectoral heatmap — wire it into `buildSwingSignalFromRow()`. Pseudocode: </w:t>
      </w:r>
    </w:p>
    <w:p>
      <w:pPr>
        <w:spacing w:after="120"/>
        <w:jc w:val="left"/>
      </w:pPr>
      <w:r>
        <w:rPr>
          <w:rFonts w:ascii="Calibri" w:cs="Calibri" w:eastAsia="Calibri" w:hAnsi="Calibri"/>
          <w:b w:val="false"/>
          <w:bCs w:val="false"/>
          <w:i/>
          <w:iCs/>
          <w:color w:val="595959"/>
          <w:sz w:val="22"/>
          <w:szCs w:val="22"/>
        </w:rPr>
        <w:t xml:space="preserve">    if (sectorIndex.below50EMA &amp;&amp; sectorIndex.rs20d_quartile === 4) return null;</w:t>
      </w:r>
    </w:p>
    <w:p>
      <w:pPr>
        <w:pStyle w:val="ListParagraph"/>
        <w:numPr>
          <w:ilvl w:val="0"/>
          <w:numId w:val="2"/>
        </w:numPr>
        <w:spacing w:after="80"/>
      </w:pPr>
      <w:r>
        <w:rPr>
          <w:rFonts w:ascii="Calibri" w:cs="Calibri" w:eastAsia="Calibri" w:hAnsi="Calibri"/>
          <w:sz w:val="22"/>
          <w:szCs w:val="22"/>
        </w:rPr>
        <w:t xml:space="preserve">This avoids the "regime gate vetoes every winner" failure mode while still preventing the most painful failure mode — buying a STRONG_BUY in a sector that's getting hammered.</w:t>
      </w:r>
    </w:p>
    <w:p>
      <w:pPr>
        <w:pStyle w:val="ListParagraph"/>
        <w:numPr>
          <w:ilvl w:val="0"/>
          <w:numId w:val="2"/>
        </w:numPr>
        <w:spacing w:after="80"/>
      </w:pPr>
      <w:r>
        <w:rPr>
          <w:rFonts w:ascii="Calibri" w:cs="Calibri" w:eastAsia="Calibri" w:hAnsi="Calibri"/>
          <w:b/>
          <w:bCs/>
          <w:i w:val="false"/>
          <w:iCs w:val="false"/>
          <w:sz w:val="22"/>
          <w:szCs w:val="22"/>
        </w:rPr>
        <w:t xml:space="preserve">Tier the swing entries.</w:t>
      </w:r>
      <w:r>
        <w:rPr>
          <w:rFonts w:ascii="Calibri" w:cs="Calibri" w:eastAsia="Calibri" w:hAnsi="Calibri"/>
          <w:b w:val="false"/>
          <w:bCs w:val="false"/>
          <w:i w:val="false"/>
          <w:iCs w:val="false"/>
          <w:sz w:val="22"/>
          <w:szCs w:val="22"/>
        </w:rPr>
        <w:t xml:space="preserve"> Right now any STRONG_BUY ≥ MIN_SCORE that passes the volume floor is treated equally. Split into A-tier (score ≥ 40, sector leading) and B-tier (score 24–39 or sector lagging) and assign 30 % vs 15 % allocation. This is what a real swing book does.</w:t>
      </w:r>
    </w:p>
    <w:p>
      <w:pPr>
        <w:pStyle w:val="ListParagraph"/>
        <w:numPr>
          <w:ilvl w:val="0"/>
          <w:numId w:val="2"/>
        </w:numPr>
        <w:spacing w:after="80"/>
      </w:pPr>
      <w:r>
        <w:rPr>
          <w:rFonts w:ascii="Calibri" w:cs="Calibri" w:eastAsia="Calibri" w:hAnsi="Calibri"/>
          <w:b/>
          <w:bCs/>
          <w:i w:val="false"/>
          <w:iCs w:val="false"/>
          <w:sz w:val="22"/>
          <w:szCs w:val="22"/>
        </w:rPr>
        <w:t xml:space="preserve">Add ATR-volatility-adjusted target multiples.</w:t>
      </w:r>
      <w:r>
        <w:rPr>
          <w:rFonts w:ascii="Calibri" w:cs="Calibri" w:eastAsia="Calibri" w:hAnsi="Calibri"/>
          <w:b w:val="false"/>
          <w:bCs w:val="false"/>
          <w:i w:val="false"/>
          <w:iCs w:val="false"/>
          <w:sz w:val="22"/>
          <w:szCs w:val="22"/>
        </w:rPr>
        <w:t xml:space="preserve"> The current 2R/3R targets are flat. On a low-vol stock (ATR/price &lt; 1.5 %) you'd typically aim 2.5R/4R because the range expansion potential is larger relative to the stop. Worth coding.</w:t>
      </w:r>
    </w:p>
    <w:p>
      <w:pPr>
        <w:pStyle w:val="ListParagraph"/>
        <w:numPr>
          <w:ilvl w:val="0"/>
          <w:numId w:val="2"/>
        </w:numPr>
        <w:spacing w:after="80"/>
      </w:pPr>
      <w:r>
        <w:rPr>
          <w:rFonts w:ascii="Calibri" w:cs="Calibri" w:eastAsia="Calibri" w:hAnsi="Calibri"/>
          <w:b/>
          <w:bCs/>
          <w:i w:val="false"/>
          <w:iCs w:val="false"/>
          <w:sz w:val="22"/>
          <w:szCs w:val="22"/>
        </w:rPr>
        <w:t xml:space="preserve">Surface the trailing-stop on the UI explicitly.</w:t>
      </w:r>
      <w:r>
        <w:rPr>
          <w:rFonts w:ascii="Calibri" w:cs="Calibri" w:eastAsia="Calibri" w:hAnsi="Calibri"/>
          <w:b w:val="false"/>
          <w:bCs w:val="false"/>
          <w:i w:val="false"/>
          <w:iCs w:val="false"/>
          <w:sz w:val="22"/>
          <w:szCs w:val="22"/>
        </w:rPr>
        <w:t xml:space="preserve"> The trailer ("once T1 hits, move stop to entry") is implemented in the executor but invisible on the cards. Adding a small "SL trailed to ₹X after T1" badge is a 1-hour UI change with high trader value.</w:t>
      </w:r>
    </w:p>
    <w:p>
      <w:pPr>
        <w:pStyle w:val="ListParagraph"/>
        <w:numPr>
          <w:ilvl w:val="0"/>
          <w:numId w:val="2"/>
        </w:numPr>
        <w:spacing w:after="80"/>
      </w:pPr>
      <w:r>
        <w:rPr>
          <w:rFonts w:ascii="Calibri" w:cs="Calibri" w:eastAsia="Calibri" w:hAnsi="Calibri"/>
          <w:b/>
          <w:bCs/>
          <w:i w:val="false"/>
          <w:iCs w:val="false"/>
          <w:sz w:val="22"/>
          <w:szCs w:val="22"/>
        </w:rPr>
        <w:t xml:space="preserve">Add a 'failed breakout' exit rule.</w:t>
      </w:r>
      <w:r>
        <w:rPr>
          <w:rFonts w:ascii="Calibri" w:cs="Calibri" w:eastAsia="Calibri" w:hAnsi="Calibri"/>
          <w:b w:val="false"/>
          <w:bCs w:val="false"/>
          <w:i w:val="false"/>
          <w:iCs w:val="false"/>
          <w:sz w:val="22"/>
          <w:szCs w:val="22"/>
        </w:rPr>
        <w:t xml:space="preserve"> If a STRONG_BUY entry is taken on Day 0 and Day 1 closes below the entry-day's low on volume ≥ 1.5 × avg, you're statistically much better off cutting on Day 1 close than waiting for the ATR stop. This is one of the highest-edge tweaks you can make and is easy to implement on top of the existing lifecycle.</w:t>
      </w:r>
    </w:p>
    <w:p>
      <w:pPr>
        <w:pStyle w:val="ListParagraph"/>
        <w:numPr>
          <w:ilvl w:val="0"/>
          <w:numId w:val="2"/>
        </w:numPr>
        <w:spacing w:after="80"/>
      </w:pPr>
      <w:r>
        <w:rPr>
          <w:rFonts w:ascii="Calibri" w:cs="Calibri" w:eastAsia="Calibri" w:hAnsi="Calibri"/>
          <w:b/>
          <w:bCs/>
          <w:i w:val="false"/>
          <w:iCs w:val="false"/>
          <w:sz w:val="22"/>
          <w:szCs w:val="22"/>
        </w:rPr>
        <w:t xml:space="preserve">30-trading-day time stop is quite long.</w:t>
      </w:r>
      <w:r>
        <w:rPr>
          <w:rFonts w:ascii="Calibri" w:cs="Calibri" w:eastAsia="Calibri" w:hAnsi="Calibri"/>
          <w:b w:val="false"/>
          <w:bCs w:val="false"/>
          <w:i w:val="false"/>
          <w:iCs w:val="false"/>
          <w:sz w:val="22"/>
          <w:szCs w:val="22"/>
        </w:rPr>
        <w:t xml:space="preserve"> A swing trade that hasn't moved meaningfully in 15 sessions is rarely going to. Tighten MAX_HOLD_TRADING_DAYS from 30 to 15 and make it conditional: only force-close if MFE has not exceeded 0.5 R in those 15 days. Capital efficiency improves materially.</w:t>
      </w:r>
    </w:p>
    <w:p>
      <w:r>
        <w:br w:type="page"/>
      </w:r>
    </w:p>
    <w:p>
      <w:pPr>
        <w:pStyle w:val="Heading1"/>
        <w:spacing w:after="180" w:before="360"/>
      </w:pPr>
      <w:r>
        <w:rPr>
          <w:rFonts w:ascii="Calibri" w:cs="Calibri" w:eastAsia="Calibri" w:hAnsi="Calibri"/>
          <w:b/>
          <w:bCs/>
          <w:color w:val="1F4E79"/>
          <w:sz w:val="36"/>
          <w:szCs w:val="36"/>
        </w:rPr>
        <w:t xml:space="preserve">5.  Option-Chain Analytics &amp; Strategies</w:t>
      </w:r>
    </w:p>
    <w:p>
      <w:pPr>
        <w:spacing w:after="120"/>
        <w:jc w:val="left"/>
      </w:pPr>
      <w:r>
        <w:rPr>
          <w:rFonts w:ascii="Calibri" w:cs="Calibri" w:eastAsia="Calibri" w:hAnsi="Calibri"/>
          <w:b w:val="false"/>
          <w:bCs w:val="false"/>
          <w:i w:val="false"/>
          <w:iCs w:val="false"/>
          <w:sz w:val="22"/>
          <w:szCs w:val="22"/>
        </w:rPr>
        <w:t xml:space="preserve">The option-chain stack is the deepest single component in the codebase. It pulls live data Kite-first with NSE direct as fallback, computes Black-Scholes prices and full Greeks (Newton-Raphson for missing IVs), aggregates Total OI / PCR / Max Pain across ALL strikes (display trimming applied only after aggregation), and serves a sortable, filterable UI with strength-scored S/R levels.</w:t>
      </w:r>
    </w:p>
    <w:p>
      <w:pPr>
        <w:pStyle w:val="Heading3"/>
        <w:spacing w:after="100" w:before="220"/>
      </w:pPr>
      <w:r>
        <w:rPr>
          <w:rFonts w:ascii="Calibri" w:cs="Calibri" w:eastAsia="Calibri" w:hAnsi="Calibri"/>
          <w:b/>
          <w:bCs/>
          <w:color w:val="2E75B6"/>
          <w:sz w:val="24"/>
          <w:szCs w:val="24"/>
        </w:rPr>
        <w:t xml:space="preserve">5.1  Highlights</w:t>
      </w:r>
    </w:p>
    <w:p>
      <w:pPr>
        <w:pStyle w:val="ListParagraph"/>
        <w:numPr>
          <w:ilvl w:val="0"/>
          <w:numId w:val="2"/>
        </w:numPr>
        <w:spacing w:after="80"/>
      </w:pPr>
      <w:r>
        <w:rPr>
          <w:rFonts w:ascii="Calibri" w:cs="Calibri" w:eastAsia="Calibri" w:hAnsi="Calibri"/>
          <w:sz w:val="22"/>
          <w:szCs w:val="22"/>
        </w:rPr>
        <w:t xml:space="preserve">Risk-free rate of 6.75 % (10Y G-Sec yield as of Apr 2026) is the right anchor for short-dated options. Refresh quarterly.</w:t>
      </w:r>
    </w:p>
    <w:p>
      <w:pPr>
        <w:pStyle w:val="ListParagraph"/>
        <w:numPr>
          <w:ilvl w:val="0"/>
          <w:numId w:val="2"/>
        </w:numPr>
        <w:spacing w:after="80"/>
      </w:pPr>
      <w:r>
        <w:rPr>
          <w:rFonts w:ascii="Calibri" w:cs="Calibri" w:eastAsia="Calibri" w:hAnsi="Calibri"/>
          <w:sz w:val="22"/>
          <w:szCs w:val="22"/>
        </w:rPr>
        <w:t xml:space="preserve">All four PCR variants (OI-PCR, Volume-PCR, ChgInOI-PCR, Notional-PCR) are computable from the chain shape — surface all four; OI-PCR alone is misleading when intraday flow contradicts day-start positioning.</w:t>
      </w:r>
    </w:p>
    <w:p>
      <w:pPr>
        <w:pStyle w:val="ListParagraph"/>
        <w:numPr>
          <w:ilvl w:val="0"/>
          <w:numId w:val="2"/>
        </w:numPr>
        <w:spacing w:after="80"/>
      </w:pPr>
      <w:r>
        <w:rPr>
          <w:rFonts w:ascii="Calibri" w:cs="Calibri" w:eastAsia="Calibri" w:hAnsi="Calibri"/>
          <w:sz w:val="22"/>
          <w:szCs w:val="22"/>
        </w:rPr>
        <w:t xml:space="preserve">13-strategy builder (Long/Short Call/Put/Straddle/Strangle, Bull/Bear Call/Put Spreads, Iron Condor/Butterfly, Covered Call) with target-delta strike picking, full payoff curves, breakevens, and probabilistic R:R via lognormal expectation. This is rare quality.</w:t>
      </w:r>
    </w:p>
    <w:p>
      <w:pPr>
        <w:pStyle w:val="ListParagraph"/>
        <w:numPr>
          <w:ilvl w:val="0"/>
          <w:numId w:val="2"/>
        </w:numPr>
        <w:spacing w:after="80"/>
      </w:pPr>
      <w:r>
        <w:rPr>
          <w:rFonts w:ascii="Calibri" w:cs="Calibri" w:eastAsia="Calibri" w:hAnsi="Calibri"/>
          <w:sz w:val="22"/>
          <w:szCs w:val="22"/>
        </w:rPr>
        <w:t xml:space="preserve">Liquidity badges per leg (bid/ask/spreadPct/oi/volume + a `quoted` boolean that's only true when both bid AND ask are real). Refusing to mislead the user about a strike that nobody trades is the kind of detail that builds trust.</w:t>
      </w:r>
    </w:p>
    <w:p>
      <w:pPr>
        <w:pStyle w:val="ListParagraph"/>
        <w:numPr>
          <w:ilvl w:val="0"/>
          <w:numId w:val="2"/>
        </w:numPr>
        <w:spacing w:after="80"/>
      </w:pPr>
      <w:r>
        <w:rPr>
          <w:rFonts w:ascii="Calibri" w:cs="Calibri" w:eastAsia="Calibri" w:hAnsi="Calibri"/>
          <w:sz w:val="22"/>
          <w:szCs w:val="22"/>
        </w:rPr>
        <w:t xml:space="preserve">Strategies aware of `maxProfit = null` for unbounded payoffs (Long Put especially) — the chart-range display values exist alongside theoretical infinity, which is the only way to talk about Long Put numerically.</w:t>
      </w:r>
    </w:p>
    <w:p>
      <w:pPr>
        <w:pStyle w:val="Heading3"/>
        <w:spacing w:after="100" w:before="220"/>
      </w:pPr>
      <w:r>
        <w:rPr>
          <w:rFonts w:ascii="Calibri" w:cs="Calibri" w:eastAsia="Calibri" w:hAnsi="Calibri"/>
          <w:b/>
          <w:bCs/>
          <w:color w:val="2E75B6"/>
          <w:sz w:val="24"/>
          <w:szCs w:val="24"/>
        </w:rPr>
        <w:t xml:space="preserve">5.2  Improvements</w:t>
      </w:r>
    </w:p>
    <w:p>
      <w:pPr>
        <w:pStyle w:val="ListParagraph"/>
        <w:numPr>
          <w:ilvl w:val="0"/>
          <w:numId w:val="2"/>
        </w:numPr>
        <w:spacing w:after="80"/>
      </w:pPr>
      <w:r>
        <w:rPr>
          <w:rFonts w:ascii="Calibri" w:cs="Calibri" w:eastAsia="Calibri" w:hAnsi="Calibri"/>
          <w:b/>
          <w:bCs/>
          <w:i w:val="false"/>
          <w:iCs w:val="false"/>
          <w:sz w:val="22"/>
          <w:szCs w:val="22"/>
        </w:rPr>
        <w:t xml:space="preserve">IV percentile + skew context.</w:t>
      </w:r>
      <w:r>
        <w:rPr>
          <w:rFonts w:ascii="Calibri" w:cs="Calibri" w:eastAsia="Calibri" w:hAnsi="Calibri"/>
          <w:b w:val="false"/>
          <w:bCs w:val="false"/>
          <w:i w:val="false"/>
          <w:iCs w:val="false"/>
          <w:sz w:val="22"/>
          <w:szCs w:val="22"/>
        </w:rPr>
        <w:t xml:space="preserve"> For every strategy recommendation, surface (a) the current ATM IV, (b) its percentile vs 6-month history, and (c) the 25-delta skew (PE25 IV minus CE25 IV). All three drive the *direction* of strategy preference: high IV percentile favours sellers, low favours buyers; positive skew favours bull put spreads over bear call spreads. The data is in the chain; the percentile is what's missing — log ATM IV daily into a tiny table.</w:t>
      </w:r>
    </w:p>
    <w:p>
      <w:pPr>
        <w:pStyle w:val="ListParagraph"/>
        <w:numPr>
          <w:ilvl w:val="0"/>
          <w:numId w:val="2"/>
        </w:numPr>
        <w:spacing w:after="80"/>
      </w:pPr>
      <w:r>
        <w:rPr>
          <w:rFonts w:ascii="Calibri" w:cs="Calibri" w:eastAsia="Calibri" w:hAnsi="Calibri"/>
          <w:b/>
          <w:bCs/>
          <w:i w:val="false"/>
          <w:iCs w:val="false"/>
          <w:sz w:val="22"/>
          <w:szCs w:val="22"/>
        </w:rPr>
        <w:t xml:space="preserve">Strategy filter by 'expected move'.</w:t>
      </w:r>
      <w:r>
        <w:rPr>
          <w:rFonts w:ascii="Calibri" w:cs="Calibri" w:eastAsia="Calibri" w:hAnsi="Calibri"/>
          <w:b w:val="false"/>
          <w:bCs w:val="false"/>
          <w:i w:val="false"/>
          <w:iCs w:val="false"/>
          <w:sz w:val="22"/>
          <w:szCs w:val="22"/>
        </w:rPr>
        <w:t xml:space="preserve"> The chain already computes ±1σ and ±2σ expected moves to expiry. Add a filter: "hide strategies whose breakevens require &gt; 2σ move". On expiry day this kills a lot of noise.</w:t>
      </w:r>
    </w:p>
    <w:p>
      <w:pPr>
        <w:pStyle w:val="ListParagraph"/>
        <w:numPr>
          <w:ilvl w:val="0"/>
          <w:numId w:val="2"/>
        </w:numPr>
        <w:spacing w:after="80"/>
      </w:pPr>
      <w:r>
        <w:rPr>
          <w:rFonts w:ascii="Calibri" w:cs="Calibri" w:eastAsia="Calibri" w:hAnsi="Calibri"/>
          <w:b/>
          <w:bCs/>
          <w:i w:val="false"/>
          <w:iCs w:val="false"/>
          <w:sz w:val="22"/>
          <w:szCs w:val="22"/>
        </w:rPr>
        <w:t xml:space="preserve">P&amp;L ladder per strategy at user-editable spot.</w:t>
      </w:r>
      <w:r>
        <w:rPr>
          <w:rFonts w:ascii="Calibri" w:cs="Calibri" w:eastAsia="Calibri" w:hAnsi="Calibri"/>
          <w:b w:val="false"/>
          <w:bCs w:val="false"/>
          <w:i w:val="false"/>
          <w:iCs w:val="false"/>
          <w:sz w:val="22"/>
          <w:szCs w:val="22"/>
        </w:rPr>
        <w:t xml:space="preserve"> Already there as a payoff curve, but a tabular P&amp;L at spot, ±1 % spot, ±2 % spot, ±3 % spot is what most traders actually want to see at a glance. One small table next to each curve.</w:t>
      </w:r>
    </w:p>
    <w:p>
      <w:pPr>
        <w:pStyle w:val="ListParagraph"/>
        <w:numPr>
          <w:ilvl w:val="0"/>
          <w:numId w:val="2"/>
        </w:numPr>
        <w:spacing w:after="80"/>
      </w:pPr>
      <w:r>
        <w:rPr>
          <w:rFonts w:ascii="Calibri" w:cs="Calibri" w:eastAsia="Calibri" w:hAnsi="Calibri"/>
          <w:b/>
          <w:bCs/>
          <w:i w:val="false"/>
          <w:iCs w:val="false"/>
          <w:sz w:val="22"/>
          <w:szCs w:val="22"/>
        </w:rPr>
        <w:t xml:space="preserve">Theta-decay timing for short-premium strategies.</w:t>
      </w:r>
      <w:r>
        <w:rPr>
          <w:rFonts w:ascii="Calibri" w:cs="Calibri" w:eastAsia="Calibri" w:hAnsi="Calibri"/>
          <w:b w:val="false"/>
          <w:bCs w:val="false"/>
          <w:i w:val="false"/>
          <w:iCs w:val="false"/>
          <w:sz w:val="22"/>
          <w:szCs w:val="22"/>
        </w:rPr>
        <w:t xml:space="preserve"> For short straddles/strangles/iron condors, decay is materially different from morning to afternoon on expiry day. Surface "realised theta this hour vs theoretical" so the user can decide whether to defend or cut. Implement as a per-second simulator on the existing Greeks.</w:t>
      </w:r>
    </w:p>
    <w:p>
      <w:pPr>
        <w:pStyle w:val="ListParagraph"/>
        <w:numPr>
          <w:ilvl w:val="0"/>
          <w:numId w:val="2"/>
        </w:numPr>
        <w:spacing w:after="80"/>
      </w:pPr>
      <w:r>
        <w:rPr>
          <w:rFonts w:ascii="Calibri" w:cs="Calibri" w:eastAsia="Calibri" w:hAnsi="Calibri"/>
          <w:b/>
          <w:bCs/>
          <w:i w:val="false"/>
          <w:iCs w:val="false"/>
          <w:sz w:val="22"/>
          <w:szCs w:val="22"/>
        </w:rPr>
        <w:t xml:space="preserve">Margin requirement (SPAN + Exposure).</w:t>
      </w:r>
      <w:r>
        <w:rPr>
          <w:rFonts w:ascii="Calibri" w:cs="Calibri" w:eastAsia="Calibri" w:hAnsi="Calibri"/>
          <w:b w:val="false"/>
          <w:bCs w:val="false"/>
          <w:i w:val="false"/>
          <w:iCs w:val="false"/>
          <w:sz w:val="22"/>
          <w:szCs w:val="22"/>
        </w:rPr>
        <w:t xml:space="preserve"> For credit strategies (short straddle, iron condor) a P&amp;L number without a margin number is incomplete — the trader needs ROI on margin to compare against alternatives. Approximate with `max(strike × 5 %, span_lookup)` per Kite SPAN ladder. Coarse but better than nothing.</w:t>
      </w:r>
    </w:p>
    <w:p>
      <w:pPr>
        <w:pStyle w:val="ListParagraph"/>
        <w:numPr>
          <w:ilvl w:val="0"/>
          <w:numId w:val="2"/>
        </w:numPr>
        <w:spacing w:after="80"/>
      </w:pPr>
      <w:r>
        <w:rPr>
          <w:rFonts w:ascii="Calibri" w:cs="Calibri" w:eastAsia="Calibri" w:hAnsi="Calibri"/>
          <w:b/>
          <w:bCs/>
          <w:i w:val="false"/>
          <w:iCs w:val="false"/>
          <w:sz w:val="22"/>
          <w:szCs w:val="22"/>
        </w:rPr>
        <w:t xml:space="preserve">Wing liquidity warnings on iron condors / butterflies.</w:t>
      </w:r>
      <w:r>
        <w:rPr>
          <w:rFonts w:ascii="Calibri" w:cs="Calibri" w:eastAsia="Calibri" w:hAnsi="Calibri"/>
          <w:b w:val="false"/>
          <w:bCs w:val="false"/>
          <w:i w:val="false"/>
          <w:iCs w:val="false"/>
          <w:sz w:val="22"/>
          <w:szCs w:val="22"/>
        </w:rPr>
        <w:t xml:space="preserve"> You already badge each leg, but for a 4-leg structure the user needs an aggregate "⚠ wing leg has spread &gt; 8 %" so they can adjust the strikes manually instead of getting bad fills.</w:t>
      </w:r>
    </w:p>
    <w:p>
      <w:pPr>
        <w:pStyle w:val="Heading3"/>
        <w:spacing w:after="100" w:before="220"/>
      </w:pPr>
      <w:r>
        <w:rPr>
          <w:rFonts w:ascii="Calibri" w:cs="Calibri" w:eastAsia="Calibri" w:hAnsi="Calibri"/>
          <w:b/>
          <w:bCs/>
          <w:color w:val="2E75B6"/>
          <w:sz w:val="24"/>
          <w:szCs w:val="24"/>
        </w:rPr>
        <w:t xml:space="preserve">5.3  OI Lab</w:t>
      </w:r>
    </w:p>
    <w:p>
      <w:pPr>
        <w:spacing w:after="120"/>
        <w:jc w:val="left"/>
      </w:pPr>
      <w:r>
        <w:rPr>
          <w:rFonts w:ascii="Calibri" w:cs="Calibri" w:eastAsia="Calibri" w:hAnsi="Calibri"/>
          <w:b w:val="false"/>
          <w:bCs w:val="false"/>
          <w:i w:val="false"/>
          <w:iCs w:val="false"/>
          <w:sz w:val="22"/>
          <w:szCs w:val="22"/>
        </w:rPr>
        <w:t xml:space="preserve">The OI Lab (bulkSnapshot, fetchOiHeatmap, intraday tracker) is independently strong — heatmap classifies futures buildup/unwind across the full F&amp;O equity universe, the IV-skew chart and "Why?" sentiment explainer are real-trader features. Two adds:</w:t>
      </w:r>
    </w:p>
    <w:p>
      <w:pPr>
        <w:pStyle w:val="ListParagraph"/>
        <w:numPr>
          <w:ilvl w:val="0"/>
          <w:numId w:val="2"/>
        </w:numPr>
        <w:spacing w:after="80"/>
      </w:pPr>
      <w:r>
        <w:rPr>
          <w:rFonts w:ascii="Calibri" w:cs="Calibri" w:eastAsia="Calibri" w:hAnsi="Calibri"/>
          <w:sz w:val="22"/>
          <w:szCs w:val="22"/>
        </w:rPr>
        <w:t xml:space="preserve">Persist a daily OI heatmap snapshot to disk after market close so a trader can scroll back through the last 30 trading days. The in-memory ring buffer correctly clears on session end, but the closed-day data is gold for backtesting setup-vs-OI alignment.</w:t>
      </w:r>
    </w:p>
    <w:p>
      <w:pPr>
        <w:pStyle w:val="ListParagraph"/>
        <w:numPr>
          <w:ilvl w:val="0"/>
          <w:numId w:val="2"/>
        </w:numPr>
        <w:spacing w:after="80"/>
      </w:pPr>
      <w:r>
        <w:rPr>
          <w:rFonts w:ascii="Calibri" w:cs="Calibri" w:eastAsia="Calibri" w:hAnsi="Calibri"/>
          <w:sz w:val="22"/>
          <w:szCs w:val="22"/>
        </w:rPr>
        <w:t xml:space="preserve">Add a 'top 5 strikes by absolute OI change' across the full F&amp;O universe — a single list answers "where did money actually move today" in 30 seconds.</w:t>
      </w:r>
    </w:p>
    <w:p>
      <w:r>
        <w:br w:type="page"/>
      </w:r>
    </w:p>
    <w:p>
      <w:pPr>
        <w:pStyle w:val="Heading1"/>
        <w:spacing w:after="180" w:before="360"/>
      </w:pPr>
      <w:r>
        <w:rPr>
          <w:rFonts w:ascii="Calibri" w:cs="Calibri" w:eastAsia="Calibri" w:hAnsi="Calibri"/>
          <w:b/>
          <w:bCs/>
          <w:color w:val="1F4E79"/>
          <w:sz w:val="36"/>
          <w:szCs w:val="36"/>
        </w:rPr>
        <w:t xml:space="preserve">6.  Pre-Market, Flows, and Catalyst Layers</w:t>
      </w:r>
    </w:p>
    <w:p>
      <w:pPr>
        <w:pStyle w:val="Heading2"/>
        <w:spacing w:after="140" w:before="280"/>
      </w:pPr>
      <w:r>
        <w:rPr>
          <w:rFonts w:ascii="Calibri" w:cs="Calibri" w:eastAsia="Calibri" w:hAnsi="Calibri"/>
          <w:b/>
          <w:bCs/>
          <w:color w:val="1F4E79"/>
          <w:sz w:val="28"/>
          <w:szCs w:val="28"/>
        </w:rPr>
        <w:t xml:space="preserve">6.1  Pre-Market analyser</w:t>
      </w:r>
    </w:p>
    <w:p>
      <w:pPr>
        <w:spacing w:after="120"/>
        <w:jc w:val="left"/>
      </w:pPr>
      <w:r>
        <w:rPr>
          <w:rFonts w:ascii="Calibri" w:cs="Calibri" w:eastAsia="Calibri" w:hAnsi="Calibri"/>
          <w:b w:val="false"/>
          <w:bCs w:val="false"/>
          <w:i w:val="false"/>
          <w:iCs w:val="false"/>
          <w:sz w:val="22"/>
          <w:szCs w:val="22"/>
        </w:rPr>
        <w:t xml:space="preserve">The overnight cue scoring (GIFT NIFTY ×3.0, Asian markets ×1.5, US prior close ×1.5, DXY/Crude/VIX with smaller weights) is industry-standard and the methodology references in the source are honest about it (Moneycontrol, Bloomberg, Zerodha Varsity). The composite STRONG_BULLISH ≥ 35, BULLISH ≥ 12 thresholds are well-calibrated for a typical mixed overnight — strong global risk-on/off days reach those bands without being trivially triggered.</w:t>
      </w:r>
    </w:p>
    <w:p>
      <w:pPr>
        <w:pStyle w:val="Heading3"/>
        <w:spacing w:after="100" w:before="220"/>
      </w:pPr>
      <w:r>
        <w:rPr>
          <w:rFonts w:ascii="Calibri" w:cs="Calibri" w:eastAsia="Calibri" w:hAnsi="Calibri"/>
          <w:b/>
          <w:bCs/>
          <w:color w:val="2E75B6"/>
          <w:sz w:val="24"/>
          <w:szCs w:val="24"/>
        </w:rPr>
        <w:t xml:space="preserve">Improvements</w:t>
      </w:r>
    </w:p>
    <w:p>
      <w:pPr>
        <w:pStyle w:val="ListParagraph"/>
        <w:numPr>
          <w:ilvl w:val="0"/>
          <w:numId w:val="2"/>
        </w:numPr>
        <w:spacing w:after="80"/>
      </w:pPr>
      <w:r>
        <w:rPr>
          <w:rFonts w:ascii="Calibri" w:cs="Calibri" w:eastAsia="Calibri" w:hAnsi="Calibri"/>
          <w:sz w:val="22"/>
          <w:szCs w:val="22"/>
        </w:rPr>
        <w:t xml:space="preserve">Include US 10-year yield direction. A 5+ bps move overnight is highly correlated with Indian rate-sensitive sectors (banks, NBFCs) the next day — currently DXY is the only cross-asset rate cue.</w:t>
      </w:r>
    </w:p>
    <w:p>
      <w:pPr>
        <w:pStyle w:val="ListParagraph"/>
        <w:numPr>
          <w:ilvl w:val="0"/>
          <w:numId w:val="2"/>
        </w:numPr>
        <w:spacing w:after="80"/>
      </w:pPr>
      <w:r>
        <w:rPr>
          <w:rFonts w:ascii="Calibri" w:cs="Calibri" w:eastAsia="Calibri" w:hAnsi="Calibri"/>
          <w:sz w:val="22"/>
          <w:szCs w:val="22"/>
        </w:rPr>
        <w:t xml:space="preserve">Add an Indian rupee vs Asian peers (INR vs CNH, INR vs IDR) micro-cue. EM currency stress shows up here before it shows up in DXY.</w:t>
      </w:r>
    </w:p>
    <w:p>
      <w:pPr>
        <w:pStyle w:val="ListParagraph"/>
        <w:numPr>
          <w:ilvl w:val="0"/>
          <w:numId w:val="2"/>
        </w:numPr>
        <w:spacing w:after="80"/>
      </w:pPr>
      <w:r>
        <w:rPr>
          <w:rFonts w:ascii="Calibri" w:cs="Calibri" w:eastAsia="Calibri" w:hAnsi="Calibri"/>
          <w:sz w:val="22"/>
          <w:szCs w:val="22"/>
        </w:rPr>
        <w:t xml:space="preserve">Bring the previous-day FII derivatives Long-Short ratio into the score with a small (0.5×) weight. Useful on days when cash flows are flat but futures positioning has shifted.</w:t>
      </w:r>
    </w:p>
    <w:p>
      <w:pPr>
        <w:pStyle w:val="ListParagraph"/>
        <w:numPr>
          <w:ilvl w:val="0"/>
          <w:numId w:val="2"/>
        </w:numPr>
        <w:spacing w:after="80"/>
      </w:pPr>
      <w:r>
        <w:rPr>
          <w:rFonts w:ascii="Calibri" w:cs="Calibri" w:eastAsia="Calibri" w:hAnsi="Calibri"/>
          <w:sz w:val="22"/>
          <w:szCs w:val="22"/>
        </w:rPr>
        <w:t xml:space="preserve">Game-plan output should include 3 concrete trade ideas, not just market context. Currently it's a context briefing; one step further is "if NIFTY opens &gt; 24,150 with GIFT bias confirming, watch BANKNIFTY 51,200 CE long on VWAP reclaim". The data to do this is already in `buildContext()` from the previous session.</w:t>
      </w:r>
    </w:p>
    <w:p>
      <w:pPr>
        <w:pStyle w:val="Heading2"/>
        <w:spacing w:after="140" w:before="280"/>
      </w:pPr>
      <w:r>
        <w:rPr>
          <w:rFonts w:ascii="Calibri" w:cs="Calibri" w:eastAsia="Calibri" w:hAnsi="Calibri"/>
          <w:b/>
          <w:bCs/>
          <w:color w:val="1F4E79"/>
          <w:sz w:val="28"/>
          <w:szCs w:val="28"/>
        </w:rPr>
        <w:t xml:space="preserve">6.2  Institutional flows</w:t>
      </w:r>
    </w:p>
    <w:p>
      <w:pPr>
        <w:spacing w:after="120"/>
        <w:jc w:val="left"/>
      </w:pPr>
      <w:r>
        <w:rPr>
          <w:rFonts w:ascii="Calibri" w:cs="Calibri" w:eastAsia="Calibri" w:hAnsi="Calibri"/>
          <w:b w:val="false"/>
          <w:bCs w:val="false"/>
          <w:i w:val="false"/>
          <w:iCs w:val="false"/>
          <w:sz w:val="22"/>
          <w:szCs w:val="22"/>
        </w:rPr>
        <w:t xml:space="preserve">FII/DII cash daily + Participant-wise OI from NSE archive is properly persisted in `fii_dii_daily` and `participant_oi_daily`, so historical aggregations don't depend on upstream availability. The "Market Stance" score per participant (FII/DII/Pro/Client) on long-short ratio + net OI change is a genuinely good touch.</w:t>
      </w:r>
    </w:p>
    <w:p>
      <w:pPr>
        <w:pStyle w:val="Heading3"/>
        <w:spacing w:after="100" w:before="220"/>
      </w:pPr>
      <w:r>
        <w:rPr>
          <w:rFonts w:ascii="Calibri" w:cs="Calibri" w:eastAsia="Calibri" w:hAnsi="Calibri"/>
          <w:b/>
          <w:bCs/>
          <w:color w:val="2E75B6"/>
          <w:sz w:val="24"/>
          <w:szCs w:val="24"/>
        </w:rPr>
        <w:t xml:space="preserve">Improvements</w:t>
      </w:r>
    </w:p>
    <w:p>
      <w:pPr>
        <w:pStyle w:val="ListParagraph"/>
        <w:numPr>
          <w:ilvl w:val="0"/>
          <w:numId w:val="2"/>
        </w:numPr>
        <w:spacing w:after="80"/>
      </w:pPr>
      <w:r>
        <w:rPr>
          <w:rFonts w:ascii="Calibri" w:cs="Calibri" w:eastAsia="Calibri" w:hAnsi="Calibri"/>
          <w:sz w:val="22"/>
          <w:szCs w:val="22"/>
        </w:rPr>
        <w:t xml:space="preserve">Add a 5-day rolling FII derivatives Long-Short ratio chart. Cumulative is the metric that actually predicts NIFTY direction on the 1-2 week horizon, not the single-day net.</w:t>
      </w:r>
    </w:p>
    <w:p>
      <w:pPr>
        <w:pStyle w:val="ListParagraph"/>
        <w:numPr>
          <w:ilvl w:val="0"/>
          <w:numId w:val="2"/>
        </w:numPr>
        <w:spacing w:after="80"/>
      </w:pPr>
      <w:r>
        <w:rPr>
          <w:rFonts w:ascii="Calibri" w:cs="Calibri" w:eastAsia="Calibri" w:hAnsi="Calibri"/>
          <w:sz w:val="22"/>
          <w:szCs w:val="22"/>
        </w:rPr>
        <w:t xml:space="preserve">Surface a 'category-1 vs category-2 FII split' breakdown when SEBI's classification is available. C1 (sovereign/insurance) vs C2 (hedge funds) flows have very different signal value.</w:t>
      </w:r>
    </w:p>
    <w:p>
      <w:pPr>
        <w:pStyle w:val="ListParagraph"/>
        <w:numPr>
          <w:ilvl w:val="0"/>
          <w:numId w:val="2"/>
        </w:numPr>
        <w:spacing w:after="80"/>
      </w:pPr>
      <w:r>
        <w:rPr>
          <w:rFonts w:ascii="Calibri" w:cs="Calibri" w:eastAsia="Calibri" w:hAnsi="Calibri"/>
          <w:sz w:val="22"/>
          <w:szCs w:val="22"/>
        </w:rPr>
        <w:t xml:space="preserve">Cross-reference the day's top OI buildup stocks with FII derivatives net buy/sell — when both align it's a much higher-conviction directional cue.</w:t>
      </w:r>
    </w:p>
    <w:p>
      <w:pPr>
        <w:pStyle w:val="Heading2"/>
        <w:spacing w:after="140" w:before="280"/>
      </w:pPr>
      <w:r>
        <w:rPr>
          <w:rFonts w:ascii="Calibri" w:cs="Calibri" w:eastAsia="Calibri" w:hAnsi="Calibri"/>
          <w:b/>
          <w:bCs/>
          <w:color w:val="1F4E79"/>
          <w:sz w:val="28"/>
          <w:szCs w:val="28"/>
        </w:rPr>
        <w:t xml:space="preserve">6.3  Stocks To Watch (catalyst tracker)</w:t>
      </w:r>
    </w:p>
    <w:p>
      <w:pPr>
        <w:spacing w:after="120"/>
        <w:jc w:val="left"/>
      </w:pPr>
      <w:r>
        <w:rPr>
          <w:rFonts w:ascii="Calibri" w:cs="Calibri" w:eastAsia="Calibri" w:hAnsi="Calibri"/>
          <w:b w:val="false"/>
          <w:bCs w:val="false"/>
          <w:i w:val="false"/>
          <w:iCs w:val="false"/>
          <w:sz w:val="22"/>
          <w:szCs w:val="22"/>
        </w:rPr>
        <w:t xml:space="preserve">21 RSS feeds across Moneycontrol, Mint, ET, ET Earnings/Policy, CNBC TV18, Business Standard, Investing.com, Yahoo, scored by a curated set of regex catalyst rules (positive: order win, new project, results beat, FDA approval; negative: probe, fraud, downgrade, miss, recall). Symbol resolution via curated alias table + bhavcopy tickers. Pure deterministic, no LLM.</w:t>
      </w:r>
    </w:p>
    <w:p>
      <w:pPr>
        <w:pStyle w:val="Heading3"/>
        <w:spacing w:after="100" w:before="220"/>
      </w:pPr>
      <w:r>
        <w:rPr>
          <w:rFonts w:ascii="Calibri" w:cs="Calibri" w:eastAsia="Calibri" w:hAnsi="Calibri"/>
          <w:b/>
          <w:bCs/>
          <w:color w:val="2E75B6"/>
          <w:sz w:val="24"/>
          <w:szCs w:val="24"/>
        </w:rPr>
        <w:t xml:space="preserve">Improvements</w:t>
      </w:r>
    </w:p>
    <w:p>
      <w:pPr>
        <w:pStyle w:val="ListParagraph"/>
        <w:numPr>
          <w:ilvl w:val="0"/>
          <w:numId w:val="2"/>
        </w:numPr>
        <w:spacing w:after="80"/>
      </w:pPr>
      <w:r>
        <w:rPr>
          <w:rFonts w:ascii="Calibri" w:cs="Calibri" w:eastAsia="Calibri" w:hAnsi="Calibri"/>
          <w:b/>
          <w:bCs/>
          <w:i w:val="false"/>
          <w:iCs w:val="false"/>
          <w:sz w:val="22"/>
          <w:szCs w:val="22"/>
        </w:rPr>
        <w:t xml:space="preserve">Add an LLM scoring layer — but only for the borderline cases.</w:t>
      </w:r>
      <w:r>
        <w:rPr>
          <w:rFonts w:ascii="Calibri" w:cs="Calibri" w:eastAsia="Calibri" w:hAnsi="Calibri"/>
          <w:b w:val="false"/>
          <w:bCs w:val="false"/>
          <w:i w:val="false"/>
          <w:iCs w:val="false"/>
          <w:sz w:val="22"/>
          <w:szCs w:val="22"/>
        </w:rPr>
        <w:t xml:space="preserve"> Keep the regex rules as the cheap fast-path. For headlines that match neither the positive nor negative pattern AND mention a resolved NSE symbol, batch them once an hour through a small LLM call (Claude Haiku-class) with a strict 3-class output. This raises recall without giving up the determinism on the obvious cases.</w:t>
      </w:r>
    </w:p>
    <w:p>
      <w:pPr>
        <w:pStyle w:val="ListParagraph"/>
        <w:numPr>
          <w:ilvl w:val="0"/>
          <w:numId w:val="2"/>
        </w:numPr>
        <w:spacing w:after="80"/>
      </w:pPr>
      <w:r>
        <w:rPr>
          <w:rFonts w:ascii="Calibri" w:cs="Calibri" w:eastAsia="Calibri" w:hAnsi="Calibri"/>
          <w:sz w:val="22"/>
          <w:szCs w:val="22"/>
        </w:rPr>
        <w:t xml:space="preserve">Confidence-weighted aggregation per symbol over a 48h window — currently you hot-reload 24h. A 48h window with confidence decay (e.g. confidence × 0.7 for items &gt;24h old) catches multi-day stories better.</w:t>
      </w:r>
    </w:p>
    <w:p>
      <w:pPr>
        <w:pStyle w:val="ListParagraph"/>
        <w:numPr>
          <w:ilvl w:val="0"/>
          <w:numId w:val="2"/>
        </w:numPr>
        <w:spacing w:after="80"/>
      </w:pPr>
      <w:r>
        <w:rPr>
          <w:rFonts w:ascii="Calibri" w:cs="Calibri" w:eastAsia="Calibri" w:hAnsi="Calibri"/>
          <w:sz w:val="22"/>
          <w:szCs w:val="22"/>
        </w:rPr>
        <w:t xml:space="preserve">Add a 'corporate actions next 5 days' overlay (ex-dividend, AGM, board meet, results). Easily pulled from BSE/NSE corporate filings RSS.</w:t>
      </w:r>
    </w:p>
    <w:p>
      <w:r>
        <w:br w:type="page"/>
      </w:r>
    </w:p>
    <w:p>
      <w:pPr>
        <w:pStyle w:val="Heading1"/>
        <w:spacing w:after="180" w:before="360"/>
      </w:pPr>
      <w:r>
        <w:rPr>
          <w:rFonts w:ascii="Calibri" w:cs="Calibri" w:eastAsia="Calibri" w:hAnsi="Calibri"/>
          <w:b/>
          <w:bCs/>
          <w:color w:val="1F4E79"/>
          <w:sz w:val="36"/>
          <w:szCs w:val="36"/>
        </w:rPr>
        <w:t xml:space="preserve">7.  Paper Trading, Backtest, and Journal</w:t>
      </w:r>
    </w:p>
    <w:p>
      <w:pPr>
        <w:pStyle w:val="Heading2"/>
        <w:spacing w:after="140" w:before="280"/>
      </w:pPr>
      <w:r>
        <w:rPr>
          <w:rFonts w:ascii="Calibri" w:cs="Calibri" w:eastAsia="Calibri" w:hAnsi="Calibri"/>
          <w:b/>
          <w:bCs/>
          <w:color w:val="1F4E79"/>
          <w:sz w:val="28"/>
          <w:szCs w:val="28"/>
        </w:rPr>
        <w:t xml:space="preserve">7.1  What's already there</w:t>
      </w:r>
    </w:p>
    <w:p>
      <w:pPr>
        <w:spacing w:after="120"/>
        <w:jc w:val="left"/>
      </w:pPr>
      <w:r>
        <w:rPr>
          <w:rFonts w:ascii="Calibri" w:cs="Calibri" w:eastAsia="Calibri" w:hAnsi="Calibri"/>
          <w:b w:val="false"/>
          <w:bCs w:val="false"/>
          <w:i w:val="false"/>
          <w:iCs w:val="false"/>
          <w:sz w:val="22"/>
          <w:szCs w:val="22"/>
        </w:rPr>
        <w:t xml:space="preserve">Two segregated paper books: F&amp;O (₹2 L seed, daily refill at 09:00 IST, 4 trades/day cap, 2 % per-trade risk, 50 confidence floor) and Equity (₹10 L seed, balance preserved across days because capital is locked in open swing positions, 4-slot allocation, 10 max concurrent, 3 max new per day, 30 trading-day time stop).</w:t>
      </w:r>
    </w:p>
    <w:p>
      <w:pPr>
        <w:pStyle w:val="ListParagraph"/>
        <w:numPr>
          <w:ilvl w:val="0"/>
          <w:numId w:val="2"/>
        </w:numPr>
        <w:spacing w:after="80"/>
      </w:pPr>
      <w:r>
        <w:rPr>
          <w:rFonts w:ascii="Calibri" w:cs="Calibri" w:eastAsia="Calibri" w:hAnsi="Calibri"/>
          <w:sz w:val="22"/>
          <w:szCs w:val="22"/>
        </w:rPr>
        <w:t xml:space="preserve">Atomic SQL conditional debits with `WHERE balance &gt;= amount`. Cannot oversize a position under concurrency.</w:t>
      </w:r>
    </w:p>
    <w:p>
      <w:pPr>
        <w:pStyle w:val="ListParagraph"/>
        <w:numPr>
          <w:ilvl w:val="0"/>
          <w:numId w:val="2"/>
        </w:numPr>
        <w:spacing w:after="80"/>
      </w:pPr>
      <w:r>
        <w:rPr>
          <w:rFonts w:ascii="Calibri" w:cs="Calibri" w:eastAsia="Calibri" w:hAnsi="Calibri"/>
          <w:sz w:val="22"/>
          <w:szCs w:val="22"/>
        </w:rPr>
        <w:t xml:space="preserve">Reconcile-orphans-then-reset ordering on the daily refill is correct — yesterday's late settlement gets credited into the about-to-be-wiped balance, not into today's seed.</w:t>
      </w:r>
    </w:p>
    <w:p>
      <w:pPr>
        <w:pStyle w:val="ListParagraph"/>
        <w:numPr>
          <w:ilvl w:val="0"/>
          <w:numId w:val="2"/>
        </w:numPr>
        <w:spacing w:after="80"/>
      </w:pPr>
      <w:r>
        <w:rPr>
          <w:rFonts w:ascii="Calibri" w:cs="Calibri" w:eastAsia="Calibri" w:hAnsi="Calibri"/>
          <w:sz w:val="22"/>
          <w:szCs w:val="22"/>
        </w:rPr>
        <w:t xml:space="preserve">Pre-market reconciliation catches signals that triggered AND exited while the server was down. This is genuinely production-thinking.</w:t>
      </w:r>
    </w:p>
    <w:p>
      <w:pPr>
        <w:pStyle w:val="ListParagraph"/>
        <w:numPr>
          <w:ilvl w:val="0"/>
          <w:numId w:val="2"/>
        </w:numPr>
        <w:spacing w:after="80"/>
      </w:pPr>
      <w:r>
        <w:rPr>
          <w:rFonts w:ascii="Calibri" w:cs="Calibri" w:eastAsia="Calibri" w:hAnsi="Calibri"/>
          <w:sz w:val="22"/>
          <w:szCs w:val="22"/>
        </w:rPr>
        <w:t xml:space="preserve">F&amp;O paper trade open *runs after* option-premium enrichment, so premiums are always available. Premiums are then back-filled to the lifecycle DB. Order matters here, and the engineers got it right.</w:t>
      </w:r>
    </w:p>
    <w:p>
      <w:pPr>
        <w:pStyle w:val="Heading2"/>
        <w:spacing w:after="140" w:before="280"/>
      </w:pPr>
      <w:r>
        <w:rPr>
          <w:rFonts w:ascii="Calibri" w:cs="Calibri" w:eastAsia="Calibri" w:hAnsi="Calibri"/>
          <w:b/>
          <w:bCs/>
          <w:color w:val="1F4E79"/>
          <w:sz w:val="28"/>
          <w:szCs w:val="28"/>
        </w:rPr>
        <w:t xml:space="preserve">7.2  What's missing</w:t>
      </w:r>
    </w:p>
    <w:p>
      <w:pPr>
        <w:pStyle w:val="ListParagraph"/>
        <w:numPr>
          <w:ilvl w:val="0"/>
          <w:numId w:val="2"/>
        </w:numPr>
        <w:spacing w:after="80"/>
      </w:pPr>
      <w:r>
        <w:rPr>
          <w:rFonts w:ascii="Calibri" w:cs="Calibri" w:eastAsia="Calibri" w:hAnsi="Calibri"/>
          <w:b/>
          <w:bCs/>
          <w:i w:val="false"/>
          <w:iCs w:val="false"/>
          <w:sz w:val="22"/>
          <w:szCs w:val="22"/>
        </w:rPr>
        <w:t xml:space="preserve">True walk-forward backtest harness.</w:t>
      </w:r>
      <w:r>
        <w:rPr>
          <w:rFonts w:ascii="Calibri" w:cs="Calibri" w:eastAsia="Calibri" w:hAnsi="Calibri"/>
          <w:b w:val="false"/>
          <w:bCs w:val="false"/>
          <w:i w:val="false"/>
          <w:iCs w:val="false"/>
          <w:sz w:val="22"/>
          <w:szCs w:val="22"/>
        </w:rPr>
        <w:t xml:space="preserve"> The `option_signal_history` and lifecycle MFE/MAE columns are already the right shape for backtesting — there's just no engine that *replays* them. Build a read-only worker:</w:t>
      </w:r>
    </w:p>
    <w:p>
      <w:pPr>
        <w:pStyle w:val="ListParagraph"/>
        <w:numPr>
          <w:ilvl w:val="1"/>
          <w:numId w:val="2"/>
        </w:numPr>
        <w:spacing w:after="80"/>
      </w:pPr>
      <w:r>
        <w:rPr>
          <w:rFonts w:ascii="Calibri" w:cs="Calibri" w:eastAsia="Calibri" w:hAnsi="Calibri"/>
          <w:sz w:val="22"/>
          <w:szCs w:val="22"/>
        </w:rPr>
        <w:t xml:space="preserve">(1) Pick a date range and a setup key.</w:t>
      </w:r>
    </w:p>
    <w:p>
      <w:pPr>
        <w:pStyle w:val="ListParagraph"/>
        <w:numPr>
          <w:ilvl w:val="1"/>
          <w:numId w:val="2"/>
        </w:numPr>
        <w:spacing w:after="80"/>
      </w:pPr>
      <w:r>
        <w:rPr>
          <w:rFonts w:ascii="Calibri" w:cs="Calibri" w:eastAsia="Calibri" w:hAnsi="Calibri"/>
          <w:sz w:val="22"/>
          <w:szCs w:val="22"/>
        </w:rPr>
        <w:t xml:space="preserve">(2) For each day, re-fetch the underlying's intraday bars from Kite history.</w:t>
      </w:r>
    </w:p>
    <w:p>
      <w:pPr>
        <w:pStyle w:val="ListParagraph"/>
        <w:numPr>
          <w:ilvl w:val="1"/>
          <w:numId w:val="2"/>
        </w:numPr>
        <w:spacing w:after="80"/>
      </w:pPr>
      <w:r>
        <w:rPr>
          <w:rFonts w:ascii="Calibri" w:cs="Calibri" w:eastAsia="Calibri" w:hAnsi="Calibri"/>
          <w:sz w:val="22"/>
          <w:szCs w:val="22"/>
        </w:rPr>
        <w:t xml:space="preserve">(3) Re-compute the signal bar-by-bar (your detectors are already pure functions of `Ctx`).</w:t>
      </w:r>
    </w:p>
    <w:p>
      <w:pPr>
        <w:pStyle w:val="ListParagraph"/>
        <w:numPr>
          <w:ilvl w:val="1"/>
          <w:numId w:val="2"/>
        </w:numPr>
        <w:spacing w:after="80"/>
      </w:pPr>
      <w:r>
        <w:rPr>
          <w:rFonts w:ascii="Calibri" w:cs="Calibri" w:eastAsia="Calibri" w:hAnsi="Calibri"/>
          <w:sz w:val="22"/>
          <w:szCs w:val="22"/>
        </w:rPr>
        <w:t xml:space="preserve">(4) Walk it through entry/SL/T1/T2 logic offline.</w:t>
      </w:r>
    </w:p>
    <w:p>
      <w:pPr>
        <w:pStyle w:val="ListParagraph"/>
        <w:numPr>
          <w:ilvl w:val="1"/>
          <w:numId w:val="2"/>
        </w:numPr>
        <w:spacing w:after="80"/>
      </w:pPr>
      <w:r>
        <w:rPr>
          <w:rFonts w:ascii="Calibri" w:cs="Calibri" w:eastAsia="Calibri" w:hAnsi="Calibri"/>
          <w:sz w:val="22"/>
          <w:szCs w:val="22"/>
        </w:rPr>
        <w:t xml:space="preserve">(5) Output expectancy, hit rate, average MFE/MAE, drawdown.</w:t>
      </w:r>
    </w:p>
    <w:p>
      <w:pPr>
        <w:pStyle w:val="ListParagraph"/>
        <w:numPr>
          <w:ilvl w:val="0"/>
          <w:numId w:val="2"/>
        </w:numPr>
        <w:spacing w:after="80"/>
      </w:pPr>
      <w:r>
        <w:rPr>
          <w:rFonts w:ascii="Calibri" w:cs="Calibri" w:eastAsia="Calibri" w:hAnsi="Calibri"/>
          <w:sz w:val="22"/>
          <w:szCs w:val="22"/>
        </w:rPr>
        <w:t xml:space="preserve">This converts a signal engine into an *edge* engine. Without it you're flying blind on which detectors are actually working.</w:t>
      </w:r>
    </w:p>
    <w:p>
      <w:pPr>
        <w:pStyle w:val="ListParagraph"/>
        <w:numPr>
          <w:ilvl w:val="0"/>
          <w:numId w:val="2"/>
        </w:numPr>
        <w:spacing w:after="80"/>
      </w:pPr>
      <w:r>
        <w:rPr>
          <w:rFonts w:ascii="Calibri" w:cs="Calibri" w:eastAsia="Calibri" w:hAnsi="Calibri"/>
          <w:b/>
          <w:bCs/>
          <w:i w:val="false"/>
          <w:iCs w:val="false"/>
          <w:sz w:val="22"/>
          <w:szCs w:val="22"/>
        </w:rPr>
        <w:t xml:space="preserve">Per-trade journal panel.</w:t>
      </w:r>
      <w:r>
        <w:rPr>
          <w:rFonts w:ascii="Calibri" w:cs="Calibri" w:eastAsia="Calibri" w:hAnsi="Calibri"/>
          <w:b w:val="false"/>
          <w:bCs w:val="false"/>
          <w:i w:val="false"/>
          <w:iCs w:val="false"/>
          <w:sz w:val="22"/>
          <w:szCs w:val="22"/>
        </w:rPr>
        <w:t xml:space="preserve"> On every closed paper trade, allow the user to add 2-3 lines of post-trade notes and tag the trade (FOMO entry, late exit, perfect plan, stop too tight, etc.). Aggregating tags across 100+ trades reveals personal patterns no scanner can.</w:t>
      </w:r>
    </w:p>
    <w:p>
      <w:pPr>
        <w:pStyle w:val="ListParagraph"/>
        <w:numPr>
          <w:ilvl w:val="0"/>
          <w:numId w:val="2"/>
        </w:numPr>
        <w:spacing w:after="80"/>
      </w:pPr>
      <w:r>
        <w:rPr>
          <w:rFonts w:ascii="Calibri" w:cs="Calibri" w:eastAsia="Calibri" w:hAnsi="Calibri"/>
          <w:b/>
          <w:bCs/>
          <w:i w:val="false"/>
          <w:iCs w:val="false"/>
          <w:sz w:val="22"/>
          <w:szCs w:val="22"/>
        </w:rPr>
        <w:t xml:space="preserve">Daily/weekly P&amp;L distribution chart.</w:t>
      </w:r>
      <w:r>
        <w:rPr>
          <w:rFonts w:ascii="Calibri" w:cs="Calibri" w:eastAsia="Calibri" w:hAnsi="Calibri"/>
          <w:b w:val="false"/>
          <w:bCs w:val="false"/>
          <w:i w:val="false"/>
          <w:iCs w:val="false"/>
          <w:sz w:val="22"/>
          <w:szCs w:val="22"/>
        </w:rPr>
        <w:t xml:space="preserve"> A histogram of daily P&amp;L is more decision-relevant than a running equity curve. It tells you when your win-distribution is healthy (right-skewed with a fat right tail) vs sick (left-skewed, big losing days).</w:t>
      </w:r>
    </w:p>
    <w:p>
      <w:pPr>
        <w:pStyle w:val="ListParagraph"/>
        <w:numPr>
          <w:ilvl w:val="0"/>
          <w:numId w:val="2"/>
        </w:numPr>
        <w:spacing w:after="80"/>
      </w:pPr>
      <w:r>
        <w:rPr>
          <w:rFonts w:ascii="Calibri" w:cs="Calibri" w:eastAsia="Calibri" w:hAnsi="Calibri"/>
          <w:b/>
          <w:bCs/>
          <w:i w:val="false"/>
          <w:iCs w:val="false"/>
          <w:sz w:val="22"/>
          <w:szCs w:val="22"/>
        </w:rPr>
        <w:t xml:space="preserve">Trade-level R-multiple distribution.</w:t>
      </w:r>
      <w:r>
        <w:rPr>
          <w:rFonts w:ascii="Calibri" w:cs="Calibri" w:eastAsia="Calibri" w:hAnsi="Calibri"/>
          <w:b w:val="false"/>
          <w:bCs w:val="false"/>
          <w:i w:val="false"/>
          <w:iCs w:val="false"/>
          <w:sz w:val="22"/>
          <w:szCs w:val="22"/>
        </w:rPr>
        <w:t xml:space="preserve"> Plot every closed trade's realised R (= P&amp;L / per-trade risk) as a histogram. The single best diagnostic for a discretionary book — "are my winners actually 2R+ on average".</w:t>
      </w:r>
    </w:p>
    <w:p>
      <w:pPr>
        <w:pStyle w:val="ListParagraph"/>
        <w:numPr>
          <w:ilvl w:val="0"/>
          <w:numId w:val="2"/>
        </w:numPr>
        <w:spacing w:after="80"/>
      </w:pPr>
      <w:r>
        <w:rPr>
          <w:rFonts w:ascii="Calibri" w:cs="Calibri" w:eastAsia="Calibri" w:hAnsi="Calibri"/>
          <w:b/>
          <w:bCs/>
          <w:i w:val="false"/>
          <w:iCs w:val="false"/>
          <w:sz w:val="22"/>
          <w:szCs w:val="22"/>
        </w:rPr>
        <w:t xml:space="preserve">Exit-quality scoring.</w:t>
      </w:r>
      <w:r>
        <w:rPr>
          <w:rFonts w:ascii="Calibri" w:cs="Calibri" w:eastAsia="Calibri" w:hAnsi="Calibri"/>
          <w:b w:val="false"/>
          <w:bCs w:val="false"/>
          <w:i w:val="false"/>
          <w:iCs w:val="false"/>
          <w:sz w:val="22"/>
          <w:szCs w:val="22"/>
        </w:rPr>
        <w:t xml:space="preserve"> For each closed trade, compute (exit-price − entry) ÷ (MFE − entry). 1.0 = perfect exit at MFE, 0.5 = caught half the move, 0.0 = exited at entry. Aggregating this across setups tells you whether your exit logic or your entry logic is the weak link.</w:t>
      </w:r>
    </w:p>
    <w:p>
      <w:r>
        <w:br w:type="page"/>
      </w:r>
    </w:p>
    <w:p>
      <w:pPr>
        <w:pStyle w:val="Heading1"/>
        <w:spacing w:after="180" w:before="360"/>
      </w:pPr>
      <w:r>
        <w:rPr>
          <w:rFonts w:ascii="Calibri" w:cs="Calibri" w:eastAsia="Calibri" w:hAnsi="Calibri"/>
          <w:b/>
          <w:bCs/>
          <w:color w:val="1F4E79"/>
          <w:sz w:val="36"/>
          <w:szCs w:val="36"/>
        </w:rPr>
        <w:t xml:space="preserve">8.  UX, Mobile Trading, and Alerts</w:t>
      </w:r>
    </w:p>
    <w:p>
      <w:pPr>
        <w:pStyle w:val="Heading2"/>
        <w:spacing w:after="140" w:before="280"/>
      </w:pPr>
      <w:r>
        <w:rPr>
          <w:rFonts w:ascii="Calibri" w:cs="Calibri" w:eastAsia="Calibri" w:hAnsi="Calibri"/>
          <w:b/>
          <w:bCs/>
          <w:color w:val="1F4E79"/>
          <w:sz w:val="28"/>
          <w:szCs w:val="28"/>
        </w:rPr>
        <w:t xml:space="preserve">8.1  What works</w:t>
      </w:r>
    </w:p>
    <w:p>
      <w:pPr>
        <w:pStyle w:val="ListParagraph"/>
        <w:numPr>
          <w:ilvl w:val="0"/>
          <w:numId w:val="2"/>
        </w:numPr>
        <w:spacing w:after="80"/>
      </w:pPr>
      <w:r>
        <w:rPr>
          <w:rFonts w:ascii="Calibri" w:cs="Calibri" w:eastAsia="Calibri" w:hAnsi="Calibri"/>
          <w:sz w:val="22"/>
          <w:szCs w:val="22"/>
        </w:rPr>
        <w:t xml:space="preserve">Three themes (Dark / Light / Ocean), JetBrains Mono for monospaced fields, dynamic page titles, sr-only inputs, top-level error boundary that resets per-route. Solid baseline.</w:t>
      </w:r>
    </w:p>
    <w:p>
      <w:pPr>
        <w:pStyle w:val="ListParagraph"/>
        <w:numPr>
          <w:ilvl w:val="0"/>
          <w:numId w:val="2"/>
        </w:numPr>
        <w:spacing w:after="80"/>
      </w:pPr>
      <w:r>
        <w:rPr>
          <w:rFonts w:ascii="Calibri" w:cs="Calibri" w:eastAsia="Calibri" w:hAnsi="Calibri"/>
          <w:sz w:val="22"/>
          <w:szCs w:val="22"/>
        </w:rPr>
        <w:t xml:space="preserve">Home tab is genuinely dense without being cluttered: Global Cues strip, FII/DII + India VIX + expiry-countdown sentiment bar, sectoral heatmap, market-breadth A/D bar, four mini-cards with sparklines that expand to OHLC + EMAs + VWAP + Market Profile + CPR + pivots. This is what a pro trader's morning dashboard looks like.</w:t>
      </w:r>
    </w:p>
    <w:p>
      <w:pPr>
        <w:pStyle w:val="ListParagraph"/>
        <w:numPr>
          <w:ilvl w:val="0"/>
          <w:numId w:val="2"/>
        </w:numPr>
        <w:spacing w:after="80"/>
      </w:pPr>
      <w:r>
        <w:rPr>
          <w:rFonts w:ascii="Calibri" w:cs="Calibri" w:eastAsia="Calibri" w:hAnsi="Calibri"/>
          <w:sz w:val="22"/>
          <w:szCs w:val="22"/>
        </w:rPr>
        <w:t xml:space="preserve">OptionSignalAlerter with toast notifications + audio for triggered signals. Reasonable in-app behaviour.</w:t>
      </w:r>
    </w:p>
    <w:p>
      <w:pPr>
        <w:pStyle w:val="Heading2"/>
        <w:spacing w:after="140" w:before="280"/>
      </w:pPr>
      <w:r>
        <w:rPr>
          <w:rFonts w:ascii="Calibri" w:cs="Calibri" w:eastAsia="Calibri" w:hAnsi="Calibri"/>
          <w:b/>
          <w:bCs/>
          <w:color w:val="1F4E79"/>
          <w:sz w:val="28"/>
          <w:szCs w:val="28"/>
        </w:rPr>
        <w:t xml:space="preserve">8.2  What I would add</w:t>
      </w:r>
    </w:p>
    <w:p>
      <w:pPr>
        <w:pStyle w:val="ListParagraph"/>
        <w:numPr>
          <w:ilvl w:val="0"/>
          <w:numId w:val="2"/>
        </w:numPr>
        <w:spacing w:after="80"/>
      </w:pPr>
      <w:r>
        <w:rPr>
          <w:rFonts w:ascii="Calibri" w:cs="Calibri" w:eastAsia="Calibri" w:hAnsi="Calibri"/>
          <w:b/>
          <w:bCs/>
          <w:i w:val="false"/>
          <w:iCs w:val="false"/>
          <w:sz w:val="22"/>
          <w:szCs w:val="22"/>
        </w:rPr>
        <w:t xml:space="preserve">PWA installability + push notifications.</w:t>
      </w:r>
      <w:r>
        <w:rPr>
          <w:rFonts w:ascii="Calibri" w:cs="Calibri" w:eastAsia="Calibri" w:hAnsi="Calibri"/>
          <w:b w:val="false"/>
          <w:bCs w:val="false"/>
          <w:i w:val="false"/>
          <w:iCs w:val="false"/>
          <w:sz w:val="22"/>
          <w:szCs w:val="22"/>
        </w:rPr>
        <w:t xml:space="preserve"> The biggest UX gap. A serious intraday F&amp;O trader needs a triggered-signal push to their phone, not a toast on a tab they may have closed. Convert the SPA into a PWA, add a service worker, and replace the in-tab alerter with a Web Push subscription. Zero new server cost (use the standard WebPush protocol direct from the API server). Two-week task with very high payoff.</w:t>
      </w:r>
    </w:p>
    <w:p>
      <w:pPr>
        <w:pStyle w:val="ListParagraph"/>
        <w:numPr>
          <w:ilvl w:val="0"/>
          <w:numId w:val="2"/>
        </w:numPr>
        <w:spacing w:after="80"/>
      </w:pPr>
      <w:r>
        <w:rPr>
          <w:rFonts w:ascii="Calibri" w:cs="Calibri" w:eastAsia="Calibri" w:hAnsi="Calibri"/>
          <w:b/>
          <w:bCs/>
          <w:i w:val="false"/>
          <w:iCs w:val="false"/>
          <w:sz w:val="22"/>
          <w:szCs w:val="22"/>
        </w:rPr>
        <w:t xml:space="preserve">Mobile-first signal card layout.</w:t>
      </w:r>
      <w:r>
        <w:rPr>
          <w:rFonts w:ascii="Calibri" w:cs="Calibri" w:eastAsia="Calibri" w:hAnsi="Calibri"/>
          <w:b w:val="false"/>
          <w:bCs w:val="false"/>
          <w:i w:val="false"/>
          <w:iCs w:val="false"/>
          <w:sz w:val="22"/>
          <w:szCs w:val="22"/>
        </w:rPr>
        <w:t xml:space="preserve"> Most of the existing cards (Strategies, Option Chain, OI Lab) are desktop-grade. The intraday-signals card needs a mobile sticky variant: ticker + setup name + entry / SL / T1 / T2 / RR in one tap-target above the fold, followed by the drivers list collapsed. The current layout is fine on a 13" screen, slightly busy on a 6.7" phone.</w:t>
      </w:r>
    </w:p>
    <w:p>
      <w:pPr>
        <w:pStyle w:val="ListParagraph"/>
        <w:numPr>
          <w:ilvl w:val="0"/>
          <w:numId w:val="2"/>
        </w:numPr>
        <w:spacing w:after="80"/>
      </w:pPr>
      <w:r>
        <w:rPr>
          <w:rFonts w:ascii="Calibri" w:cs="Calibri" w:eastAsia="Calibri" w:hAnsi="Calibri"/>
          <w:b/>
          <w:bCs/>
          <w:i w:val="false"/>
          <w:iCs w:val="false"/>
          <w:sz w:val="22"/>
          <w:szCs w:val="22"/>
        </w:rPr>
        <w:t xml:space="preserve">Telegram bot integration as a backup channel.</w:t>
      </w:r>
      <w:r>
        <w:rPr>
          <w:rFonts w:ascii="Calibri" w:cs="Calibri" w:eastAsia="Calibri" w:hAnsi="Calibri"/>
          <w:b w:val="false"/>
          <w:bCs w:val="false"/>
          <w:i w:val="false"/>
          <w:iCs w:val="false"/>
          <w:sz w:val="22"/>
          <w:szCs w:val="22"/>
        </w:rPr>
        <w:t xml:space="preserve"> Push works for 95 % of cases; the 5 % where the device is rate-limiting notifications a Telegram bot is the reliable fallback. The `notifications` folder already has the abstraction layer; one new transport.</w:t>
      </w:r>
    </w:p>
    <w:p>
      <w:pPr>
        <w:pStyle w:val="ListParagraph"/>
        <w:numPr>
          <w:ilvl w:val="0"/>
          <w:numId w:val="2"/>
        </w:numPr>
        <w:spacing w:after="80"/>
      </w:pPr>
      <w:r>
        <w:rPr>
          <w:rFonts w:ascii="Calibri" w:cs="Calibri" w:eastAsia="Calibri" w:hAnsi="Calibri"/>
          <w:b/>
          <w:bCs/>
          <w:i w:val="false"/>
          <w:iCs w:val="false"/>
          <w:sz w:val="22"/>
          <w:szCs w:val="22"/>
        </w:rPr>
        <w:t xml:space="preserve">Voice-first 'what's happening' command.</w:t>
      </w:r>
      <w:r>
        <w:rPr>
          <w:rFonts w:ascii="Calibri" w:cs="Calibri" w:eastAsia="Calibri" w:hAnsi="Calibri"/>
          <w:b w:val="false"/>
          <w:bCs w:val="false"/>
          <w:i w:val="false"/>
          <w:iCs w:val="false"/>
          <w:sz w:val="22"/>
          <w:szCs w:val="22"/>
        </w:rPr>
        <w:t xml:space="preserve"> On mobile, a single button that reads out the live BASELINE outlook for the user's selected index ("NIFTY: bullish bias 55 confidence, spot above VWAP, EMA 9 over 21, RSI 58") is genuinely useful in a car or while walking. Trivial with the Web Speech API on top of the existing endpoint.</w:t>
      </w:r>
    </w:p>
    <w:p>
      <w:pPr>
        <w:pStyle w:val="ListParagraph"/>
        <w:numPr>
          <w:ilvl w:val="0"/>
          <w:numId w:val="2"/>
        </w:numPr>
        <w:spacing w:after="80"/>
      </w:pPr>
      <w:r>
        <w:rPr>
          <w:rFonts w:ascii="Calibri" w:cs="Calibri" w:eastAsia="Calibri" w:hAnsi="Calibri"/>
          <w:b/>
          <w:bCs/>
          <w:i w:val="false"/>
          <w:iCs w:val="false"/>
          <w:sz w:val="22"/>
          <w:szCs w:val="22"/>
        </w:rPr>
        <w:t xml:space="preserve">Persistent watchlist with custom alert rules.</w:t>
      </w:r>
      <w:r>
        <w:rPr>
          <w:rFonts w:ascii="Calibri" w:cs="Calibri" w:eastAsia="Calibri" w:hAnsi="Calibri"/>
          <w:b w:val="false"/>
          <w:bCs w:val="false"/>
          <w:i w:val="false"/>
          <w:iCs w:val="false"/>
          <w:sz w:val="22"/>
          <w:szCs w:val="22"/>
        </w:rPr>
        <w:t xml:space="preserve"> The Watchlist tab exists; what's missing is per-symbol triggers ("alert me when RELIANCE crosses 1450 on volume &gt; 1.5×"). The TradingView webhook plumbing already supports this concept; surfacing it in-app for non-TradingView users would be a high-leverage add.</w:t>
      </w:r>
    </w:p>
    <w:p>
      <w:r>
        <w:br w:type="page"/>
      </w:r>
    </w:p>
    <w:p>
      <w:pPr>
        <w:pStyle w:val="Heading1"/>
        <w:spacing w:after="180" w:before="360"/>
      </w:pPr>
      <w:r>
        <w:rPr>
          <w:rFonts w:ascii="Calibri" w:cs="Calibri" w:eastAsia="Calibri" w:hAnsi="Calibri"/>
          <w:b/>
          <w:bCs/>
          <w:color w:val="1F4E79"/>
          <w:sz w:val="36"/>
          <w:szCs w:val="36"/>
        </w:rPr>
        <w:t xml:space="preserve">9.  Infrastructure, Security, Reliability</w:t>
      </w:r>
    </w:p>
    <w:p>
      <w:pPr>
        <w:pStyle w:val="Heading2"/>
        <w:spacing w:after="140" w:before="280"/>
      </w:pPr>
      <w:r>
        <w:rPr>
          <w:rFonts w:ascii="Calibri" w:cs="Calibri" w:eastAsia="Calibri" w:hAnsi="Calibri"/>
          <w:b/>
          <w:bCs/>
          <w:color w:val="1F4E79"/>
          <w:sz w:val="28"/>
          <w:szCs w:val="28"/>
        </w:rPr>
        <w:t xml:space="preserve">9.1  Already strong</w:t>
      </w:r>
    </w:p>
    <w:p>
      <w:pPr>
        <w:pStyle w:val="ListParagraph"/>
        <w:numPr>
          <w:ilvl w:val="0"/>
          <w:numId w:val="2"/>
        </w:numPr>
        <w:spacing w:after="80"/>
      </w:pPr>
      <w:r>
        <w:rPr>
          <w:rFonts w:ascii="Calibri" w:cs="Calibri" w:eastAsia="Calibri" w:hAnsi="Calibri"/>
          <w:sz w:val="22"/>
          <w:szCs w:val="22"/>
        </w:rPr>
        <w:t xml:space="preserve">Helmet with strict production CSP, COOP same-origin, strict referrer policy. CORS allowlist via env (no reflective + credentials). Rate-limit buckets (5 logins / 15 min, 60 webhooks / min, 300 API / min).</w:t>
      </w:r>
    </w:p>
    <w:p>
      <w:pPr>
        <w:pStyle w:val="ListParagraph"/>
        <w:numPr>
          <w:ilvl w:val="0"/>
          <w:numId w:val="2"/>
        </w:numPr>
        <w:spacing w:after="80"/>
      </w:pPr>
      <w:r>
        <w:rPr>
          <w:rFonts w:ascii="Calibri" w:cs="Calibri" w:eastAsia="Calibri" w:hAnsi="Calibri"/>
          <w:sz w:val="22"/>
          <w:szCs w:val="22"/>
        </w:rPr>
        <w:t xml:space="preserve">HMAC-SHA256-signed HttpOnly session cookies with role-based access control.</w:t>
      </w:r>
    </w:p>
    <w:p>
      <w:pPr>
        <w:pStyle w:val="ListParagraph"/>
        <w:numPr>
          <w:ilvl w:val="0"/>
          <w:numId w:val="2"/>
        </w:numPr>
        <w:spacing w:after="80"/>
      </w:pPr>
      <w:r>
        <w:rPr>
          <w:rFonts w:ascii="Calibri" w:cs="Calibri" w:eastAsia="Calibri" w:hAnsi="Calibri"/>
          <w:sz w:val="22"/>
          <w:szCs w:val="22"/>
        </w:rPr>
        <w:t xml:space="preserve">Helmet hard-fails on `CORS_ORIGINS=*` in production — exactly the right defence-in-depth.</w:t>
      </w:r>
    </w:p>
    <w:p>
      <w:pPr>
        <w:pStyle w:val="ListParagraph"/>
        <w:numPr>
          <w:ilvl w:val="0"/>
          <w:numId w:val="2"/>
        </w:numPr>
        <w:spacing w:after="80"/>
      </w:pPr>
      <w:r>
        <w:rPr>
          <w:rFonts w:ascii="Calibri" w:cs="Calibri" w:eastAsia="Calibri" w:hAnsi="Calibri"/>
          <w:sz w:val="22"/>
          <w:szCs w:val="22"/>
        </w:rPr>
        <w:t xml:space="preserve">Yahoo 429 process-wide circuit breaker with exponential backoff. Stops a runaway scan from destroying the upstream budget.</w:t>
      </w:r>
    </w:p>
    <w:p>
      <w:pPr>
        <w:pStyle w:val="ListParagraph"/>
        <w:numPr>
          <w:ilvl w:val="0"/>
          <w:numId w:val="2"/>
        </w:numPr>
        <w:spacing w:after="80"/>
      </w:pPr>
      <w:r>
        <w:rPr>
          <w:rFonts w:ascii="Calibri" w:cs="Calibri" w:eastAsia="Calibri" w:hAnsi="Calibri"/>
          <w:sz w:val="22"/>
          <w:szCs w:val="22"/>
        </w:rPr>
        <w:t xml:space="preserve">scanFullNse stale-while-revalidate pattern — returns cached data instantly, refreshes in background. The right call for a hot endpoint.</w:t>
      </w:r>
    </w:p>
    <w:p>
      <w:pPr>
        <w:pStyle w:val="ListParagraph"/>
        <w:numPr>
          <w:ilvl w:val="0"/>
          <w:numId w:val="2"/>
        </w:numPr>
        <w:spacing w:after="80"/>
      </w:pPr>
      <w:r>
        <w:rPr>
          <w:rFonts w:ascii="Calibri" w:cs="Calibri" w:eastAsia="Calibri" w:hAnsi="Calibri"/>
          <w:sz w:val="22"/>
          <w:szCs w:val="22"/>
        </w:rPr>
        <w:t xml:space="preserve">18-check security audit module covering configuration, probes, authentication, secrets, and dependencies.</w:t>
      </w:r>
    </w:p>
    <w:p>
      <w:pPr>
        <w:pStyle w:val="Heading2"/>
        <w:spacing w:after="140" w:before="280"/>
      </w:pPr>
      <w:r>
        <w:rPr>
          <w:rFonts w:ascii="Calibri" w:cs="Calibri" w:eastAsia="Calibri" w:hAnsi="Calibri"/>
          <w:b/>
          <w:bCs/>
          <w:color w:val="1F4E79"/>
          <w:sz w:val="28"/>
          <w:szCs w:val="28"/>
        </w:rPr>
        <w:t xml:space="preserve">9.2  What I'd add</w:t>
      </w:r>
    </w:p>
    <w:p>
      <w:pPr>
        <w:pStyle w:val="ListParagraph"/>
        <w:numPr>
          <w:ilvl w:val="0"/>
          <w:numId w:val="2"/>
        </w:numPr>
        <w:spacing w:after="80"/>
      </w:pPr>
      <w:r>
        <w:rPr>
          <w:rFonts w:ascii="Calibri" w:cs="Calibri" w:eastAsia="Calibri" w:hAnsi="Calibri"/>
          <w:b/>
          <w:bCs/>
          <w:i w:val="false"/>
          <w:iCs w:val="false"/>
          <w:sz w:val="22"/>
          <w:szCs w:val="22"/>
        </w:rPr>
        <w:t xml:space="preserve">Postgres point-in-time backup verification.</w:t>
      </w:r>
      <w:r>
        <w:rPr>
          <w:rFonts w:ascii="Calibri" w:cs="Calibri" w:eastAsia="Calibri" w:hAnsi="Calibri"/>
          <w:b w:val="false"/>
          <w:bCs w:val="false"/>
          <w:i w:val="false"/>
          <w:iCs w:val="false"/>
          <w:sz w:val="22"/>
          <w:szCs w:val="22"/>
        </w:rPr>
        <w:t xml:space="preserve"> Replit handles backups, but you should have a weekly cron that restores the latest snapshot to a scratch DB and runs a smoke query ("SELECT COUNT(*) FROM option_signal_history WHERE signal_date &gt; now() - interval '7 days'"). Confidence in a backup you've never restored is hope.</w:t>
      </w:r>
    </w:p>
    <w:p>
      <w:pPr>
        <w:pStyle w:val="ListParagraph"/>
        <w:numPr>
          <w:ilvl w:val="0"/>
          <w:numId w:val="2"/>
        </w:numPr>
        <w:spacing w:after="80"/>
      </w:pPr>
      <w:r>
        <w:rPr>
          <w:rFonts w:ascii="Calibri" w:cs="Calibri" w:eastAsia="Calibri" w:hAnsi="Calibri"/>
          <w:b/>
          <w:bCs/>
          <w:i w:val="false"/>
          <w:iCs w:val="false"/>
          <w:sz w:val="22"/>
          <w:szCs w:val="22"/>
        </w:rPr>
        <w:t xml:space="preserve">Synthetic monitoring on the critical paths.</w:t>
      </w:r>
      <w:r>
        <w:rPr>
          <w:rFonts w:ascii="Calibri" w:cs="Calibri" w:eastAsia="Calibri" w:hAnsi="Calibri"/>
          <w:b w:val="false"/>
          <w:bCs w:val="false"/>
          <w:i w:val="false"/>
          <w:iCs w:val="false"/>
          <w:sz w:val="22"/>
          <w:szCs w:val="22"/>
        </w:rPr>
        <w:t xml:space="preserve"> A 5-minute external probe that hits /api/options/signals, /api/options/option-chain?underlying=NIFTY, /api/home/enrichment and asserts a healthy shape + freshness. Pings on miss. UptimeRobot or BetterStack — free tier sufficient.</w:t>
      </w:r>
    </w:p>
    <w:p>
      <w:pPr>
        <w:pStyle w:val="ListParagraph"/>
        <w:numPr>
          <w:ilvl w:val="0"/>
          <w:numId w:val="2"/>
        </w:numPr>
        <w:spacing w:after="80"/>
      </w:pPr>
      <w:r>
        <w:rPr>
          <w:rFonts w:ascii="Calibri" w:cs="Calibri" w:eastAsia="Calibri" w:hAnsi="Calibri"/>
          <w:b/>
          <w:bCs/>
          <w:i w:val="false"/>
          <w:iCs w:val="false"/>
          <w:sz w:val="22"/>
          <w:szCs w:val="22"/>
        </w:rPr>
        <w:t xml:space="preserve">Per-endpoint p50/p95/p99 latency dashboard.</w:t>
      </w:r>
      <w:r>
        <w:rPr>
          <w:rFonts w:ascii="Calibri" w:cs="Calibri" w:eastAsia="Calibri" w:hAnsi="Calibri"/>
          <w:b w:val="false"/>
          <w:bCs w:val="false"/>
          <w:i w:val="false"/>
          <w:iCs w:val="false"/>
          <w:sz w:val="22"/>
          <w:szCs w:val="22"/>
        </w:rPr>
        <w:t xml:space="preserve"> Pino is structured-logged; ship the logs to a managed service (Grafana Cloud, Logtail, Datadog free tier) and chart latency by route. The day Kite slows down, you want to know in 60 seconds, not when a trade misses entry.</w:t>
      </w:r>
    </w:p>
    <w:p>
      <w:pPr>
        <w:pStyle w:val="ListParagraph"/>
        <w:numPr>
          <w:ilvl w:val="0"/>
          <w:numId w:val="2"/>
        </w:numPr>
        <w:spacing w:after="80"/>
      </w:pPr>
      <w:r>
        <w:rPr>
          <w:rFonts w:ascii="Calibri" w:cs="Calibri" w:eastAsia="Calibri" w:hAnsi="Calibri"/>
          <w:b/>
          <w:bCs/>
          <w:i w:val="false"/>
          <w:iCs w:val="false"/>
          <w:sz w:val="22"/>
          <w:szCs w:val="22"/>
        </w:rPr>
        <w:t xml:space="preserve">Signed audit log for paper-trade mutations.</w:t>
      </w:r>
      <w:r>
        <w:rPr>
          <w:rFonts w:ascii="Calibri" w:cs="Calibri" w:eastAsia="Calibri" w:hAnsi="Calibri"/>
          <w:b w:val="false"/>
          <w:bCs w:val="false"/>
          <w:i w:val="false"/>
          <w:iCs w:val="false"/>
          <w:sz w:val="22"/>
          <w:szCs w:val="22"/>
        </w:rPr>
        <w:t xml:space="preserve"> Per-trade open/close events get a row with prev/next state, signal id, hash. Append-only. When a paper trade exits at a strange premium 6 months from now and you want to know what evaluated where, this is the only data that lets you reconstruct it.</w:t>
      </w:r>
    </w:p>
    <w:p>
      <w:pPr>
        <w:pStyle w:val="ListParagraph"/>
        <w:numPr>
          <w:ilvl w:val="0"/>
          <w:numId w:val="2"/>
        </w:numPr>
        <w:spacing w:after="80"/>
      </w:pPr>
      <w:r>
        <w:rPr>
          <w:rFonts w:ascii="Calibri" w:cs="Calibri" w:eastAsia="Calibri" w:hAnsi="Calibri"/>
          <w:b/>
          <w:bCs/>
          <w:i w:val="false"/>
          <w:iCs w:val="false"/>
          <w:sz w:val="22"/>
          <w:szCs w:val="22"/>
        </w:rPr>
        <w:t xml:space="preserve">Kite session expiry pre-warning.</w:t>
      </w:r>
      <w:r>
        <w:rPr>
          <w:rFonts w:ascii="Calibri" w:cs="Calibri" w:eastAsia="Calibri" w:hAnsi="Calibri"/>
          <w:b w:val="false"/>
          <w:bCs w:val="false"/>
          <w:i w:val="false"/>
          <w:iCs w:val="false"/>
          <w:sz w:val="22"/>
          <w:szCs w:val="22"/>
        </w:rPr>
        <w:t xml:space="preserve"> The session auto-mirrors on restart, but during the trading day a session that expired at 7:30 IST and wasn't refreshed by Production at 7:45 will silently degrade to Yahoo. Add a 09:00 IST status check that posts a hard alert if the session age &gt; 7 hours.</w:t>
      </w:r>
    </w:p>
    <w:p>
      <w:r>
        <w:br w:type="page"/>
      </w:r>
    </w:p>
    <w:p>
      <w:pPr>
        <w:pStyle w:val="Heading1"/>
        <w:spacing w:after="180" w:before="360"/>
      </w:pPr>
      <w:r>
        <w:rPr>
          <w:rFonts w:ascii="Calibri" w:cs="Calibri" w:eastAsia="Calibri" w:hAnsi="Calibri"/>
          <w:b/>
          <w:bCs/>
          <w:color w:val="1F4E79"/>
          <w:sz w:val="36"/>
          <w:szCs w:val="36"/>
        </w:rPr>
        <w:t xml:space="preserve">10.  Prioritised 90-Day Roadmap</w:t>
      </w:r>
    </w:p>
    <w:p>
      <w:pPr>
        <w:spacing w:after="120"/>
        <w:jc w:val="left"/>
      </w:pPr>
      <w:r>
        <w:rPr>
          <w:rFonts w:ascii="Calibri" w:cs="Calibri" w:eastAsia="Calibri" w:hAnsi="Calibri"/>
          <w:b w:val="false"/>
          <w:bCs w:val="false"/>
          <w:i w:val="false"/>
          <w:iCs w:val="false"/>
          <w:sz w:val="22"/>
          <w:szCs w:val="22"/>
        </w:rPr>
        <w:t xml:space="preserve">The list below is in order of expected edge-per-engineering-hour for an active F&amp;O + swing trader on Indian markets. Each item references the section above where the rationale lives.</w:t>
      </w:r>
    </w:p>
    <w:p>
      <w:pPr>
        <w:pStyle w:val="Heading3"/>
        <w:spacing w:after="100" w:before="220"/>
      </w:pPr>
      <w:r>
        <w:rPr>
          <w:rFonts w:ascii="Calibri" w:cs="Calibri" w:eastAsia="Calibri" w:hAnsi="Calibri"/>
          <w:b/>
          <w:bCs/>
          <w:color w:val="2E75B6"/>
          <w:sz w:val="24"/>
          <w:szCs w:val="24"/>
        </w:rPr>
        <w:t xml:space="preserve">Tier 1 — do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4360"/>
        <w:gridCol w:w="1100"/>
      </w:tblGrid>
      <w:tr>
        <w:trPr>
          <w:tblHeader/>
        </w:trP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Item</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Why it matters</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Effort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Sector-strength gate on swing entries (4.2)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Removes the worst class of swing-loss without re-introducing the macro veto.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1 day</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2</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Walk-forward backtest replay harness (7.2)</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Converts the lifecycle DB from a logger into an edge engine; you find out *which* setups make money.</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1 week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IV percentile + skew context on Strategies (5.2)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Tells the user when to *buy* premium vs *sell* premium. Today they're guessing.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3 days</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4</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OI confirmation layer on F&amp;O detectors (3.3)</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Marries price action with the OI signature — meaningfully higher conviction.</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3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Per-trade journal + tag system (7.2)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Discipline tool. Aggregating tags reveals personal pattern bugs.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2 days</w:t>
            </w:r>
          </w:p>
        </w:tc>
      </w:tr>
    </w:tbl>
    <w:p>
      <w:pPr>
        <w:pStyle w:val="Heading3"/>
        <w:spacing w:after="100" w:before="220"/>
      </w:pPr>
      <w:r>
        <w:rPr>
          <w:rFonts w:ascii="Calibri" w:cs="Calibri" w:eastAsia="Calibri" w:hAnsi="Calibri"/>
          <w:b/>
          <w:bCs/>
          <w:color w:val="2E75B6"/>
          <w:sz w:val="24"/>
          <w:szCs w:val="24"/>
        </w:rPr>
        <w:t xml:space="preserve">Tier 2 — do next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4360"/>
        <w:gridCol w:w="1100"/>
      </w:tblGrid>
      <w:tr>
        <w:trPr>
          <w:tblHeader/>
        </w:trP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Item</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Why it matters</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Effort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PWA + Web Push for triggered signals (8.2)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Removes need to keep tab open. Single biggest mobile-trading UX gap.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1 week</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7</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First-15-minutes range break detector (3.3)</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High-edge intraday setup, easy to add inside existing detector framework.</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2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Failed-breakout exit on swings (4.2)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Cuts losers a session earlier. High-edge tweak.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2 days</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9</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VIX/realised-vol regime overlay on F&amp;O sizing (3.3)</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Adapts target widths to current vol regime.</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3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Calibrated confidence (3.3)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Shows users when announced confidence is over- or under-stated by setup.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3 days</w:t>
            </w:r>
          </w:p>
        </w:tc>
      </w:tr>
    </w:tbl>
    <w:p>
      <w:pPr>
        <w:pStyle w:val="Heading3"/>
        <w:spacing w:after="100" w:before="220"/>
      </w:pPr>
      <w:r>
        <w:rPr>
          <w:rFonts w:ascii="Calibri" w:cs="Calibri" w:eastAsia="Calibri" w:hAnsi="Calibri"/>
          <w:b/>
          <w:bCs/>
          <w:color w:val="2E75B6"/>
          <w:sz w:val="24"/>
          <w:szCs w:val="24"/>
        </w:rPr>
        <w:t xml:space="preserve">Tier 3 — do this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4360"/>
        <w:gridCol w:w="1100"/>
      </w:tblGrid>
      <w:tr>
        <w:trPr>
          <w:tblHeader/>
        </w:trP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Item</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Why it matters</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color w:val="1F4E79"/>
                <w:sz w:val="22"/>
                <w:szCs w:val="22"/>
              </w:rPr>
              <w:t xml:space="preserve">Effort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Persisted daily OI heatmap (5.3)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Backs out the OI side of the market across 30+ trading days.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3 days</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12</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LLM-on-borderline-headlines (6.3)</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Higher recall on catalyst signals without losing determinism.</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1 week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FII derivatives 5-day cumulative L/S (6.2)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Better directional cue for 1–2 week swings.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2 days</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14</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Telegram bot transport (8.2)</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Reliable backup channel when push fails.</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sz w:val="22"/>
                <w:szCs w:val="22"/>
              </w:rPr>
              <w:t xml:space="preserve">3 days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Synthetic monitoring + p99 latency dashboard (9.2)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Catches degraded data feeds in 60 s, not by missed trades.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2 days</w:t>
            </w:r>
          </w:p>
        </w:tc>
      </w:tr>
    </w:tbl>
    <w:p>
      <w:pPr>
        <w:spacing w:after="120"/>
        <w:jc w:val="left"/>
      </w:pPr>
      <w:r>
        <w:rPr>
          <w:rFonts w:ascii="Calibri" w:cs="Calibri" w:eastAsia="Calibri" w:hAnsi="Calibri"/>
          <w:b w:val="false"/>
          <w:bCs w:val="false"/>
          <w:i w:val="false"/>
          <w:iCs w:val="false"/>
          <w:sz w:val="22"/>
          <w:szCs w:val="22"/>
        </w:rPr>
        <w:t xml:space="preserve"/>
      </w:r>
    </w:p>
    <w:p>
      <w:pPr>
        <w:pStyle w:val="Heading3"/>
        <w:spacing w:after="100" w:before="220"/>
      </w:pPr>
      <w:r>
        <w:rPr>
          <w:rFonts w:ascii="Calibri" w:cs="Calibri" w:eastAsia="Calibri" w:hAnsi="Calibri"/>
          <w:b/>
          <w:bCs/>
          <w:color w:val="2E75B6"/>
          <w:sz w:val="24"/>
          <w:szCs w:val="24"/>
        </w:rPr>
        <w:t xml:space="preserve">What NOT to do</w:t>
      </w:r>
    </w:p>
    <w:p>
      <w:pPr>
        <w:pStyle w:val="ListParagraph"/>
        <w:numPr>
          <w:ilvl w:val="0"/>
          <w:numId w:val="2"/>
        </w:numPr>
        <w:spacing w:after="80"/>
      </w:pPr>
      <w:r>
        <w:rPr>
          <w:rFonts w:ascii="Calibri" w:cs="Calibri" w:eastAsia="Calibri" w:hAnsi="Calibri"/>
          <w:sz w:val="22"/>
          <w:szCs w:val="22"/>
        </w:rPr>
        <w:t xml:space="preserve">Don't add more detectors before backtesting the existing five. More detectors without expectancy data is just more noise.</w:t>
      </w:r>
    </w:p>
    <w:p>
      <w:pPr>
        <w:pStyle w:val="ListParagraph"/>
        <w:numPr>
          <w:ilvl w:val="0"/>
          <w:numId w:val="2"/>
        </w:numPr>
        <w:spacing w:after="80"/>
      </w:pPr>
      <w:r>
        <w:rPr>
          <w:rFonts w:ascii="Calibri" w:cs="Calibri" w:eastAsia="Calibri" w:hAnsi="Calibri"/>
          <w:sz w:val="22"/>
          <w:szCs w:val="22"/>
        </w:rPr>
        <w:t xml:space="preserve">Don't add chart-pattern recognition (head-and-shoulders, flags, etc.) on free Yahoo bars. The signal-to-noise on those patterns at 15-min bars is not high enough to justify the engineering.</w:t>
      </w:r>
    </w:p>
    <w:p>
      <w:pPr>
        <w:pStyle w:val="ListParagraph"/>
        <w:numPr>
          <w:ilvl w:val="0"/>
          <w:numId w:val="2"/>
        </w:numPr>
        <w:spacing w:after="80"/>
      </w:pPr>
      <w:r>
        <w:rPr>
          <w:rFonts w:ascii="Calibri" w:cs="Calibri" w:eastAsia="Calibri" w:hAnsi="Calibri"/>
          <w:sz w:val="22"/>
          <w:szCs w:val="22"/>
        </w:rPr>
        <w:t xml:space="preserve">Don't introduce options-selling automation in the paper book until IV percentile gating is in place. Selling premium in low-IV regimes is the fastest way to blow up a paper book and learn the wrong lesson.</w:t>
      </w:r>
    </w:p>
    <w:p>
      <w:pPr>
        <w:pStyle w:val="ListParagraph"/>
        <w:numPr>
          <w:ilvl w:val="0"/>
          <w:numId w:val="2"/>
        </w:numPr>
        <w:spacing w:after="80"/>
      </w:pPr>
      <w:r>
        <w:rPr>
          <w:rFonts w:ascii="Calibri" w:cs="Calibri" w:eastAsia="Calibri" w:hAnsi="Calibri"/>
          <w:sz w:val="22"/>
          <w:szCs w:val="22"/>
        </w:rPr>
        <w:t xml:space="preserve">Don't pursue "AI-driven trade ideas" as a feature category. The current rules are interpretable, debuggable, and you can argue with them. Adding an LLM into the trade-decision path destroys all three properties.</w:t>
      </w:r>
    </w:p>
    <w:p>
      <w:r>
        <w:br w:type="page"/>
      </w:r>
    </w:p>
    <w:p>
      <w:pPr>
        <w:pStyle w:val="Heading1"/>
        <w:spacing w:after="180" w:before="360"/>
      </w:pPr>
      <w:r>
        <w:rPr>
          <w:rFonts w:ascii="Calibri" w:cs="Calibri" w:eastAsia="Calibri" w:hAnsi="Calibri"/>
          <w:b/>
          <w:bCs/>
          <w:color w:val="1F4E79"/>
          <w:sz w:val="36"/>
          <w:szCs w:val="36"/>
        </w:rPr>
        <w:t xml:space="preserve">11.  Closing Takeaway</w:t>
      </w:r>
    </w:p>
    <w:p>
      <w:pPr>
        <w:spacing w:after="120"/>
        <w:jc w:val="left"/>
      </w:pPr>
      <w:r>
        <w:rPr>
          <w:rFonts w:ascii="Calibri" w:cs="Calibri" w:eastAsia="Calibri" w:hAnsi="Calibri"/>
          <w:b w:val="false"/>
          <w:bCs w:val="false"/>
          <w:i w:val="false"/>
          <w:iCs w:val="false"/>
          <w:sz w:val="22"/>
          <w:szCs w:val="22"/>
        </w:rPr>
        <w:t xml:space="preserve">I have read a lot of "Indian market scanner" projects over the years. The vast majority break down on one of three problems: (1) they fabricate inputs when data is missing and lie to the user; (2) the F&amp;O lifecycle is bolted on as an afterthought and triggers fire repeatedly on the same setup; (3) the option-buying engine has no concept of premium-stop, so a structurally fine signal blows up the account on a tiny adverse move. Stock Scanner Pro solves all three problems at the architecture level — the no-synthetic-data discipline is in `scoring.ts` and every detector, the lifecycle is a proper state machine with persistence and MFE/MAE tracking, and the 30 % premium-stop cap is in two places (enrichment AND paper-trade open) so it can't be missed.</w:t>
      </w:r>
    </w:p>
    <w:p>
      <w:pPr>
        <w:spacing w:after="120"/>
        <w:jc w:val="left"/>
      </w:pPr>
      <w:r>
        <w:rPr>
          <w:rFonts w:ascii="Calibri" w:cs="Calibri" w:eastAsia="Calibri" w:hAnsi="Calibri"/>
          <w:b w:val="false"/>
          <w:bCs w:val="false"/>
          <w:i w:val="false"/>
          <w:iCs w:val="false"/>
          <w:sz w:val="22"/>
          <w:szCs w:val="22"/>
        </w:rPr>
        <w:t xml:space="preserve">Where the platform goes from "production-grade tool" to "production-grade edge" is by closing the analytics loop. Right now it produces signals; soon it should also tell you which signals work, when, and why — that's what the backtest harness, calibrated confidence, IV-percentile context, and per-trade journal are about. Those four items together turn a scanner into something that compounds: every trading day adds a row to the dataset that improves every future signal.</w:t>
      </w:r>
    </w:p>
    <w:p>
      <w:pPr>
        <w:spacing w:after="120"/>
        <w:jc w:val="left"/>
      </w:pPr>
      <w:r>
        <w:rPr>
          <w:rFonts w:ascii="Calibri" w:cs="Calibri" w:eastAsia="Calibri" w:hAnsi="Calibri"/>
          <w:b w:val="false"/>
          <w:bCs w:val="false"/>
          <w:i w:val="false"/>
          <w:iCs w:val="false"/>
          <w:sz w:val="22"/>
          <w:szCs w:val="22"/>
        </w:rPr>
        <w:t xml:space="preserve">Until those are in place, my recommendation is the same I'd give any disciplined retail F&amp;O trader: trade smaller than you think you should for the first 60 days, write down why you took every trade and why you exited, treat the BASELINE outlook as your default "don't trade against this" filter, and only size up after you have 30+ closed trades on the paper book that show a genuine right-skewed R-multiple distribution. The tool is more than capable of supporting that discipline — it's well-built, honest about its data, and has all the right guard-rails. Use it well.</w:t>
      </w:r>
    </w:p>
    <w:p>
      <w:pPr>
        <w:spacing w:after="120"/>
        <w:jc w:val="left"/>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F2F8FB" w:val="clear"/>
            <w:tcMar>
              <w:top w:type="dxa" w:w="160"/>
              <w:left w:type="dxa" w:w="240"/>
              <w:bottom w:type="dxa" w:w="160"/>
              <w:right w:type="dxa" w:w="240"/>
            </w:tcMar>
          </w:tcPr>
          <w:p>
            <w:pPr>
              <w:spacing w:after="80"/>
            </w:pPr>
            <w:r>
              <w:rPr>
                <w:rFonts w:ascii="Calibri" w:cs="Calibri" w:eastAsia="Calibri" w:hAnsi="Calibri"/>
                <w:b/>
                <w:bCs/>
                <w:color w:val="2E7D32"/>
                <w:sz w:val="22"/>
                <w:szCs w:val="22"/>
              </w:rPr>
              <w:t xml:space="preserve">Final word</w:t>
            </w:r>
          </w:p>
          <w:p>
            <w:pPr>
              <w:spacing w:after="0"/>
            </w:pPr>
            <w:r>
              <w:rPr>
                <w:rFonts w:ascii="Calibri" w:cs="Calibri" w:eastAsia="Calibri" w:hAnsi="Calibri"/>
                <w:sz w:val="22"/>
                <w:szCs w:val="22"/>
              </w:rPr>
              <w:t xml:space="preserve">Don't let the length of this report fool you. The headline is short: this is a high-quality piece of engineering. The improvements are about turning a sharp tool into a sharper one — none of them are bug fixes. Plan the roadmap, ship Tier 1 this month, and trade it.</w:t>
            </w:r>
          </w:p>
        </w:tc>
      </w:tr>
    </w:tbl>
    <w:p>
      <w:pPr>
        <w:spacing w:after="120"/>
        <w:jc w:val="left"/>
      </w:pPr>
      <w:r>
        <w:rPr>
          <w:rFonts w:ascii="Calibri" w:cs="Calibri" w:eastAsia="Calibri" w:hAnsi="Calibri"/>
          <w:b w:val="false"/>
          <w:bCs w:val="false"/>
          <w:i w:val="false"/>
          <w:iCs w:val="false"/>
          <w:sz w:val="22"/>
          <w:szCs w:val="22"/>
        </w:rPr>
        <w:t xml:space="preserve"/>
      </w:r>
    </w:p>
    <w:p>
      <w:pPr>
        <w:spacing w:after="120"/>
        <w:jc w:val="left"/>
      </w:pPr>
      <w:r>
        <w:rPr>
          <w:rFonts w:ascii="Calibri" w:cs="Calibri" w:eastAsia="Calibri" w:hAnsi="Calibri"/>
          <w:b w:val="false"/>
          <w:bCs w:val="false"/>
          <w:i/>
          <w:iCs/>
          <w:color w:val="595959"/>
          <w:sz w:val="18"/>
          <w:szCs w:val="18"/>
        </w:rPr>
        <w:t xml:space="preserve">Reviewed by Claude (Anthropic) on 4 May 2026. This audit is based on a static read of the source-tree backup; real-time behaviour against live Kite + NSE feeds was not exercised.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2026-05-04T13:22:16.720Z</dcterms:created>
  <dcterms:modified xsi:type="dcterms:W3CDTF">2026-05-04T13:22:16.736Z</dcterms:modified>
</cp:coreProperties>
</file>

<file path=docProps/custom.xml><?xml version="1.0" encoding="utf-8"?>
<Properties xmlns="http://schemas.openxmlformats.org/officeDocument/2006/custom-properties" xmlns:vt="http://schemas.openxmlformats.org/officeDocument/2006/docPropsVTypes"/>
</file>