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75" w:line="259" w:lineRule="auto"/>
        <w:ind w:left="719"/>
        <w:jc w:val="center"/>
      </w:pPr>
      <w:r>
        <w:rPr>
          <w:b/>
        </w:rPr>
        <w:t>Министерство образования Республики Беларусь</w:t>
      </w:r>
    </w:p>
    <w:p>
      <w:pPr>
        <w:spacing w:line="259" w:lineRule="auto"/>
        <w:ind w:left="719" w:right="709"/>
        <w:jc w:val="center"/>
      </w:pPr>
      <w:r>
        <w:rPr>
          <w:b/>
        </w:rPr>
        <w:t>Учреждение образования</w:t>
      </w:r>
    </w:p>
    <w:p>
      <w:pPr>
        <w:spacing w:line="259" w:lineRule="auto"/>
        <w:ind w:right="371"/>
        <w:jc w:val="center"/>
      </w:pPr>
      <w:r>
        <w:rPr>
          <w:b/>
        </w:rPr>
        <w:t>«Белорусский государственный университет информатики и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радиоэлектроники»</w:t>
      </w:r>
    </w:p>
    <w:p>
      <w:pPr>
        <w:spacing w:after="404" w:line="259" w:lineRule="auto"/>
        <w:ind w:left="-29" w:right="-29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6369050" cy="19050"/>
                <wp:effectExtent l="0" t="0" r="0" b="0"/>
                <wp:docPr id="4414" name="Group 4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19050"/>
                          <a:chOff x="0" y="0"/>
                          <a:chExt cx="6369050" cy="1905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36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050">
                                <a:moveTo>
                                  <a:pt x="0" y="0"/>
                                </a:moveTo>
                                <a:lnTo>
                                  <a:pt x="63690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501.5pt;" coordsize="6369050,19050" o:gfxdata="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6mWP/SAAAABAEAAA8AAAAAAAAA&#10;AQAgAAAAIgAAAGRycy9kb3ducmV2LnhtbFBLAQIUABQAAAAIAIdO4kBqd205UAIAAJYFAAAOAAAA&#10;AAAAAAEAIAAAACEBAABkcnMvZTJvRG9jLnhtbFBLBQYAAAAABgAGAFkBAADjBQAAAAA=&#10;">
                <o:lock v:ext="edit" aspectratio="f"/>
                <v:shape id="Shape 28" o:spid="_x0000_s1026" o:spt="100" style="position:absolute;left:0;top:0;height:0;width:6369050;" filled="f" stroked="t" coordsize="6369050,1" o:gfxdata="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iKhK8AAAA&#10;2wAAAA8AAAAAAAAAAQAgAAAAIgAAAGRycy9kb3ducmV2LnhtbFBLAQIUABQAAAAIAIdO4kAzLwWe&#10;OwAAADkAAAAQAAAAAAAAAAEAIAAAAAsBAABkcnMvc2hhcGV4bWwueG1sUEsFBgAAAAAGAAYAWwEA&#10;ALUDAAAAAA==&#10;" path="m0,0l6369050,0e">
                  <v:fill on="f" focussize="0,0"/>
                  <v:stroke weight="1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68"/>
        <w:jc w:val="center"/>
      </w:pPr>
      <w:r>
        <w:t>ФАКУЛЬТЕТ ИНФОРМАЦИОННЫХ ТЕХНОЛОГИЙ И УПРАВЛЕНИЯ</w:t>
      </w:r>
    </w:p>
    <w:p>
      <w:pPr>
        <w:spacing w:after="3078"/>
        <w:ind w:left="1520"/>
        <w:jc w:val="center"/>
      </w:pPr>
      <w:r>
        <w:t>Кафедра интеллектуальных информационных технологий</w:t>
      </w:r>
    </w:p>
    <w:p>
      <w:pPr>
        <w:spacing w:after="275" w:line="259" w:lineRule="auto"/>
        <w:ind w:left="719" w:right="709"/>
        <w:jc w:val="center"/>
      </w:pPr>
      <w:r>
        <w:rPr>
          <w:b/>
        </w:rPr>
        <w:t>Отчет</w:t>
      </w:r>
    </w:p>
    <w:p>
      <w:pPr>
        <w:ind w:left="10"/>
      </w:pPr>
      <w:r>
        <w:t>По дисциплине: Основы теории</w:t>
      </w:r>
      <w:r>
        <w:rPr>
          <w:rFonts w:hint="default"/>
          <w:lang w:val="ru-RU"/>
        </w:rPr>
        <w:t xml:space="preserve"> интеллектуальных</w:t>
      </w:r>
      <w:r>
        <w:t xml:space="preserve"> систем</w:t>
      </w:r>
    </w:p>
    <w:p>
      <w:pPr>
        <w:spacing w:after="2036"/>
        <w:ind w:left="10"/>
      </w:pPr>
      <w:r>
        <w:t>На тему: Система «</w:t>
      </w:r>
      <w:r>
        <w:rPr>
          <w:lang w:val="ru-RU"/>
        </w:rPr>
        <w:t>Пылесос</w:t>
      </w:r>
      <w:r>
        <w:t>»</w:t>
      </w:r>
    </w:p>
    <w:p>
      <w:pPr>
        <w:spacing w:after="268"/>
        <w:ind w:left="3433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Кислицын</w:t>
      </w:r>
      <w:r>
        <w:rPr>
          <w:rFonts w:hint="default"/>
          <w:lang w:val="ru-RU"/>
        </w:rPr>
        <w:t xml:space="preserve"> Иван Александрович 321702</w:t>
      </w:r>
    </w:p>
    <w:p>
      <w:pPr>
        <w:spacing w:after="2523" w:line="259" w:lineRule="auto"/>
        <w:ind w:left="0" w:right="603" w:firstLine="0"/>
        <w:jc w:val="center"/>
      </w:pPr>
      <w:r>
        <w:rPr>
          <w:rFonts w:hint="default"/>
          <w:lang w:val="ru-RU"/>
        </w:rPr>
        <w:t xml:space="preserve">                                           </w:t>
      </w:r>
      <w:r>
        <w:t xml:space="preserve">Проверил: </w:t>
      </w:r>
      <w:r>
        <w:rPr>
          <w:lang w:val="ru-RU"/>
        </w:rPr>
        <w:t>Соколович</w:t>
      </w:r>
      <w:r>
        <w:rPr>
          <w:rFonts w:hint="default"/>
          <w:lang w:val="ru-RU"/>
        </w:rPr>
        <w:t xml:space="preserve"> Максим Геннадьевич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Минск 2024</w:t>
      </w:r>
    </w:p>
    <w:p>
      <w:pPr>
        <w:spacing w:line="259" w:lineRule="auto"/>
        <w:ind w:left="719" w:right="709"/>
        <w:jc w:val="center"/>
      </w:pPr>
      <w:r>
        <w:rPr>
          <w:b/>
        </w:rPr>
        <w:t>Система “</w:t>
      </w:r>
      <w:r>
        <w:rPr>
          <w:b/>
          <w:lang w:val="ru-RU"/>
        </w:rPr>
        <w:t>Пылесос</w:t>
      </w:r>
      <w:r>
        <w:rPr>
          <w:b/>
        </w:rPr>
        <w:t>”</w:t>
      </w:r>
    </w:p>
    <w:p>
      <w:pPr>
        <w:spacing w:after="0" w:line="259" w:lineRule="auto"/>
        <w:ind w:left="0" w:firstLine="0"/>
        <w:jc w:val="center"/>
      </w:pPr>
      <w:r>
        <w:t>Модель чёрного ящика</w:t>
      </w:r>
    </w:p>
    <w:p>
      <w:pPr>
        <w:spacing w:after="231"/>
        <w:ind w:left="10"/>
      </w:pPr>
      <w:r>
        <w:rPr>
          <w:b/>
        </w:rPr>
        <w:t>Цель</w:t>
      </w:r>
      <w:r>
        <w:t>:</w:t>
      </w:r>
      <w:r>
        <w:rPr>
          <w:rFonts w:hint="default"/>
          <w:lang w:val="ru-RU"/>
        </w:rPr>
        <w:t xml:space="preserve"> </w:t>
      </w:r>
      <w:r>
        <w:t xml:space="preserve"> построение и исследование модели «чёрный ящик», модели состава системы, модели структуры системы, структурной схемы системы.</w:t>
      </w:r>
    </w:p>
    <w:p>
      <w:pPr>
        <w:spacing w:after="276"/>
        <w:ind w:left="10"/>
      </w:pPr>
      <w:r>
        <w:rPr>
          <w:b/>
        </w:rPr>
        <w:t>Характеристика</w:t>
      </w:r>
      <w:r>
        <w:t>: система “</w:t>
      </w:r>
      <w:r>
        <w:rPr>
          <w:lang w:val="ru-RU"/>
        </w:rPr>
        <w:t>Пылесос</w:t>
      </w:r>
      <w:r>
        <w:t xml:space="preserve">” предназначена для </w:t>
      </w:r>
      <w:r>
        <w:rPr>
          <w:lang w:val="ru-RU"/>
        </w:rPr>
        <w:t>очистки</w:t>
      </w:r>
      <w:r>
        <w:rPr>
          <w:rFonts w:hint="default"/>
          <w:lang w:val="ru-RU"/>
        </w:rPr>
        <w:t xml:space="preserve"> от загрязнений и </w:t>
      </w:r>
      <w:r>
        <w:rPr>
          <w:lang w:val="ru-RU"/>
        </w:rPr>
        <w:t>уборки</w:t>
      </w:r>
      <w:r>
        <w:rPr>
          <w:rFonts w:hint="default"/>
          <w:lang w:val="ru-RU"/>
        </w:rPr>
        <w:t xml:space="preserve"> различных поверхностей посредством всасывания воздуха</w:t>
      </w:r>
      <w:r>
        <w:t>.</w:t>
      </w:r>
    </w:p>
    <w:p>
      <w:pPr>
        <w:spacing w:line="259" w:lineRule="auto"/>
        <w:ind w:left="-5" w:right="371"/>
      </w:pPr>
      <w:r>
        <w:rPr>
          <w:b/>
        </w:rPr>
        <w:t>Построение модели «чёрный ящик»</w:t>
      </w:r>
    </w:p>
    <w:p>
      <w:pPr>
        <w:numPr>
          <w:ilvl w:val="0"/>
          <w:numId w:val="1"/>
        </w:numPr>
        <w:ind w:hanging="280"/>
      </w:pPr>
      <w:r>
        <w:t>Входы</w:t>
      </w:r>
    </w:p>
    <w:p>
      <w:pPr>
        <w:numPr>
          <w:ilvl w:val="1"/>
          <w:numId w:val="1"/>
        </w:numPr>
        <w:ind w:hanging="630"/>
      </w:pPr>
      <w:r>
        <w:t>Напряжение питания</w:t>
      </w:r>
    </w:p>
    <w:p>
      <w:pPr>
        <w:numPr>
          <w:ilvl w:val="1"/>
          <w:numId w:val="1"/>
        </w:numPr>
        <w:ind w:hanging="630"/>
      </w:pPr>
      <w:r>
        <w:t>Температура стабильной работы</w:t>
      </w:r>
    </w:p>
    <w:p>
      <w:pPr>
        <w:numPr>
          <w:ilvl w:val="1"/>
          <w:numId w:val="1"/>
        </w:numPr>
        <w:ind w:hanging="630"/>
      </w:pPr>
      <w:r>
        <w:t>Корректн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Кнопка включения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Щётка</w:t>
      </w:r>
    </w:p>
    <w:p>
      <w:pPr>
        <w:numPr>
          <w:ilvl w:val="0"/>
          <w:numId w:val="1"/>
        </w:numPr>
        <w:ind w:hanging="280"/>
      </w:pPr>
      <w:r>
        <w:t>Выходы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Всасывание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Устранение</w:t>
      </w:r>
      <w:r>
        <w:rPr>
          <w:rFonts w:hint="default"/>
          <w:lang w:val="ru-RU"/>
        </w:rPr>
        <w:t xml:space="preserve"> загрязнений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Выделение тепловой энергии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Контейнер с загрязняющим содержимым</w:t>
      </w:r>
    </w:p>
    <w:p>
      <w:pPr>
        <w:numPr>
          <w:ilvl w:val="0"/>
          <w:numId w:val="1"/>
        </w:numPr>
        <w:ind w:hanging="280"/>
      </w:pPr>
      <w:r>
        <w:t>Нежелательные входы</w:t>
      </w:r>
    </w:p>
    <w:p>
      <w:pPr>
        <w:numPr>
          <w:ilvl w:val="1"/>
          <w:numId w:val="1"/>
        </w:numPr>
        <w:ind w:hanging="630"/>
      </w:pPr>
      <w:r>
        <w:t>Повышенное напряжение питания</w:t>
      </w:r>
    </w:p>
    <w:p>
      <w:pPr>
        <w:numPr>
          <w:ilvl w:val="1"/>
          <w:numId w:val="1"/>
        </w:numPr>
        <w:ind w:hanging="630"/>
      </w:pPr>
      <w:r>
        <w:t>Пониженное напряжение питания</w:t>
      </w:r>
    </w:p>
    <w:p>
      <w:pPr>
        <w:numPr>
          <w:ilvl w:val="1"/>
          <w:numId w:val="1"/>
        </w:numPr>
        <w:ind w:hanging="630"/>
      </w:pPr>
      <w:r>
        <w:t>Попадание влаги</w:t>
      </w:r>
      <w:r>
        <w:rPr>
          <w:rFonts w:hint="default"/>
          <w:lang w:val="ru-RU"/>
        </w:rPr>
        <w:t xml:space="preserve"> и жидкостей</w:t>
      </w:r>
    </w:p>
    <w:p>
      <w:pPr>
        <w:numPr>
          <w:ilvl w:val="1"/>
          <w:numId w:val="1"/>
        </w:numPr>
        <w:ind w:hanging="630"/>
      </w:pPr>
      <w:r>
        <w:t>Напряжение питания с высокими пульсациями</w:t>
      </w:r>
    </w:p>
    <w:p>
      <w:pPr>
        <w:numPr>
          <w:ilvl w:val="1"/>
          <w:numId w:val="1"/>
        </w:numPr>
        <w:ind w:hanging="630"/>
      </w:pPr>
      <w:r>
        <w:t>Высокая температура</w:t>
      </w:r>
    </w:p>
    <w:p>
      <w:pPr>
        <w:numPr>
          <w:ilvl w:val="1"/>
          <w:numId w:val="1"/>
        </w:numPr>
        <w:ind w:hanging="630"/>
      </w:pPr>
      <w:r>
        <w:t>Сильное электромагнитное поле</w:t>
      </w:r>
    </w:p>
    <w:p>
      <w:pPr>
        <w:numPr>
          <w:ilvl w:val="1"/>
          <w:numId w:val="1"/>
        </w:numPr>
        <w:ind w:hanging="630"/>
      </w:pPr>
      <w:r>
        <w:t>Вибрация</w:t>
      </w:r>
    </w:p>
    <w:p>
      <w:pPr>
        <w:numPr>
          <w:ilvl w:val="1"/>
          <w:numId w:val="1"/>
        </w:numPr>
        <w:ind w:hanging="630"/>
      </w:pPr>
      <w:r>
        <w:t>Некоррект</w:t>
      </w:r>
      <w:r>
        <w:rPr>
          <w:lang w:val="ru-RU"/>
        </w:rPr>
        <w:t>ная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Некорректная очистка поверхности</w:t>
      </w:r>
    </w:p>
    <w:p>
      <w:pPr>
        <w:numPr>
          <w:ilvl w:val="0"/>
          <w:numId w:val="1"/>
        </w:numPr>
        <w:ind w:hanging="280"/>
      </w:pPr>
      <w:r>
        <w:t>Нежелательные выходы</w:t>
      </w:r>
    </w:p>
    <w:p>
      <w:pPr>
        <w:numPr>
          <w:ilvl w:val="1"/>
          <w:numId w:val="1"/>
        </w:numPr>
        <w:ind w:hanging="630"/>
      </w:pPr>
      <w:r>
        <w:t>Повреждё</w:t>
      </w:r>
      <w:r>
        <w:rPr>
          <w:lang w:val="ru-RU"/>
        </w:rPr>
        <w:t>н</w:t>
      </w:r>
      <w:r>
        <w:t>н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t>Некоррект</w:t>
      </w:r>
      <w:r>
        <w:rPr>
          <w:lang w:val="ru-RU"/>
        </w:rPr>
        <w:t>ное</w:t>
      </w:r>
      <w:r>
        <w:rPr>
          <w:rFonts w:hint="default"/>
          <w:lang w:val="ru-RU"/>
        </w:rPr>
        <w:t xml:space="preserve"> всасывание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Сильное</w:t>
      </w:r>
      <w:r>
        <w:rPr>
          <w:rFonts w:hint="default"/>
          <w:lang w:val="ru-RU"/>
        </w:rPr>
        <w:t xml:space="preserve"> т</w:t>
      </w:r>
      <w:r>
        <w:t>епловыделение</w:t>
      </w:r>
    </w:p>
    <w:p>
      <w:pPr>
        <w:numPr>
          <w:ilvl w:val="0"/>
          <w:numId w:val="1"/>
        </w:numPr>
        <w:ind w:hanging="280"/>
      </w:pPr>
      <w:r>
        <w:t>Способы устранения недостатков системы</w:t>
      </w:r>
    </w:p>
    <w:p>
      <w:pPr>
        <w:numPr>
          <w:ilvl w:val="1"/>
          <w:numId w:val="1"/>
        </w:numPr>
        <w:ind w:hanging="630"/>
      </w:pPr>
      <w:r>
        <w:t>Уменьшение</w:t>
      </w:r>
      <w:r>
        <w:rPr>
          <w:rFonts w:hint="default"/>
          <w:lang w:val="ru-RU"/>
        </w:rPr>
        <w:t xml:space="preserve"> продолжительности работы</w:t>
      </w:r>
    </w:p>
    <w:p>
      <w:pPr>
        <w:numPr>
          <w:ilvl w:val="1"/>
          <w:numId w:val="1"/>
        </w:numPr>
        <w:ind w:hanging="630"/>
      </w:pPr>
      <w:r>
        <w:t>Отсутствие перепадов напряжения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Избежание</w:t>
      </w:r>
      <w:r>
        <w:rPr>
          <w:rFonts w:hint="default"/>
          <w:lang w:val="ru-RU"/>
        </w:rPr>
        <w:t xml:space="preserve"> использования в</w:t>
      </w:r>
      <w:r>
        <w:rPr>
          <w:lang w:val="ru-RU"/>
        </w:rPr>
        <w:t>близи</w:t>
      </w:r>
      <w:r>
        <w:rPr>
          <w:rFonts w:hint="default"/>
          <w:lang w:val="ru-RU"/>
        </w:rPr>
        <w:t xml:space="preserve"> нагревательных приборов</w:t>
      </w:r>
    </w:p>
    <w:p>
      <w:pPr>
        <w:numPr>
          <w:ilvl w:val="1"/>
          <w:numId w:val="1"/>
        </w:numPr>
        <w:ind w:hanging="630"/>
      </w:pPr>
      <w:r>
        <w:t xml:space="preserve">Избежание </w:t>
      </w:r>
      <w:r>
        <w:rPr>
          <w:lang w:val="ru-RU"/>
        </w:rPr>
        <w:t>неровных</w:t>
      </w:r>
      <w:r>
        <w:rPr>
          <w:rFonts w:hint="default"/>
          <w:lang w:val="ru-RU"/>
        </w:rPr>
        <w:t xml:space="preserve"> поверхностей</w:t>
      </w:r>
    </w:p>
    <w:p>
      <w:pPr>
        <w:numPr>
          <w:ilvl w:val="1"/>
          <w:numId w:val="1"/>
        </w:numPr>
        <w:ind w:hanging="630"/>
      </w:pPr>
      <w:r>
        <w:t>Избежание попадания жидкости и</w:t>
      </w:r>
      <w:r>
        <w:rPr>
          <w:rFonts w:hint="default"/>
          <w:lang w:val="ru-RU"/>
        </w:rPr>
        <w:t xml:space="preserve"> взрывчатых веществ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Избежание попадания твёрдых и острых предметов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Ремонтные и сервисные мероприятия</w:t>
      </w:r>
    </w:p>
    <w:p>
      <w:pPr>
        <w:numPr>
          <w:ilvl w:val="1"/>
          <w:numId w:val="1"/>
        </w:numPr>
        <w:ind w:hanging="630"/>
      </w:pPr>
      <w:r>
        <w:t>Избежание физического воздействия</w:t>
      </w:r>
    </w:p>
    <w:p>
      <w:pPr>
        <w:spacing w:line="259" w:lineRule="auto"/>
        <w:ind w:left="-5" w:right="5938"/>
        <w:rPr>
          <w:b/>
        </w:rPr>
      </w:pPr>
      <w:r>
        <w:rPr>
          <w:b/>
        </w:rPr>
        <w:t xml:space="preserve">Модель состава системы </w:t>
      </w:r>
    </w:p>
    <w:p>
      <w:pPr>
        <w:spacing w:line="259" w:lineRule="auto"/>
        <w:ind w:left="-5" w:right="5938"/>
      </w:pPr>
      <w:r>
        <w:t>Корпус</w:t>
      </w:r>
    </w:p>
    <w:p>
      <w:pPr>
        <w:spacing w:line="259" w:lineRule="auto"/>
        <w:ind w:left="-5" w:right="5938"/>
        <w:rPr>
          <w:rFonts w:hint="default"/>
          <w:lang w:val="ru-RU"/>
        </w:rPr>
      </w:pPr>
      <w:r>
        <w:rPr>
          <w:lang w:val="ru-RU"/>
        </w:rPr>
        <w:t>Блок</w:t>
      </w:r>
      <w:r>
        <w:rPr>
          <w:rFonts w:hint="default"/>
          <w:lang w:val="ru-RU"/>
        </w:rPr>
        <w:t xml:space="preserve"> питания</w:t>
      </w:r>
    </w:p>
    <w:p>
      <w:pPr>
        <w:ind w:left="10"/>
        <w:rPr>
          <w:rFonts w:hint="default"/>
          <w:lang w:val="ru-RU"/>
        </w:rPr>
      </w:pPr>
      <w:r>
        <w:rPr>
          <w:lang w:val="ru-RU"/>
        </w:rPr>
        <w:t>Гибкий</w:t>
      </w:r>
      <w:r>
        <w:rPr>
          <w:rFonts w:hint="default"/>
          <w:lang w:val="ru-RU"/>
        </w:rPr>
        <w:t xml:space="preserve"> шланг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Удлинительная трубка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Щётка пол/ковер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Мусоросборник/пылесборник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Индикатор заполнения пылесборника</w:t>
      </w:r>
    </w:p>
    <w:p>
      <w:pPr>
        <w:ind w:left="10"/>
        <w:rPr>
          <w:rFonts w:hint="default"/>
          <w:lang w:val="ru-RU"/>
        </w:rPr>
      </w:pPr>
      <w:r>
        <w:t>Подсистема</w:t>
      </w:r>
      <w:r>
        <w:rPr>
          <w:rFonts w:hint="default"/>
          <w:lang w:val="ru-RU"/>
        </w:rPr>
        <w:t xml:space="preserve"> двигателя</w:t>
      </w:r>
      <w:r>
        <w:t xml:space="preserve"> п</w:t>
      </w:r>
      <w:r>
        <w:rPr>
          <w:lang w:val="ru-RU"/>
        </w:rPr>
        <w:t>ылесоса</w:t>
      </w:r>
    </w:p>
    <w:p>
      <w:pPr>
        <w:numPr>
          <w:ilvl w:val="0"/>
          <w:numId w:val="2"/>
        </w:numPr>
        <w:ind w:hanging="280"/>
      </w:pPr>
      <w:r>
        <w:rPr>
          <w:lang w:val="ru-RU"/>
        </w:rPr>
        <w:t>Защитная</w:t>
      </w:r>
      <w:r>
        <w:rPr>
          <w:rFonts w:hint="default"/>
          <w:lang w:val="ru-RU"/>
        </w:rPr>
        <w:t xml:space="preserve"> крышка</w:t>
      </w:r>
    </w:p>
    <w:p>
      <w:pPr>
        <w:numPr>
          <w:ilvl w:val="0"/>
          <w:numId w:val="2"/>
        </w:numPr>
        <w:ind w:hanging="280"/>
      </w:pPr>
      <w:r>
        <w:rPr>
          <w:lang w:val="ru-RU"/>
        </w:rPr>
        <w:t>Угольные</w:t>
      </w:r>
      <w:r>
        <w:rPr>
          <w:rFonts w:hint="default"/>
          <w:lang w:val="ru-RU"/>
        </w:rPr>
        <w:t xml:space="preserve"> щетки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>Ротер (основной вращающийся элемент)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 xml:space="preserve">Подвижная крыльчатка 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>Статер</w:t>
      </w:r>
    </w:p>
    <w:p>
      <w:pPr>
        <w:numPr>
          <w:ilvl w:val="0"/>
          <w:numId w:val="3"/>
        </w:numPr>
        <w:ind w:hanging="280"/>
      </w:pPr>
      <w:r>
        <w:br w:type="page"/>
      </w:r>
    </w:p>
    <w:p>
      <w:pPr>
        <w:spacing w:after="513" w:line="259" w:lineRule="auto"/>
        <w:ind w:left="-5" w:right="371"/>
      </w:pPr>
      <w:r>
        <w:rPr>
          <w:b/>
        </w:rPr>
        <w:t>Модель структуры системы</w:t>
      </w:r>
    </w:p>
    <w:tbl>
      <w:tblPr>
        <w:tblStyle w:val="4"/>
        <w:tblW w:w="9972" w:type="dxa"/>
        <w:tblInd w:w="-55" w:type="dxa"/>
        <w:tblLayout w:type="autofit"/>
        <w:tblCellMar>
          <w:top w:w="121" w:type="dxa"/>
          <w:left w:w="55" w:type="dxa"/>
          <w:bottom w:w="0" w:type="dxa"/>
          <w:right w:w="30" w:type="dxa"/>
        </w:tblCellMar>
      </w:tblPr>
      <w:tblGrid>
        <w:gridCol w:w="4986"/>
        <w:gridCol w:w="4986"/>
      </w:tblGrid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</w:pPr>
            <w:r>
              <w:t>Элемент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</w:pPr>
            <w:r>
              <w:t>Свойства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Корпус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t xml:space="preserve">Механическая защита </w:t>
            </w:r>
            <w:r>
              <w:rPr>
                <w:lang w:val="ru-RU"/>
              </w:rPr>
              <w:t>индикатора</w:t>
            </w:r>
            <w:r>
              <w:rPr>
                <w:rFonts w:hint="default"/>
                <w:lang w:val="ru-RU"/>
              </w:rPr>
              <w:t>, двигателя и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ind w:left="1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Индикатор заполнения пылесборника/мусоросборник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Отображение</w:t>
            </w:r>
            <w:r>
              <w:rPr>
                <w:rFonts w:hint="default"/>
                <w:lang w:val="ru-RU"/>
              </w:rPr>
              <w:t xml:space="preserve"> </w:t>
            </w:r>
            <w:r>
              <w:t>данных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о</w:t>
            </w:r>
            <w:r>
              <w:rPr>
                <w:rFonts w:hint="default"/>
                <w:lang w:val="ru-RU"/>
              </w:rPr>
              <w:t xml:space="preserve"> заполнении мусором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Пылесборник</w:t>
            </w:r>
            <w:r>
              <w:rPr>
                <w:rFonts w:hint="default"/>
                <w:lang w:val="ru-RU"/>
              </w:rPr>
              <w:t>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Хранение</w:t>
            </w:r>
            <w:r>
              <w:rPr>
                <w:rFonts w:hint="default"/>
                <w:lang w:val="ru-RU"/>
              </w:rPr>
              <w:t xml:space="preserve"> мусора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Гибкий шланг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Доставка мусора в пылесборник/мусоросборник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Удлинительная</w:t>
            </w:r>
            <w:r>
              <w:rPr>
                <w:rFonts w:hint="default"/>
                <w:lang w:val="ru-RU"/>
              </w:rPr>
              <w:t xml:space="preserve"> трубка 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Очистка труднодоступных поверхностей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Щетка пол/ковер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Предоставление большей площади всасывания загрязнений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lang w:val="ru-RU"/>
              </w:rPr>
              <w:t>Блок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Подача питания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</w:pPr>
            <w:r>
              <w:t>Пара элементов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</w:pPr>
            <w:r>
              <w:t>Связь между ними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Угольные</w:t>
            </w:r>
            <w:r>
              <w:rPr>
                <w:rFonts w:hint="default"/>
                <w:lang w:val="ru-RU"/>
              </w:rPr>
              <w:t xml:space="preserve"> щетки</w:t>
            </w:r>
            <w:r>
              <w:t xml:space="preserve"> и </w:t>
            </w:r>
            <w:r>
              <w:rPr>
                <w:lang w:val="ru-RU"/>
              </w:rPr>
              <w:t>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Подача</w:t>
            </w:r>
            <w:r>
              <w:rPr>
                <w:rFonts w:hint="default"/>
                <w:lang w:val="ru-RU"/>
              </w:rPr>
              <w:t xml:space="preserve"> электрического тока в ротер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Ротер и подвижная крыльчатка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Обеспечение</w:t>
            </w:r>
            <w:r>
              <w:rPr>
                <w:rFonts w:hint="default"/>
                <w:lang w:val="ru-RU"/>
              </w:rPr>
              <w:t xml:space="preserve"> движение крыльчатке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Статер</w:t>
            </w:r>
            <w:r>
              <w:rPr>
                <w:rFonts w:hint="default"/>
                <w:lang w:val="ru-RU"/>
              </w:rPr>
              <w:t xml:space="preserve"> и 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Осуществление движения ротера с помощью магнитной силы статера.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Блок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питани</w:t>
            </w:r>
            <w:r>
              <w:rPr>
                <w:lang w:val="ru-RU"/>
              </w:rPr>
              <w:t>я</w:t>
            </w:r>
            <w:r>
              <w:rPr>
                <w:rFonts w:hint="default"/>
                <w:lang w:val="ru-RU"/>
              </w:rPr>
              <w:t xml:space="preserve"> и разъем 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Подача питания</w:t>
            </w:r>
          </w:p>
        </w:tc>
      </w:tr>
    </w:tbl>
    <w:p>
      <w:pPr>
        <w:spacing w:after="0" w:line="259" w:lineRule="auto"/>
        <w:ind w:left="-1134" w:right="55" w:firstLine="0"/>
      </w:pPr>
    </w:p>
    <w:p>
      <w:r>
        <w:br w:type="page"/>
      </w:r>
    </w:p>
    <w:p>
      <w:pPr>
        <w:spacing w:line="259" w:lineRule="auto"/>
        <w:ind w:left="-5" w:right="371"/>
      </w:pPr>
      <w:r>
        <w:rPr>
          <w:b/>
        </w:rPr>
        <w:t>Построение структурной схемы системы</w:t>
      </w:r>
    </w:p>
    <w:p/>
    <w:p>
      <w:r>
        <w:drawing>
          <wp:inline distT="0" distB="0" distL="114300" distR="114300">
            <wp:extent cx="6245860" cy="7691755"/>
            <wp:effectExtent l="0" t="0" r="254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sectPr>
          <w:pgSz w:w="12240" w:h="15840"/>
          <w:pgMar w:top="1134" w:right="1134" w:bottom="1391" w:left="1134" w:header="720" w:footer="720" w:gutter="0"/>
          <w:cols w:space="720" w:num="1"/>
        </w:sectPr>
      </w:pPr>
      <w:r>
        <w:drawing>
          <wp:inline distT="0" distB="0" distL="114300" distR="114300">
            <wp:extent cx="6331585" cy="8527415"/>
            <wp:effectExtent l="0" t="0" r="1206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85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leftChars="0" w:right="-306" w:firstLine="0" w:firstLineChars="0"/>
      </w:pPr>
      <w:bookmarkStart w:id="0" w:name="_GoBack"/>
      <w:bookmarkEnd w:id="0"/>
    </w:p>
    <w:sectPr>
      <w:pgSz w:w="12240" w:h="15840"/>
      <w:pgMar w:top="1134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862A3E"/>
    <w:multiLevelType w:val="multilevel"/>
    <w:tmpl w:val="13862A3E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13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234C5328"/>
    <w:multiLevelType w:val="multilevel"/>
    <w:tmpl w:val="234C5328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>
    <w:nsid w:val="40025ADF"/>
    <w:multiLevelType w:val="multilevel"/>
    <w:tmpl w:val="40025ADF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B0"/>
    <w:rsid w:val="00331DC3"/>
    <w:rsid w:val="00B55FB0"/>
    <w:rsid w:val="013645A4"/>
    <w:rsid w:val="0E9D0A47"/>
    <w:rsid w:val="1BB05AD7"/>
    <w:rsid w:val="1E9651FF"/>
    <w:rsid w:val="21C52566"/>
    <w:rsid w:val="2C632DA5"/>
    <w:rsid w:val="32DA2160"/>
    <w:rsid w:val="3357385D"/>
    <w:rsid w:val="38C6063C"/>
    <w:rsid w:val="3C9035EC"/>
    <w:rsid w:val="46BB5C1A"/>
    <w:rsid w:val="4B182256"/>
    <w:rsid w:val="5D3C736E"/>
    <w:rsid w:val="5FE853D5"/>
    <w:rsid w:val="6E91053E"/>
    <w:rsid w:val="700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5" w:lineRule="auto"/>
      <w:ind w:left="571" w:hanging="10"/>
    </w:pPr>
    <w:rPr>
      <w:rFonts w:ascii="Calibri" w:hAnsi="Calibri" w:eastAsia="Calibri" w:cs="Calibri"/>
      <w:color w:val="000000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478</Words>
  <Characters>2729</Characters>
  <Lines>22</Lines>
  <Paragraphs>6</Paragraphs>
  <TotalTime>144</TotalTime>
  <ScaleCrop>false</ScaleCrop>
  <LinksUpToDate>false</LinksUpToDate>
  <CharactersWithSpaces>3201</CharactersWithSpaces>
  <Application>WPS Office_11.2.0.11225_F1E327BC-269C-435d-A152-05C5408002CA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2024-09-07T10:11:00Z</dcterms:created>
  <dc:creator>word</dc:creator>
  <cp:lastModifiedBy>devert</cp:lastModifiedBy>
  <dcterms:modified xsi:type="dcterms:W3CDTF">2024-09-09T03:30:32Z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365F02986EE94627929D67F111AADA4F</vt:lpwstr>
  </property>
</Properties>
</file>