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rPr/>
      </w:pPr>
      <w:r w:rsidDel="00000000" w:rsidR="00000000" w:rsidRPr="00000000">
        <w:rPr>
          <w:rFonts w:ascii="Calibri" w:cs="Calibri" w:eastAsia="Calibri" w:hAnsi="Calibri"/>
          <w:b w:val="1"/>
          <w:bCs w:val="1"/>
          <w:i w:val="0"/>
          <w:iCs w:val="0"/>
          <w:color w:val="2e74b5"/>
          <w:sz w:val="20"/>
          <w:szCs w:val="20"/>
          <w:rtl w:val="0"/>
        </w:rPr>
        <w:t xml:space="preserve">MILESTONE 1</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Calibri" w:cs="Calibri" w:eastAsia="Calibri" w:hAnsi="Calibri"/>
          <w:b w:val="1"/>
          <w:bCs w:val="1"/>
          <w:i w:val="0"/>
          <w:iCs w:val="0"/>
          <w:color w:val="1f4d78"/>
          <w:sz w:val="50"/>
          <w:szCs w:val="50"/>
          <w:rtl w:val="0"/>
        </w:rPr>
        <w:t xml:space="preserve">Gossip Training over AXL</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Calibri" w:cs="Calibri" w:eastAsia="Calibri" w:hAnsi="Calibri"/>
          <w:b w:val="0"/>
          <w:bCs w:val="0"/>
          <w:i w:val="0"/>
          <w:iCs w:val="0"/>
          <w:color w:val="5b6573"/>
          <w:sz w:val="26"/>
          <w:szCs w:val="26"/>
          <w:rtl w:val="0"/>
        </w:rPr>
        <w:t xml:space="preserve">Four-node decentralized parallel SGD on CIFAR-10 / ResNet-3</w:t>
      </w:r>
      <w:r w:rsidDel="00000000" w:rsidR="00000000" w:rsidRPr="00000000">
        <w:rPr>
          <w:color w:val="5b6573"/>
          <w:sz w:val="26"/>
          <w:szCs w:val="26"/>
          <w:rtl w:val="0"/>
        </w:rPr>
        <w:t xml:space="preserve">2</w:t>
      </w: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7d2e1" w:space="0" w:sz="4" w:val="single"/>
              <w:left w:color="c7d2e1" w:space="0" w:sz="4" w:val="single"/>
              <w:bottom w:color="c7d2e1" w:space="0" w:sz="4" w:val="single"/>
              <w:right w:color="c7d2e1" w:space="0" w:sz="4" w:val="single"/>
            </w:tcBorders>
            <w:shd w:fill="eaf2f8" w:val="clear"/>
            <w:tcMar>
              <w:top w:w="80.0" w:type="dxa"/>
              <w:bottom w:w="80.0" w:type="dxa"/>
            </w:tcMar>
            <w:vAlign w:val="top"/>
          </w:tcPr>
          <w:p w:rsidR="00000000" w:rsidDel="00000000" w:rsidP="00000000" w:rsidRDefault="00000000" w:rsidRPr="00000000" w14:paraId="00000004">
            <w:pPr>
              <w:spacing w:after="20" w:lineRule="auto"/>
              <w:jc w:val="center"/>
              <w:rPr/>
            </w:pPr>
            <w:r w:rsidDel="00000000" w:rsidR="00000000" w:rsidRPr="00000000">
              <w:rPr>
                <w:rFonts w:ascii="Calibri" w:cs="Calibri" w:eastAsia="Calibri" w:hAnsi="Calibri"/>
                <w:b w:val="1"/>
                <w:bCs w:val="1"/>
                <w:i w:val="0"/>
                <w:iCs w:val="0"/>
                <w:color w:val="1f4d78"/>
                <w:sz w:val="40"/>
                <w:szCs w:val="40"/>
                <w:rtl w:val="0"/>
              </w:rPr>
              <w:t xml:space="preserve">4</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Calibri" w:cs="Calibri" w:eastAsia="Calibri" w:hAnsi="Calibri"/>
                <w:b w:val="0"/>
                <w:bCs w:val="0"/>
                <w:i w:val="0"/>
                <w:iCs w:val="0"/>
                <w:color w:val="5b6573"/>
                <w:sz w:val="17"/>
                <w:szCs w:val="17"/>
                <w:rtl w:val="0"/>
              </w:rPr>
              <w:t xml:space="preserve">symmetric workers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eaf2f8" w:val="clear"/>
            <w:tcMar>
              <w:top w:w="80.0" w:type="dxa"/>
              <w:bottom w:w="80.0" w:type="dxa"/>
            </w:tcMar>
            <w:vAlign w:val="top"/>
          </w:tcPr>
          <w:p w:rsidR="00000000" w:rsidDel="00000000" w:rsidP="00000000" w:rsidRDefault="00000000" w:rsidRPr="00000000" w14:paraId="00000006">
            <w:pPr>
              <w:spacing w:after="20" w:lineRule="auto"/>
              <w:jc w:val="center"/>
              <w:rPr/>
            </w:pPr>
            <w:r w:rsidDel="00000000" w:rsidR="00000000" w:rsidRPr="00000000">
              <w:rPr>
                <w:rFonts w:ascii="Calibri" w:cs="Calibri" w:eastAsia="Calibri" w:hAnsi="Calibri"/>
                <w:b w:val="1"/>
                <w:bCs w:val="1"/>
                <w:i w:val="0"/>
                <w:iCs w:val="0"/>
                <w:color w:val="1f4d78"/>
                <w:sz w:val="40"/>
                <w:szCs w:val="40"/>
                <w:rtl w:val="0"/>
              </w:rPr>
              <w:t xml:space="preserve">91.58%</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Calibri" w:cs="Calibri" w:eastAsia="Calibri" w:hAnsi="Calibri"/>
                <w:b w:val="0"/>
                <w:bCs w:val="0"/>
                <w:i w:val="0"/>
                <w:iCs w:val="0"/>
                <w:color w:val="5b6573"/>
                <w:sz w:val="17"/>
                <w:szCs w:val="17"/>
                <w:rtl w:val="0"/>
              </w:rPr>
              <w:t xml:space="preserve">D-PSGD mean accuracy</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eaf2f8" w:val="clear"/>
            <w:tcMar>
              <w:top w:w="80.0" w:type="dxa"/>
              <w:bottom w:w="80.0" w:type="dxa"/>
            </w:tcMar>
            <w:vAlign w:val="top"/>
          </w:tcPr>
          <w:p w:rsidR="00000000" w:rsidDel="00000000" w:rsidP="00000000" w:rsidRDefault="00000000" w:rsidRPr="00000000" w14:paraId="00000008">
            <w:pPr>
              <w:spacing w:after="20" w:lineRule="auto"/>
              <w:jc w:val="center"/>
              <w:rPr/>
            </w:pPr>
            <w:r w:rsidDel="00000000" w:rsidR="00000000" w:rsidRPr="00000000">
              <w:rPr>
                <w:rFonts w:ascii="Calibri" w:cs="Calibri" w:eastAsia="Calibri" w:hAnsi="Calibri"/>
                <w:b w:val="1"/>
                <w:bCs w:val="1"/>
                <w:i w:val="0"/>
                <w:iCs w:val="0"/>
                <w:color w:val="1f4d78"/>
                <w:sz w:val="40"/>
                <w:szCs w:val="40"/>
                <w:rtl w:val="0"/>
              </w:rPr>
              <w:t xml:space="preserve">0.08 pp</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Calibri" w:cs="Calibri" w:eastAsia="Calibri" w:hAnsi="Calibri"/>
                <w:b w:val="0"/>
                <w:bCs w:val="0"/>
                <w:i w:val="0"/>
                <w:iCs w:val="0"/>
                <w:color w:val="5b6573"/>
                <w:sz w:val="17"/>
                <w:szCs w:val="17"/>
                <w:rtl w:val="0"/>
              </w:rPr>
              <w:t xml:space="preserve">mean gap to FedAvg</w:t>
            </w:r>
            <w:r w:rsidDel="00000000" w:rsidR="00000000" w:rsidRPr="00000000">
              <w:rPr>
                <w:rtl w:val="0"/>
              </w:rPr>
            </w:r>
          </w:p>
        </w:tc>
      </w:tr>
    </w:tbl>
    <w:p w:rsidR="00000000" w:rsidDel="00000000" w:rsidP="00000000" w:rsidRDefault="00000000" w:rsidRPr="00000000" w14:paraId="0000000A">
      <w:pPr>
        <w:spacing w:after="60" w:lineRule="auto"/>
        <w:rPr/>
      </w:pP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c7d2e1" w:space="0" w:sz="4" w:val="single"/>
              <w:left w:color="c7d2e1" w:space="0" w:sz="4" w:val="single"/>
              <w:bottom w:color="c7d2e1" w:space="0" w:sz="4" w:val="single"/>
              <w:right w:color="c7d2e1" w:space="0" w:sz="4" w:val="single"/>
            </w:tcBorders>
            <w:shd w:fill="eaf2f8" w:val="clear"/>
            <w:tcMar>
              <w:top w:w="80.0" w:type="dxa"/>
              <w:bottom w:w="80.0" w:type="dxa"/>
            </w:tcMar>
            <w:vAlign w:val="top"/>
          </w:tcPr>
          <w:p w:rsidR="00000000" w:rsidDel="00000000" w:rsidP="00000000" w:rsidRDefault="00000000" w:rsidRPr="00000000" w14:paraId="0000000B">
            <w:pPr>
              <w:spacing w:after="60" w:lineRule="auto"/>
              <w:rPr/>
            </w:pPr>
            <w:r w:rsidDel="00000000" w:rsidR="00000000" w:rsidRPr="00000000">
              <w:rPr>
                <w:rFonts w:ascii="Calibri" w:cs="Calibri" w:eastAsia="Calibri" w:hAnsi="Calibri"/>
                <w:b w:val="1"/>
                <w:bCs w:val="1"/>
                <w:i w:val="0"/>
                <w:iCs w:val="0"/>
                <w:color w:val="1f4d78"/>
                <w:sz w:val="21"/>
                <w:szCs w:val="21"/>
                <w:rtl w:val="0"/>
              </w:rPr>
              <w:t xml:space="preserve">Bottom line</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i w:val="0"/>
                <w:iCs w:val="0"/>
                <w:color w:val="1f2937"/>
                <w:sz w:val="21"/>
                <w:szCs w:val="21"/>
                <w:rtl w:val="0"/>
              </w:rPr>
              <w:t xml:space="preserve">D-PSGD finished within 0.08 percentage points of centralized FedAvg across three seeds. All training and peer exchange ran over real AXL connections, with no central training coordinator.</w:t>
            </w:r>
            <w:r w:rsidDel="00000000" w:rsidR="00000000" w:rsidRPr="00000000">
              <w:rPr>
                <w:rtl w:val="0"/>
              </w:rPr>
            </w:r>
          </w:p>
        </w:tc>
      </w:tr>
    </w:tbl>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1f2937"/>
          <w:sz w:val="22"/>
          <w:szCs w:val="22"/>
          <w:rtl w:val="0"/>
        </w:rPr>
        <w:t xml:space="preserve">This report covers what we built, what we measured, and where the release evidence lives.</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Executive summary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Four workers trained locally, exchanged model bundles over AXL, and averaged weights with peers.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We ran three ResNet-32/CIFAR-10 jobs with seeds 17, 29, and 41. Each job completed 400 training rounds plus two consensus-only rounds; all 12 workers exited successfully after committing round 401.</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D-PSGD reached 91.58% mean final accuracy. FedAvg reached 91.50%, a difference of 0.08 percentage points.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We measured all-pairs AXL RTT and 1/4/8/12 MiB transfers, including retries, checksums, and full-checkpoint exchange.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public release includes the report, per-seed charts, final safetensors checkpoints, and provenance. Per-node logs, sealed manifests, and raw AXL evidence are retained in a private reviewer archive and require separate access.</w:t>
      </w:r>
    </w:p>
    <w:p w:rsidR="00000000" w:rsidDel="00000000" w:rsidP="00000000" w:rsidRDefault="00000000" w:rsidRPr="00000000" w14:paraId="00000015">
      <w:pPr>
        <w:pStyle w:val="Heading1"/>
        <w:rPr/>
      </w:pPr>
      <w:r w:rsidDel="00000000" w:rsidR="00000000" w:rsidRPr="00000000">
        <w:rPr>
          <w:rtl w:val="0"/>
        </w:rPr>
        <w:t xml:space="preserve">1. Implementation and protocol</w:t>
      </w:r>
    </w:p>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color w:val="1f2937"/>
          <w:sz w:val="22"/>
          <w:szCs w:val="22"/>
          <w:rtl w:val="0"/>
        </w:rPr>
        <w:t xml:space="preserve">Dromeus forms fixed membership with control messages transported over AXL. AXL provides encrypted byte routing</w:t>
      </w:r>
      <w:r w:rsidDel="00000000" w:rsidR="00000000" w:rsidRPr="00000000">
        <w:rPr>
          <w:rtl w:val="0"/>
        </w:rPr>
        <w:t xml:space="preserve">.</w:t>
      </w:r>
    </w:p>
    <w:p w:rsidR="00000000" w:rsidDel="00000000" w:rsidP="00000000" w:rsidRDefault="00000000" w:rsidRPr="00000000" w14:paraId="00000017">
      <w:pPr>
        <w:pStyle w:val="Heading2"/>
        <w:rPr/>
      </w:pPr>
      <w:r w:rsidDel="00000000" w:rsidR="00000000" w:rsidRPr="00000000">
        <w:rPr>
          <w:rtl w:val="0"/>
        </w:rPr>
        <w:t xml:space="preserve">Round lifecycle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Dromeus forms a fixed four-node group through the AXL bootstrap route.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Each worker runs 40 local SGD steps on its own IID CIFAR-10 partition.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Every worker independently derives the same seeded pseudorandom pair schedule from the sealed manifest. Each bundle carries its round and tensor metadata.</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Before applying a bundle, the worker checks the round, metadata, tensor schema, finite values, and checksum.</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worker mixes the accepted weights as local ← 0.5 × local + 0.5 × peer, commits the result, and records a CountSketch consensus estimate.</w:t>
      </w:r>
    </w:p>
    <w:p w:rsidR="00000000" w:rsidDel="00000000" w:rsidP="00000000" w:rsidRDefault="00000000" w:rsidRPr="00000000" w14:paraId="0000001D">
      <w:pPr>
        <w:pStyle w:val="Heading2"/>
        <w:rPr/>
      </w:pPr>
      <w:r w:rsidDel="00000000" w:rsidR="00000000" w:rsidRPr="00000000">
        <w:rPr>
          <w:rtl w:val="0"/>
        </w:rPr>
        <w:t xml:space="preserve">Reliability primitives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Primitive</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Implementation evidence</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0">
            <w:pPr>
              <w:spacing w:after="0" w:lineRule="auto"/>
              <w:rPr>
                <w:sz w:val="24"/>
                <w:szCs w:val="24"/>
              </w:rPr>
            </w:pPr>
            <w:r w:rsidDel="00000000" w:rsidR="00000000" w:rsidRPr="00000000">
              <w:rPr>
                <w:rFonts w:ascii="Calibri" w:cs="Calibri" w:eastAsia="Calibri" w:hAnsi="Calibri"/>
                <w:b w:val="1"/>
                <w:bCs w:val="1"/>
                <w:i w:val="0"/>
                <w:iCs w:val="0"/>
                <w:color w:val="1f2937"/>
                <w:sz w:val="20"/>
                <w:szCs w:val="20"/>
                <w:rtl w:val="0"/>
              </w:rPr>
              <w:t xml:space="preserve">Chunk acknowledgments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Transfers acknowledge each chunk, so both sides know what arrived.</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2">
            <w:pPr>
              <w:spacing w:after="0" w:lineRule="auto"/>
              <w:rPr>
                <w:sz w:val="24"/>
                <w:szCs w:val="24"/>
              </w:rPr>
            </w:pPr>
            <w:r w:rsidDel="00000000" w:rsidR="00000000" w:rsidRPr="00000000">
              <w:rPr>
                <w:rFonts w:ascii="Calibri" w:cs="Calibri" w:eastAsia="Calibri" w:hAnsi="Calibri"/>
                <w:b w:val="1"/>
                <w:bCs w:val="1"/>
                <w:i w:val="0"/>
                <w:iCs w:val="0"/>
                <w:color w:val="1f2937"/>
                <w:sz w:val="20"/>
                <w:szCs w:val="20"/>
                <w:rtl w:val="0"/>
              </w:rPr>
              <w:t xml:space="preserve">Retries and deduplication</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Retries are bounded at three, and duplicate chunks are ignored.</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b w:val="1"/>
                <w:bCs w:val="1"/>
                <w:sz w:val="20"/>
                <w:szCs w:val="20"/>
                <w:rtl w:val="0"/>
              </w:rPr>
              <w:t xml:space="preserve">Integrity checks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Checksums are checked before transport artifacts or model bundles are applied.</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6">
            <w:pPr>
              <w:spacing w:after="0" w:lineRule="auto"/>
              <w:rPr>
                <w:b w:val="1"/>
                <w:bCs w:val="1"/>
                <w:sz w:val="20"/>
                <w:szCs w:val="20"/>
              </w:rPr>
            </w:pPr>
            <w:r w:rsidDel="00000000" w:rsidR="00000000" w:rsidRPr="00000000">
              <w:rPr>
                <w:b w:val="1"/>
                <w:bCs w:val="1"/>
                <w:sz w:val="20"/>
                <w:szCs w:val="20"/>
                <w:rtl w:val="0"/>
              </w:rPr>
              <w:t xml:space="preserve">Application flow control</w:t>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Bounded queues limit in-flight data.</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8">
            <w:pPr>
              <w:spacing w:after="0" w:lineRule="auto"/>
              <w:rPr>
                <w:b w:val="1"/>
                <w:bCs w:val="1"/>
                <w:sz w:val="20"/>
                <w:szCs w:val="20"/>
              </w:rPr>
            </w:pPr>
            <w:r w:rsidDel="00000000" w:rsidR="00000000" w:rsidRPr="00000000">
              <w:rPr>
                <w:b w:val="1"/>
                <w:bCs w:val="1"/>
                <w:sz w:val="20"/>
                <w:szCs w:val="20"/>
                <w:rtl w:val="0"/>
              </w:rPr>
              <w:t xml:space="preserve">Peer/update validation</w:t>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Workers check the round, metadata, artifact, tensor schema, dtype, shape, and finite values.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A">
            <w:pPr>
              <w:spacing w:after="0" w:lineRule="auto"/>
              <w:rPr>
                <w:b w:val="1"/>
                <w:bCs w:val="1"/>
                <w:sz w:val="20"/>
                <w:szCs w:val="20"/>
              </w:rPr>
            </w:pPr>
            <w:r w:rsidDel="00000000" w:rsidR="00000000" w:rsidRPr="00000000">
              <w:rPr>
                <w:b w:val="1"/>
                <w:bCs w:val="1"/>
                <w:sz w:val="20"/>
                <w:szCs w:val="20"/>
                <w:rtl w:val="0"/>
              </w:rPr>
              <w:t xml:space="preserve">Durability</w:t>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Committed round state and final checkpoints are retained. Intermediate snapshots are not part of the submission.</w:t>
            </w:r>
            <w:r w:rsidDel="00000000" w:rsidR="00000000" w:rsidRPr="00000000">
              <w:rPr>
                <w:rtl w:val="0"/>
              </w:rPr>
            </w:r>
          </w:p>
        </w:tc>
      </w:tr>
    </w:tbl>
    <w:p w:rsidR="00000000" w:rsidDel="00000000" w:rsidP="00000000" w:rsidRDefault="00000000" w:rsidRPr="00000000" w14:paraId="0000002C">
      <w:pPr>
        <w:pStyle w:val="Heading1"/>
        <w:rPr/>
      </w:pPr>
      <w:r w:rsidDel="00000000" w:rsidR="00000000" w:rsidRPr="00000000">
        <w:rPr>
          <w:rtl w:val="0"/>
        </w:rPr>
        <w:t xml:space="preserve">2. Acceptance criteria mapping</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300"/>
        <w:gridCol w:w="4060"/>
        <w:tblGridChange w:id="0">
          <w:tblGrid>
            <w:gridCol w:w="4000"/>
            <w:gridCol w:w="1300"/>
            <w:gridCol w:w="406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i w:val="0"/>
                <w:iCs w:val="0"/>
                <w:color w:val="1f4d78"/>
                <w:sz w:val="17"/>
                <w:szCs w:val="17"/>
                <w:rtl w:val="0"/>
              </w:rPr>
              <w:t xml:space="preserve">Acceptance criterion</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i w:val="0"/>
                <w:iCs w:val="0"/>
                <w:color w:val="1f4d78"/>
                <w:sz w:val="17"/>
                <w:szCs w:val="17"/>
                <w:rtl w:val="0"/>
              </w:rPr>
              <w:t xml:space="preserve">Result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i w:val="0"/>
                <w:iCs w:val="0"/>
                <w:color w:val="1f4d78"/>
                <w:sz w:val="17"/>
                <w:szCs w:val="17"/>
                <w:rtl w:val="0"/>
              </w:rPr>
              <w:t xml:space="preserve">Evidence location</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Working D-PSGD gossip training over AXL on four nodes</w:t>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2">
            <w:pPr>
              <w:spacing w:after="0" w:lineRule="auto"/>
              <w:rPr>
                <w:sz w:val="18"/>
                <w:szCs w:val="18"/>
              </w:rPr>
            </w:pPr>
            <w:r w:rsidDel="00000000" w:rsidR="00000000" w:rsidRPr="00000000">
              <w:rPr>
                <w:sz w:val="18"/>
                <w:szCs w:val="18"/>
                <w:rtl w:val="0"/>
              </w:rPr>
              <w:t xml:space="preserve">Per-seed manifest hashes; reviewer worker logs; all 12 workers exit 0</w:t>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CIFAR-10 final accuracy within a few points of centralized FedAvg</w:t>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5">
            <w:pPr>
              <w:spacing w:after="0" w:lineRule="auto"/>
              <w:rPr>
                <w:sz w:val="18"/>
                <w:szCs w:val="18"/>
              </w:rPr>
            </w:pPr>
            <w:r w:rsidDel="00000000" w:rsidR="00000000" w:rsidRPr="00000000">
              <w:rPr>
                <w:sz w:val="18"/>
                <w:szCs w:val="18"/>
                <w:rtl w:val="0"/>
              </w:rPr>
              <w:t xml:space="preserve">Accuracy table below; 0.08 pp mean difference</w:t>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1"/>
                <w:bCs w:val="1"/>
                <w:i w:val="0"/>
                <w:iCs w:val="0"/>
                <w:color w:val="1f2937"/>
                <w:sz w:val="20"/>
                <w:szCs w:val="20"/>
                <w:rtl w:val="0"/>
              </w:rPr>
              <w:t xml:space="preserve">Chart </w:t>
            </w:r>
            <w:r w:rsidDel="00000000" w:rsidR="00000000" w:rsidRPr="00000000">
              <w:rPr>
                <w:b w:val="1"/>
                <w:bCs w:val="1"/>
                <w:sz w:val="20"/>
                <w:szCs w:val="20"/>
                <w:rtl w:val="0"/>
              </w:rPr>
              <w:t xml:space="preserve">showing</w:t>
            </w:r>
            <w:r w:rsidDel="00000000" w:rsidR="00000000" w:rsidRPr="00000000">
              <w:rPr>
                <w:rFonts w:ascii="Calibri" w:cs="Calibri" w:eastAsia="Calibri" w:hAnsi="Calibri"/>
                <w:b w:val="1"/>
                <w:bCs w:val="1"/>
                <w:i w:val="0"/>
                <w:iCs w:val="0"/>
                <w:color w:val="1f2937"/>
                <w:sz w:val="20"/>
                <w:szCs w:val="20"/>
                <w:rtl w:val="0"/>
              </w:rPr>
              <w:t xml:space="preserve"> consensus distance falling toward zero</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sz w:val="18"/>
                <w:szCs w:val="18"/>
                <w:rtl w:val="0"/>
              </w:rPr>
              <w:t xml:space="preserve">Per-seed consensus figures; final-distance records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color w:val="1f2937"/>
                <w:sz w:val="20"/>
                <w:szCs w:val="20"/>
                <w:rtl w:val="0"/>
              </w:rPr>
              <w:t xml:space="preserve">Tagged </w:t>
            </w:r>
            <w:r w:rsidDel="00000000" w:rsidR="00000000" w:rsidRPr="00000000">
              <w:rPr>
                <w:b w:val="1"/>
                <w:bCs w:val="1"/>
                <w:sz w:val="20"/>
                <w:szCs w:val="20"/>
                <w:rtl w:val="0"/>
              </w:rPr>
              <w:t xml:space="preserve">release</w:t>
            </w:r>
            <w:r w:rsidDel="00000000" w:rsidR="00000000" w:rsidRPr="00000000">
              <w:rPr>
                <w:rFonts w:ascii="Calibri" w:cs="Calibri" w:eastAsia="Calibri" w:hAnsi="Calibri"/>
                <w:b w:val="1"/>
                <w:bCs w:val="1"/>
                <w:i w:val="0"/>
                <w:iCs w:val="0"/>
                <w:color w:val="1f2937"/>
                <w:sz w:val="20"/>
                <w:szCs w:val="20"/>
                <w:rtl w:val="0"/>
              </w:rPr>
              <w:t xml:space="preserve"> with public benchmark</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B">
            <w:pPr>
              <w:spacing w:after="0" w:lineRule="auto"/>
              <w:rPr>
                <w:sz w:val="18"/>
                <w:szCs w:val="18"/>
              </w:rPr>
            </w:pPr>
            <w:r w:rsidDel="00000000" w:rsidR="00000000" w:rsidRPr="00000000">
              <w:rPr>
                <w:sz w:val="18"/>
                <w:szCs w:val="18"/>
                <w:rtl w:val="0"/>
              </w:rPr>
              <w:t xml:space="preserve">Published GitHub Release v0.1.0 with benchmark assets</w:t>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C">
            <w:pPr>
              <w:spacing w:after="0" w:lineRule="auto"/>
              <w:rPr>
                <w:sz w:val="20"/>
                <w:szCs w:val="20"/>
              </w:rPr>
            </w:pPr>
            <w:r w:rsidDel="00000000" w:rsidR="00000000" w:rsidRPr="00000000">
              <w:rPr>
                <w:rFonts w:ascii="Calibri" w:cs="Calibri" w:eastAsia="Calibri" w:hAnsi="Calibri"/>
                <w:b w:val="1"/>
                <w:bCs w:val="1"/>
                <w:i w:val="0"/>
                <w:iCs w:val="0"/>
                <w:color w:val="1f2937"/>
                <w:sz w:val="20"/>
                <w:szCs w:val="20"/>
                <w:rtl w:val="0"/>
              </w:rPr>
              <w:t xml:space="preserve">Per-node logs and run manifest provided</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3E">
            <w:pPr>
              <w:spacing w:after="0" w:lineRule="auto"/>
              <w:rPr>
                <w:sz w:val="18"/>
                <w:szCs w:val="18"/>
              </w:rPr>
            </w:pPr>
            <w:r w:rsidDel="00000000" w:rsidR="00000000" w:rsidRPr="00000000">
              <w:rPr>
                <w:sz w:val="18"/>
                <w:szCs w:val="18"/>
                <w:rtl w:val="0"/>
              </w:rPr>
              <w:t xml:space="preserve">Per-node logs present in benchmarks/results/dromeus-m1-20260731/official/logs</w:t>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3F">
            <w:pPr>
              <w:spacing w:after="0" w:lineRule="auto"/>
              <w:rPr>
                <w:sz w:val="20"/>
                <w:szCs w:val="20"/>
              </w:rPr>
            </w:pPr>
            <w:r w:rsidDel="00000000" w:rsidR="00000000" w:rsidRPr="00000000">
              <w:rPr>
                <w:rFonts w:ascii="Calibri" w:cs="Calibri" w:eastAsia="Calibri" w:hAnsi="Calibri"/>
                <w:b w:val="1"/>
                <w:bCs w:val="1"/>
                <w:i w:val="0"/>
                <w:iCs w:val="0"/>
                <w:color w:val="1f2937"/>
                <w:sz w:val="20"/>
                <w:szCs w:val="20"/>
                <w:rtl w:val="0"/>
              </w:rPr>
              <w:t xml:space="preserve">Transport latency baselines </w:t>
            </w:r>
            <w:r w:rsidDel="00000000" w:rsidR="00000000" w:rsidRPr="00000000">
              <w:rPr>
                <w:b w:val="1"/>
                <w:bCs w:val="1"/>
                <w:sz w:val="20"/>
                <w:szCs w:val="20"/>
                <w:rtl w:val="0"/>
              </w:rPr>
              <w:t xml:space="preserve">from</w:t>
            </w:r>
            <w:r w:rsidDel="00000000" w:rsidR="00000000" w:rsidRPr="00000000">
              <w:rPr>
                <w:rFonts w:ascii="Calibri" w:cs="Calibri" w:eastAsia="Calibri" w:hAnsi="Calibri"/>
                <w:b w:val="1"/>
                <w:bCs w:val="1"/>
                <w:i w:val="0"/>
                <w:iCs w:val="0"/>
                <w:color w:val="1f2937"/>
                <w:sz w:val="20"/>
                <w:szCs w:val="20"/>
                <w:rtl w:val="0"/>
              </w:rPr>
              <w:t xml:space="preserve"> the start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sz w:val="18"/>
                <w:szCs w:val="18"/>
                <w:rtl w:val="0"/>
              </w:rPr>
              <w:t xml:space="preserve">PASS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41">
            <w:pPr>
              <w:spacing w:after="0" w:lineRule="auto"/>
              <w:rPr>
                <w:sz w:val="18"/>
                <w:szCs w:val="18"/>
              </w:rPr>
            </w:pPr>
            <w:r w:rsidDel="00000000" w:rsidR="00000000" w:rsidRPr="00000000">
              <w:rPr>
                <w:sz w:val="18"/>
                <w:szCs w:val="18"/>
                <w:rtl w:val="0"/>
              </w:rPr>
              <w:t xml:space="preserve">All-pairs AXL baseline table and raw run prefix</w:t>
            </w:r>
          </w:p>
        </w:tc>
      </w:tr>
    </w:tbl>
    <w:p w:rsidR="00000000" w:rsidDel="00000000" w:rsidP="00000000" w:rsidRDefault="00000000" w:rsidRPr="00000000" w14:paraId="00000042">
      <w:pPr>
        <w:spacing w:after="2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5b6573"/>
          <w:sz w:val="22"/>
          <w:szCs w:val="22"/>
          <w:rtl w:val="0"/>
        </w:rPr>
        <w:t xml:space="preserve">The v0.1.0 tag and benchmark assets are now public.</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Training benchmark</w:t>
      </w:r>
    </w:p>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1f2937"/>
          <w:sz w:val="22"/>
          <w:szCs w:val="22"/>
          <w:rtl w:val="0"/>
        </w:rPr>
        <w:t xml:space="preserve">We trained ResNet-32 on CIFAR-10 with four IID partitions, 400 training rounds, two consensus-only rounds, 40 local SGD steps per training round, batch size 128, learning rate 0.1 (multiplied by 0.1 at local steps 8,000 and 12,000), momentum 0.9, and weight decay 0.0001. Each seed used four workers.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700"/>
        <w:gridCol w:w="1700"/>
        <w:gridCol w:w="2400"/>
        <w:gridCol w:w="2510"/>
        <w:tblGridChange w:id="0">
          <w:tblGrid>
            <w:gridCol w:w="1050"/>
            <w:gridCol w:w="1700"/>
            <w:gridCol w:w="1700"/>
            <w:gridCol w:w="2400"/>
            <w:gridCol w:w="251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Seed</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D-PSGD</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FedAvg</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D-PSGD − FedAvg</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Final consensus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4C">
            <w:pPr>
              <w:spacing w:after="0" w:lineRule="auto"/>
              <w:rPr>
                <w:sz w:val="24"/>
                <w:szCs w:val="24"/>
              </w:rPr>
            </w:pPr>
            <w:r w:rsidDel="00000000" w:rsidR="00000000" w:rsidRPr="00000000">
              <w:rPr>
                <w:rFonts w:ascii="Calibri" w:cs="Calibri" w:eastAsia="Calibri" w:hAnsi="Calibri"/>
                <w:b w:val="1"/>
                <w:bCs w:val="1"/>
                <w:i w:val="0"/>
                <w:iCs w:val="0"/>
                <w:color w:val="1f2937"/>
                <w:sz w:val="20"/>
                <w:szCs w:val="20"/>
                <w:rtl w:val="0"/>
              </w:rPr>
              <w:t xml:space="preserve">17</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91.69%</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91.71%</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-0.02 pp</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0.0</w:t>
            </w: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1">
            <w:pPr>
              <w:spacing w:after="0" w:lineRule="auto"/>
              <w:rPr>
                <w:sz w:val="24"/>
                <w:szCs w:val="24"/>
              </w:rPr>
            </w:pPr>
            <w:r w:rsidDel="00000000" w:rsidR="00000000" w:rsidRPr="00000000">
              <w:rPr>
                <w:rFonts w:ascii="Calibri" w:cs="Calibri" w:eastAsia="Calibri" w:hAnsi="Calibri"/>
                <w:b w:val="1"/>
                <w:bCs w:val="1"/>
                <w:i w:val="0"/>
                <w:iCs w:val="0"/>
                <w:color w:val="1f2937"/>
                <w:sz w:val="20"/>
                <w:szCs w:val="20"/>
                <w:rtl w:val="0"/>
              </w:rPr>
              <w:t xml:space="preserve">29</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91.44%</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91.55%</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-0.11 pp</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0.0024</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6">
            <w:pPr>
              <w:spacing w:after="0" w:lineRule="auto"/>
              <w:rPr>
                <w:sz w:val="24"/>
                <w:szCs w:val="24"/>
              </w:rPr>
            </w:pPr>
            <w:r w:rsidDel="00000000" w:rsidR="00000000" w:rsidRPr="00000000">
              <w:rPr>
                <w:rFonts w:ascii="Calibri" w:cs="Calibri" w:eastAsia="Calibri" w:hAnsi="Calibri"/>
                <w:b w:val="1"/>
                <w:bCs w:val="1"/>
                <w:i w:val="0"/>
                <w:iCs w:val="0"/>
                <w:color w:val="1f2937"/>
                <w:sz w:val="20"/>
                <w:szCs w:val="20"/>
                <w:rtl w:val="0"/>
              </w:rPr>
              <w:t xml:space="preserve">41</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91.60%</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91.23%</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+0.37 pp</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0.00</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Mean</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91.58%</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91.50%</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+0.08 pp</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see charts</w:t>
            </w:r>
            <w:r w:rsidDel="00000000" w:rsidR="00000000" w:rsidRPr="00000000">
              <w:rPr>
                <w:rtl w:val="0"/>
              </w:rPr>
            </w:r>
          </w:p>
        </w:tc>
      </w:tr>
    </w:tbl>
    <w:p w:rsidR="00000000" w:rsidDel="00000000" w:rsidP="00000000" w:rsidRDefault="00000000" w:rsidRPr="00000000" w14:paraId="00000060">
      <w:pPr>
        <w:spacing w:after="2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c7d2e1" w:space="0" w:sz="4" w:val="single"/>
              <w:left w:color="c7d2e1" w:space="0" w:sz="4" w:val="single"/>
              <w:bottom w:color="c7d2e1" w:space="0" w:sz="4" w:val="single"/>
              <w:right w:color="c7d2e1" w:space="0" w:sz="4" w:val="single"/>
            </w:tcBorders>
            <w:shd w:fill="eaf2f8" w:val="clear"/>
            <w:tcMar>
              <w:top w:w="80.0" w:type="dxa"/>
              <w:bottom w:w="80.0" w:type="dxa"/>
            </w:tcMar>
            <w:vAlign w:val="top"/>
          </w:tcPr>
          <w:p w:rsidR="00000000" w:rsidDel="00000000" w:rsidP="00000000" w:rsidRDefault="00000000" w:rsidRPr="00000000" w14:paraId="00000061">
            <w:pPr>
              <w:spacing w:after="60" w:lineRule="auto"/>
              <w:rPr/>
            </w:pPr>
            <w:r w:rsidDel="00000000" w:rsidR="00000000" w:rsidRPr="00000000">
              <w:rPr>
                <w:rFonts w:ascii="Calibri" w:cs="Calibri" w:eastAsia="Calibri" w:hAnsi="Calibri"/>
                <w:b w:val="1"/>
                <w:bCs w:val="1"/>
                <w:i w:val="0"/>
                <w:iCs w:val="0"/>
                <w:color w:val="1f4d78"/>
                <w:sz w:val="21"/>
                <w:szCs w:val="21"/>
                <w:rtl w:val="0"/>
              </w:rPr>
              <w:t xml:space="preserve">Result interpretation</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i w:val="0"/>
                <w:iCs w:val="0"/>
                <w:color w:val="1f2937"/>
                <w:sz w:val="21"/>
                <w:szCs w:val="21"/>
                <w:rtl w:val="0"/>
              </w:rPr>
              <w:t xml:space="preserve">Across the three seeds, D-PSGD is effectively tied with FedAvg. Its mean is 0.08 percentage points higher, and the largest per-seed difference is 0.37 percentage points.</w:t>
            </w:r>
            <w:r w:rsidDel="00000000" w:rsidR="00000000" w:rsidRPr="00000000">
              <w:rPr>
                <w:rtl w:val="0"/>
              </w:rPr>
            </w:r>
          </w:p>
        </w:tc>
      </w:tr>
    </w:tbl>
    <w:p w:rsidR="00000000" w:rsidDel="00000000" w:rsidP="00000000" w:rsidRDefault="00000000" w:rsidRPr="00000000" w14:paraId="00000063">
      <w:pPr>
        <w:spacing w:after="2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Configuration and provenance</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Item</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Value</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Model / dataset</w:t>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ResNet-32 / CIFAR-10; 50,000 samples; 4 × 12,500 IID partitions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Training</w:t>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sz w:val="18"/>
                <w:szCs w:val="18"/>
                <w:rtl w:val="0"/>
              </w:rPr>
              <w:t xml:space="preserve">400</w:t>
            </w:r>
            <w:r w:rsidDel="00000000" w:rsidR="00000000" w:rsidRPr="00000000">
              <w:rPr>
                <w:rtl w:val="0"/>
              </w:rPr>
              <w:t xml:space="preserve"> </w:t>
            </w:r>
            <w:r w:rsidDel="00000000" w:rsidR="00000000" w:rsidRPr="00000000">
              <w:rPr>
                <w:sz w:val="18"/>
                <w:szCs w:val="18"/>
                <w:rtl w:val="0"/>
              </w:rPr>
              <w:t xml:space="preserve">training rounds + 2 consensus-only rounds; 40 local steps/round; batch 128; SGD; LR 0.1, ×0.1 at local steps 8,000 and 12,000; momentum 0.9; weight decay 0.0</w:t>
            </w:r>
            <w:r w:rsidDel="00000000" w:rsidR="00000000" w:rsidRPr="00000000">
              <w:rPr>
                <w:rtl w:val="0"/>
              </w:rPr>
              <w:t xml:space="preserve">001</w:t>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Protocol</w:t>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D-PSGD; safetensors-v1; protocol version 1; 4,096-entry consensus sketch</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Framework</w:t>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PyTorch 2.13.0+cpu</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sz w:val="20"/>
                <w:szCs w:val="20"/>
                <w:rtl w:val="0"/>
              </w:rPr>
              <w:t xml:space="preserve">Workers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Four symmetric workers per seed; 12 worker runs total across seeds 17, 29, 41</w:t>
            </w:r>
            <w:r w:rsidDel="00000000" w:rsidR="00000000" w:rsidRPr="00000000">
              <w:rPr>
                <w:rtl w:val="0"/>
              </w:rPr>
            </w:r>
          </w:p>
        </w:tc>
      </w:tr>
    </w:tbl>
    <w:p w:rsidR="00000000" w:rsidDel="00000000" w:rsidP="00000000" w:rsidRDefault="00000000" w:rsidRPr="00000000" w14:paraId="00000071">
      <w:pPr>
        <w:spacing w:after="2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Accuracy and loss curves</w:t>
      </w:r>
    </w:p>
    <w:p w:rsidR="00000000" w:rsidDel="00000000" w:rsidP="00000000" w:rsidRDefault="00000000" w:rsidRPr="00000000" w14:paraId="00000074">
      <w:pPr>
        <w:rPr/>
      </w:pPr>
      <w:r w:rsidDel="00000000" w:rsidR="00000000" w:rsidRPr="00000000">
        <w:rPr>
          <w:rFonts w:ascii="Calibri" w:cs="Calibri" w:eastAsia="Calibri" w:hAnsi="Calibri"/>
          <w:b w:val="0"/>
          <w:bCs w:val="0"/>
          <w:i w:val="0"/>
          <w:iCs w:val="0"/>
          <w:color w:val="1f2937"/>
          <w:sz w:val="22"/>
          <w:szCs w:val="22"/>
          <w:rtl w:val="0"/>
        </w:rPr>
        <w:t xml:space="preserve">These plots show accuracy and loss for each seed. The curves summarize the four workers; report.json also keeps the min, mean, and max values.</w:t>
      </w:r>
      <w:r w:rsidDel="00000000" w:rsidR="00000000" w:rsidRPr="00000000">
        <w:rPr>
          <w:rtl w:val="0"/>
        </w:rPr>
      </w:r>
    </w:p>
    <w:p w:rsidR="00000000" w:rsidDel="00000000" w:rsidP="00000000" w:rsidRDefault="00000000" w:rsidRPr="00000000" w14:paraId="00000075">
      <w:pPr>
        <w:keepNext w:val="1"/>
        <w:spacing w:after="40" w:lineRule="auto"/>
        <w:jc w:val="center"/>
        <w:rPr/>
      </w:pPr>
      <w:r w:rsidDel="00000000" w:rsidR="00000000" w:rsidRPr="00000000">
        <w:rPr/>
        <w:drawing>
          <wp:inline distB="0" distT="0" distL="114300" distR="114300">
            <wp:extent cx="5623560" cy="3998976"/>
            <wp:effectExtent b="0" l="0" r="0" t="0"/>
            <wp:docPr descr="Seed 17: D-PSGD/FedAvg accuracy and loss across four workers." id="1" name="image3.png"/>
            <a:graphic>
              <a:graphicData uri="http://schemas.openxmlformats.org/drawingml/2006/picture">
                <pic:pic>
                  <pic:nvPicPr>
                    <pic:cNvPr descr="Seed 17: D-PSGD/FedAvg accuracy and loss across four workers." id="0" name="image3.png"/>
                    <pic:cNvPicPr preferRelativeResize="0"/>
                  </pic:nvPicPr>
                  <pic:blipFill>
                    <a:blip r:embed="rId6"/>
                    <a:srcRect b="0" l="0" r="0" t="0"/>
                    <a:stretch>
                      <a:fillRect/>
                    </a:stretch>
                  </pic:blipFill>
                  <pic:spPr>
                    <a:xfrm>
                      <a:off x="0" y="0"/>
                      <a:ext cx="5623560"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Calibri" w:cs="Calibri" w:eastAsia="Calibri" w:hAnsi="Calibri"/>
          <w:b w:val="0"/>
          <w:bCs w:val="0"/>
          <w:i w:val="1"/>
          <w:iCs w:val="1"/>
          <w:smallCaps w:val="0"/>
          <w:strike w:val="0"/>
          <w:color w:val="4a86e8"/>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18"/>
          <w:szCs w:val="18"/>
          <w:u w:val="none"/>
          <w:shd w:fill="auto" w:val="clear"/>
          <w:vertAlign w:val="baseline"/>
          <w:rtl w:val="0"/>
        </w:rPr>
        <w:t xml:space="preserve">Seed 17: D-PSGD/FedAvg accuracy and loss across four workers.</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1"/>
        <w:spacing w:after="40" w:lineRule="auto"/>
        <w:jc w:val="center"/>
        <w:rPr/>
      </w:pPr>
      <w:r w:rsidDel="00000000" w:rsidR="00000000" w:rsidRPr="00000000">
        <w:rPr/>
        <w:drawing>
          <wp:inline distB="0" distT="0" distL="114300" distR="114300">
            <wp:extent cx="5623560" cy="3998976"/>
            <wp:effectExtent b="0" l="0" r="0" t="0"/>
            <wp:docPr descr="Seed 29: D-PSGD/FedAvg accuracy and loss across four workers." id="3" name="image5.png"/>
            <a:graphic>
              <a:graphicData uri="http://schemas.openxmlformats.org/drawingml/2006/picture">
                <pic:pic>
                  <pic:nvPicPr>
                    <pic:cNvPr descr="Seed 29: D-PSGD/FedAvg accuracy and loss across four workers." id="0" name="image5.png"/>
                    <pic:cNvPicPr preferRelativeResize="0"/>
                  </pic:nvPicPr>
                  <pic:blipFill>
                    <a:blip r:embed="rId7"/>
                    <a:srcRect b="0" l="0" r="0" t="0"/>
                    <a:stretch>
                      <a:fillRect/>
                    </a:stretch>
                  </pic:blipFill>
                  <pic:spPr>
                    <a:xfrm>
                      <a:off x="0" y="0"/>
                      <a:ext cx="5623560"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color w:val="4a86e8"/>
          <w:sz w:val="18"/>
          <w:szCs w:val="18"/>
        </w:rPr>
      </w:pPr>
      <w:r w:rsidDel="00000000" w:rsidR="00000000" w:rsidRPr="00000000">
        <w:rPr>
          <w:i w:val="1"/>
          <w:iCs w:val="1"/>
          <w:color w:val="4a86e8"/>
          <w:sz w:val="18"/>
          <w:szCs w:val="18"/>
          <w:rtl w:val="0"/>
        </w:rPr>
        <w:t xml:space="preserve">Seed 29: D-PSGD/FedAvg accuracy and loss across four workers.</w:t>
      </w:r>
    </w:p>
    <w:p w:rsidR="00000000" w:rsidDel="00000000" w:rsidP="00000000" w:rsidRDefault="00000000" w:rsidRPr="00000000" w14:paraId="0000007A">
      <w:pPr>
        <w:keepNext w:val="1"/>
        <w:spacing w:after="40" w:lineRule="auto"/>
        <w:jc w:val="center"/>
        <w:rPr/>
      </w:pPr>
      <w:r w:rsidDel="00000000" w:rsidR="00000000" w:rsidRPr="00000000">
        <w:rPr/>
        <w:drawing>
          <wp:inline distB="0" distT="0" distL="114300" distR="114300">
            <wp:extent cx="5623560" cy="3998976"/>
            <wp:effectExtent b="0" l="0" r="0" t="0"/>
            <wp:docPr descr="Seed 41: D-PSGD/FedAvg accuracy and loss across four workers." id="2" name="image1.png"/>
            <a:graphic>
              <a:graphicData uri="http://schemas.openxmlformats.org/drawingml/2006/picture">
                <pic:pic>
                  <pic:nvPicPr>
                    <pic:cNvPr descr="Seed 41: D-PSGD/FedAvg accuracy and loss across four workers." id="0" name="image1.png"/>
                    <pic:cNvPicPr preferRelativeResize="0"/>
                  </pic:nvPicPr>
                  <pic:blipFill>
                    <a:blip r:embed="rId8"/>
                    <a:srcRect b="0" l="0" r="0" t="0"/>
                    <a:stretch>
                      <a:fillRect/>
                    </a:stretch>
                  </pic:blipFill>
                  <pic:spPr>
                    <a:xfrm>
                      <a:off x="0" y="0"/>
                      <a:ext cx="5623560"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color w:val="4a86e8"/>
          <w:sz w:val="18"/>
          <w:szCs w:val="18"/>
        </w:rPr>
      </w:pPr>
      <w:r w:rsidDel="00000000" w:rsidR="00000000" w:rsidRPr="00000000">
        <w:rPr>
          <w:i w:val="1"/>
          <w:iCs w:val="1"/>
          <w:color w:val="4a86e8"/>
          <w:sz w:val="18"/>
          <w:szCs w:val="18"/>
          <w:rtl w:val="0"/>
        </w:rPr>
        <w:t xml:space="preserve">Seed 41: D-PSGD/FedAvg accuracy and loss across four workers.</w:t>
      </w:r>
    </w:p>
    <w:p w:rsidR="00000000" w:rsidDel="00000000" w:rsidP="00000000" w:rsidRDefault="00000000" w:rsidRPr="00000000" w14:paraId="0000007C">
      <w:pPr>
        <w:pStyle w:val="Heading1"/>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5. Consensus evidence</w:t>
      </w:r>
    </w:p>
    <w:p w:rsidR="00000000" w:rsidDel="00000000" w:rsidP="00000000" w:rsidRDefault="00000000" w:rsidRPr="00000000" w14:paraId="00000085">
      <w:pPr>
        <w:rPr/>
      </w:pPr>
      <w:r w:rsidDel="00000000" w:rsidR="00000000" w:rsidRPr="00000000">
        <w:rPr>
          <w:rFonts w:ascii="Calibri" w:cs="Calibri" w:eastAsia="Calibri" w:hAnsi="Calibri"/>
          <w:b w:val="0"/>
          <w:bCs w:val="0"/>
          <w:i w:val="0"/>
          <w:iCs w:val="0"/>
          <w:color w:val="1f2937"/>
          <w:sz w:val="22"/>
          <w:szCs w:val="22"/>
          <w:rtl w:val="0"/>
        </w:rPr>
        <w:t xml:space="preserve">We tracked approximate consensus distance with a 4,096-entry CountSketch. Seeds 17 and 41 end at zero; seed 29 ends at 0.002431. All workers committed round 401, but the archived diagnostics lack a complete four-node CountSketch set for that round, so the charts and final statistic use the last complete observation at round 400.</w:t>
      </w:r>
      <w:r w:rsidDel="00000000" w:rsidR="00000000" w:rsidRPr="00000000">
        <w:rPr>
          <w:rtl w:val="0"/>
        </w:rPr>
      </w:r>
    </w:p>
    <w:p w:rsidR="00000000" w:rsidDel="00000000" w:rsidP="00000000" w:rsidRDefault="00000000" w:rsidRPr="00000000" w14:paraId="00000086">
      <w:pPr>
        <w:keepNext w:val="1"/>
        <w:spacing w:after="40" w:lineRule="auto"/>
        <w:jc w:val="center"/>
        <w:rPr/>
      </w:pPr>
      <w:r w:rsidDel="00000000" w:rsidR="00000000" w:rsidRPr="00000000">
        <w:rPr/>
        <w:drawing>
          <wp:inline distB="0" distT="0" distL="114300" distR="114300">
            <wp:extent cx="5623560" cy="2999232"/>
            <wp:effectExtent b="0" l="0" r="0" t="0"/>
            <wp:docPr descr="Seed 17: approximate consensus distance across the D-PSGD run; final value 0.000000." id="5" name="image4.png"/>
            <a:graphic>
              <a:graphicData uri="http://schemas.openxmlformats.org/drawingml/2006/picture">
                <pic:pic>
                  <pic:nvPicPr>
                    <pic:cNvPr descr="Seed 17: approximate consensus distance across the D-PSGD run; final value 0.000000." id="0" name="image4.png"/>
                    <pic:cNvPicPr preferRelativeResize="0"/>
                  </pic:nvPicPr>
                  <pic:blipFill>
                    <a:blip r:embed="rId9"/>
                    <a:srcRect b="0" l="0" r="0" t="0"/>
                    <a:stretch>
                      <a:fillRect/>
                    </a:stretch>
                  </pic:blipFill>
                  <pic:spPr>
                    <a:xfrm>
                      <a:off x="0" y="0"/>
                      <a:ext cx="562356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color w:val="4a86e8"/>
          <w:sz w:val="18"/>
          <w:szCs w:val="18"/>
        </w:rPr>
      </w:pPr>
      <w:r w:rsidDel="00000000" w:rsidR="00000000" w:rsidRPr="00000000">
        <w:rPr>
          <w:i w:val="1"/>
          <w:iCs w:val="1"/>
          <w:color w:val="4a86e8"/>
          <w:sz w:val="18"/>
          <w:szCs w:val="18"/>
          <w:rtl w:val="0"/>
        </w:rPr>
        <w:t xml:space="preserve">Seed 17: approximate consensus distance across the D-PSGD run; final value 0.000000.</w:t>
      </w:r>
    </w:p>
    <w:p w:rsidR="00000000" w:rsidDel="00000000" w:rsidP="00000000" w:rsidRDefault="00000000" w:rsidRPr="00000000" w14:paraId="00000088">
      <w:pPr>
        <w:keepNext w:val="1"/>
        <w:spacing w:after="40" w:lineRule="auto"/>
        <w:jc w:val="center"/>
        <w:rPr/>
      </w:pPr>
      <w:r w:rsidDel="00000000" w:rsidR="00000000" w:rsidRPr="00000000">
        <w:rPr/>
        <w:drawing>
          <wp:inline distB="0" distT="0" distL="114300" distR="114300">
            <wp:extent cx="5623560" cy="2999232"/>
            <wp:effectExtent b="0" l="0" r="0" t="0"/>
            <wp:docPr descr="Seed 29: approximate consensus distance across the D-PSGD run; final value 0.002431." id="4" name="image2.png"/>
            <a:graphic>
              <a:graphicData uri="http://schemas.openxmlformats.org/drawingml/2006/picture">
                <pic:pic>
                  <pic:nvPicPr>
                    <pic:cNvPr descr="Seed 29: approximate consensus distance across the D-PSGD run; final value 0.002431." id="0" name="image2.png"/>
                    <pic:cNvPicPr preferRelativeResize="0"/>
                  </pic:nvPicPr>
                  <pic:blipFill>
                    <a:blip r:embed="rId10"/>
                    <a:srcRect b="0" l="0" r="0" t="0"/>
                    <a:stretch>
                      <a:fillRect/>
                    </a:stretch>
                  </pic:blipFill>
                  <pic:spPr>
                    <a:xfrm>
                      <a:off x="0" y="0"/>
                      <a:ext cx="562356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color w:val="4a86e8"/>
          <w:sz w:val="18"/>
          <w:szCs w:val="18"/>
        </w:rPr>
      </w:pPr>
      <w:r w:rsidDel="00000000" w:rsidR="00000000" w:rsidRPr="00000000">
        <w:rPr>
          <w:i w:val="1"/>
          <w:iCs w:val="1"/>
          <w:color w:val="4a86e8"/>
          <w:sz w:val="18"/>
          <w:szCs w:val="18"/>
          <w:rtl w:val="0"/>
        </w:rPr>
        <w:t xml:space="preserve">Seed 29: approximate consensus distance across the D-PSGD run; final value 0.002431.</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1"/>
        <w:spacing w:after="40" w:lineRule="auto"/>
        <w:jc w:val="center"/>
        <w:rPr/>
      </w:pPr>
      <w:r w:rsidDel="00000000" w:rsidR="00000000" w:rsidRPr="00000000">
        <w:rPr/>
        <w:drawing>
          <wp:inline distB="0" distT="0" distL="114300" distR="114300">
            <wp:extent cx="5623560" cy="2999232"/>
            <wp:effectExtent b="0" l="0" r="0" t="0"/>
            <wp:docPr descr="Seed 41: approximate consensus distance across the D-PSGD run; final value 0.000000." id="6" name="image6.png"/>
            <a:graphic>
              <a:graphicData uri="http://schemas.openxmlformats.org/drawingml/2006/picture">
                <pic:pic>
                  <pic:nvPicPr>
                    <pic:cNvPr descr="Seed 41: approximate consensus distance across the D-PSGD run; final value 0.000000." id="0" name="image6.png"/>
                    <pic:cNvPicPr preferRelativeResize="0"/>
                  </pic:nvPicPr>
                  <pic:blipFill>
                    <a:blip r:embed="rId11"/>
                    <a:srcRect b="0" l="0" r="0" t="0"/>
                    <a:stretch>
                      <a:fillRect/>
                    </a:stretch>
                  </pic:blipFill>
                  <pic:spPr>
                    <a:xfrm>
                      <a:off x="0" y="0"/>
                      <a:ext cx="562356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color w:val="4a86e8"/>
          <w:sz w:val="18"/>
          <w:szCs w:val="18"/>
        </w:rPr>
      </w:pPr>
      <w:r w:rsidDel="00000000" w:rsidR="00000000" w:rsidRPr="00000000">
        <w:rPr>
          <w:i w:val="1"/>
          <w:iCs w:val="1"/>
          <w:color w:val="4a86e8"/>
          <w:sz w:val="18"/>
          <w:szCs w:val="18"/>
          <w:rtl w:val="0"/>
        </w:rPr>
        <w:t xml:space="preserve">Seed 41: approximate consensus distance across the D-PSGD run; final value 0.000000.</w:t>
      </w:r>
    </w:p>
    <w:p w:rsidR="00000000" w:rsidDel="00000000" w:rsidP="00000000" w:rsidRDefault="00000000" w:rsidRPr="00000000" w14:paraId="0000008D">
      <w:pPr>
        <w:pStyle w:val="Heading1"/>
        <w:rPr/>
      </w:pPr>
      <w:r w:rsidDel="00000000" w:rsidR="00000000" w:rsidRPr="00000000">
        <w:rPr>
          <w:rtl w:val="0"/>
        </w:rPr>
        <w:t xml:space="preserve">6. AXL transport and reliable-transfer baselines</w:t>
      </w:r>
    </w:p>
    <w:p w:rsidR="00000000" w:rsidDel="00000000" w:rsidP="00000000" w:rsidRDefault="00000000" w:rsidRPr="00000000" w14:paraId="0000008E">
      <w:pPr>
        <w:rPr/>
      </w:pPr>
      <w:r w:rsidDel="00000000" w:rsidR="00000000" w:rsidRPr="00000000">
        <w:rPr>
          <w:rFonts w:ascii="Calibri" w:cs="Calibri" w:eastAsia="Calibri" w:hAnsi="Calibri"/>
          <w:b w:val="0"/>
          <w:bCs w:val="0"/>
          <w:i w:val="0"/>
          <w:iCs w:val="0"/>
          <w:color w:val="1f2937"/>
          <w:sz w:val="22"/>
          <w:szCs w:val="22"/>
          <w:rtl w:val="0"/>
        </w:rPr>
        <w:t xml:space="preserve">We used four c7i.xlarge workers across us-east-1 and us-east-2. The benchmark covered all 12 directed paths concurrently, with five samples per payload and 60 control RTT samples. Dromeus transferred payloads through its reliable-transfer layer over AXL; the ResNet-32 checkpoint was 1,879,464 bytes.</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1900"/>
        <w:gridCol w:w="1800"/>
        <w:gridCol w:w="1800"/>
        <w:gridCol w:w="1810"/>
        <w:tblGridChange w:id="0">
          <w:tblGrid>
            <w:gridCol w:w="2050"/>
            <w:gridCol w:w="1900"/>
            <w:gridCol w:w="1800"/>
            <w:gridCol w:w="1800"/>
            <w:gridCol w:w="181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Payload</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Mean goodput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p50 latency</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p95 latency</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p99 latency</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Raw control RTT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n/a</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0.385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0.568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0.671 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1 MiB</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2.31 MiB/s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0.454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1.455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10.530 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Full checkpoint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7.61 MiB/s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0.226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0.862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3.836 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4 MiB</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7.48 MiB/s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0.493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2.040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11.714 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8 MiB</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10.41 MiB/s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0.636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4.408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15.552 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12 MiB</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15.28 MiB/s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0.649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10.934 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15.418 s</w:t>
            </w:r>
            <w:r w:rsidDel="00000000" w:rsidR="00000000" w:rsidRPr="00000000">
              <w:rPr>
                <w:rtl w:val="0"/>
              </w:rPr>
            </w:r>
          </w:p>
        </w:tc>
      </w:tr>
    </w:tbl>
    <w:p w:rsidR="00000000" w:rsidDel="00000000" w:rsidP="00000000" w:rsidRDefault="00000000" w:rsidRPr="00000000" w14:paraId="000000B2">
      <w:pPr>
        <w:spacing w:after="20" w:lineRule="auto"/>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1"/>
                <w:bCs w:val="1"/>
                <w:i w:val="0"/>
                <w:iCs w:val="0"/>
                <w:color w:val="1f4d78"/>
                <w:sz w:val="17"/>
                <w:szCs w:val="17"/>
                <w:rtl w:val="0"/>
              </w:rPr>
              <w:t xml:space="preserve">Reliability measure</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1"/>
                <w:bCs w:val="1"/>
                <w:i w:val="0"/>
                <w:iCs w:val="0"/>
                <w:color w:val="1f4d78"/>
                <w:sz w:val="17"/>
                <w:szCs w:val="17"/>
                <w:rtl w:val="0"/>
              </w:rPr>
              <w:t xml:space="preserve">Observed result</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1"/>
                <w:bCs w:val="1"/>
                <w:i w:val="0"/>
                <w:iCs w:val="0"/>
                <w:color w:val="1f2937"/>
                <w:sz w:val="17"/>
                <w:szCs w:val="17"/>
                <w:rtl w:val="0"/>
              </w:rPr>
              <w:t xml:space="preserve">Total transfer samples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i w:val="0"/>
                <w:iCs w:val="0"/>
                <w:color w:val="1f2937"/>
                <w:sz w:val="17"/>
                <w:szCs w:val="17"/>
                <w:rtl w:val="0"/>
              </w:rPr>
              <w:t xml:space="preserve">300</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1"/>
                <w:bCs w:val="1"/>
                <w:i w:val="0"/>
                <w:iCs w:val="0"/>
                <w:color w:val="1f2937"/>
                <w:sz w:val="17"/>
                <w:szCs w:val="17"/>
                <w:rtl w:val="0"/>
              </w:rPr>
              <w:t xml:space="preserve">Checksum failures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0"/>
                <w:bCs w:val="0"/>
                <w:i w:val="0"/>
                <w:iCs w:val="0"/>
                <w:color w:val="1f2937"/>
                <w:sz w:val="17"/>
                <w:szCs w:val="17"/>
                <w:rtl w:val="0"/>
              </w:rPr>
              <w:t xml:space="preserve">0</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1"/>
                <w:bCs w:val="1"/>
                <w:i w:val="0"/>
                <w:iCs w:val="0"/>
                <w:color w:val="1f2937"/>
                <w:sz w:val="17"/>
                <w:szCs w:val="17"/>
                <w:rtl w:val="0"/>
              </w:rPr>
              <w:t xml:space="preserve">Retried samples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0"/>
                <w:bCs w:val="0"/>
                <w:i w:val="0"/>
                <w:iCs w:val="0"/>
                <w:color w:val="1f2937"/>
                <w:sz w:val="17"/>
                <w:szCs w:val="17"/>
                <w:rtl w:val="0"/>
              </w:rPr>
              <w:t xml:space="preserve">3 (1.0%); each retried once</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1"/>
                <w:bCs w:val="1"/>
                <w:i w:val="0"/>
                <w:iCs w:val="0"/>
                <w:color w:val="1f2937"/>
                <w:sz w:val="17"/>
                <w:szCs w:val="17"/>
                <w:rtl w:val="0"/>
              </w:rPr>
              <w:t xml:space="preserve">Checkpoint-transfer retries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0"/>
                <w:bCs w:val="0"/>
                <w:i w:val="0"/>
                <w:iCs w:val="0"/>
                <w:color w:val="1f2937"/>
                <w:sz w:val="17"/>
                <w:szCs w:val="17"/>
                <w:rtl w:val="0"/>
              </w:rPr>
              <w:t xml:space="preserve">0</w:t>
            </w:r>
            <w:r w:rsidDel="00000000" w:rsidR="00000000" w:rsidRPr="00000000">
              <w:rPr>
                <w:rtl w:val="0"/>
              </w:rPr>
            </w:r>
          </w:p>
        </w:tc>
      </w:tr>
    </w:tbl>
    <w:p w:rsidR="00000000" w:rsidDel="00000000" w:rsidP="00000000" w:rsidRDefault="00000000" w:rsidRPr="00000000" w14:paraId="000000BD">
      <w:pPr>
        <w:spacing w:after="2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b w:val="0"/>
          <w:bCs w:val="0"/>
          <w:i w:val="0"/>
          <w:iCs w:val="0"/>
          <w:color w:val="5b6573"/>
          <w:sz w:val="22"/>
          <w:szCs w:val="22"/>
          <w:rtl w:val="0"/>
        </w:rPr>
        <w:t xml:space="preserve">These results measure end-to-end Dromeus reliable transfer over AXL, not bare AXL socket throughput. The p99 value pools 60 samples per payload (five per directed path), so it is a tail indicator near the slowest observed transfers, not an SLA.</w:t>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7. Evidence and reproduction</w:t>
      </w:r>
    </w:p>
    <w:p w:rsidR="00000000" w:rsidDel="00000000" w:rsidP="00000000" w:rsidRDefault="00000000" w:rsidRPr="00000000" w14:paraId="000000C0">
      <w:pPr>
        <w:pStyle w:val="Heading2"/>
        <w:rPr/>
      </w:pPr>
      <w:r w:rsidDel="00000000" w:rsidR="00000000" w:rsidRPr="00000000">
        <w:rPr>
          <w:rtl w:val="0"/>
        </w:rPr>
        <w:t xml:space="preserve">Included in the public release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Artifact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2f4f7" w:val="clea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i w:val="0"/>
                <w:iCs w:val="0"/>
                <w:color w:val="1f4d78"/>
                <w:sz w:val="18"/>
                <w:szCs w:val="18"/>
                <w:rtl w:val="0"/>
              </w:rPr>
              <w:t xml:space="preserve">Location / contents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Submission report</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official/submission-report/report.json and report.md</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Charts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Per-seed consensus, accuracy/loss, goodput, and timing PNGs</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Final checkpoints</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12 final .safetensors files; four per seed;</w:t>
            </w:r>
            <w:r w:rsidDel="00000000" w:rsidR="00000000" w:rsidRPr="00000000">
              <w:rPr>
                <w:rtl w:val="0"/>
              </w:rPr>
            </w:r>
          </w:p>
        </w:tc>
      </w:tr>
      <w:tr>
        <w:trPr>
          <w:cantSplit w:val="0"/>
          <w:tblHeader w:val="0"/>
        </w:trPr>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Run provenance</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shd w:fill="fafbfc" w:val="clear"/>
            <w:tcMar>
              <w:top w:w="80.0" w:type="dxa"/>
              <w:bottom w:w="80.0" w:type="dxa"/>
            </w:tcMar>
            <w:vAlign w:val="top"/>
          </w:tcPr>
          <w:p w:rsidR="00000000" w:rsidDel="00000000" w:rsidP="00000000" w:rsidRDefault="00000000" w:rsidRPr="00000000" w14:paraId="000000CA">
            <w:pPr>
              <w:spacing w:after="0" w:lineRule="auto"/>
              <w:rPr>
                <w:sz w:val="18"/>
                <w:szCs w:val="18"/>
              </w:rPr>
            </w:pPr>
            <w:r w:rsidDel="00000000" w:rsidR="00000000" w:rsidRPr="00000000">
              <w:rPr>
                <w:sz w:val="18"/>
                <w:szCs w:val="18"/>
                <w:rtl w:val="0"/>
              </w:rPr>
              <w:t xml:space="preserve">Manifest hashes, environment records, tensor schema, and report hashes; sealed manifests and worker logs are in the private reviewer archive</w:t>
            </w:r>
          </w:p>
        </w:tc>
      </w:tr>
      <w:tr>
        <w:trPr>
          <w:cantSplit w:val="0"/>
          <w:tblHeader w:val="0"/>
        </w:trPr>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1"/>
                <w:bCs w:val="1"/>
                <w:i w:val="0"/>
                <w:iCs w:val="0"/>
                <w:color w:val="1f2937"/>
                <w:sz w:val="18"/>
                <w:szCs w:val="18"/>
                <w:rtl w:val="0"/>
              </w:rPr>
              <w:t xml:space="preserve">Release marker</w:t>
            </w:r>
            <w:r w:rsidDel="00000000" w:rsidR="00000000" w:rsidRPr="00000000">
              <w:rPr>
                <w:rtl w:val="0"/>
              </w:rPr>
            </w:r>
          </w:p>
        </w:tc>
        <w:tc>
          <w:tcPr>
            <w:tcBorders>
              <w:top w:color="c7d2e1" w:space="0" w:sz="4" w:val="single"/>
              <w:left w:color="c7d2e1" w:space="0" w:sz="4" w:val="single"/>
              <w:bottom w:color="c7d2e1" w:space="0" w:sz="4" w:val="single"/>
              <w:right w:color="c7d2e1" w:space="0" w:sz="4" w:val="single"/>
            </w:tcBorders>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i w:val="0"/>
                <w:iCs w:val="0"/>
                <w:color w:val="1f2937"/>
                <w:sz w:val="18"/>
                <w:szCs w:val="18"/>
                <w:rtl w:val="0"/>
              </w:rPr>
              <w:t xml:space="preserve">GitHub Release v0.1.0</w:t>
            </w:r>
            <w:r w:rsidDel="00000000" w:rsidR="00000000" w:rsidRPr="00000000">
              <w:rPr>
                <w:rtl w:val="0"/>
              </w:rPr>
            </w:r>
          </w:p>
        </w:tc>
      </w:tr>
    </w:tbl>
    <w:p w:rsidR="00000000" w:rsidDel="00000000" w:rsidP="00000000" w:rsidRDefault="00000000" w:rsidRPr="00000000" w14:paraId="000000CD">
      <w:pPr>
        <w:pStyle w:val="Heading2"/>
        <w:rPr/>
      </w:pPr>
      <w:r w:rsidDel="00000000" w:rsidR="00000000" w:rsidRPr="00000000">
        <w:rPr>
          <w:rtl w:val="0"/>
        </w:rPr>
        <w:t xml:space="preserve">Quick review</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Review the three-seed accuracy table and consensus figures.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Inspect the AXL baseline and reliability tables.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Open the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Dromeus v0.1.0 release</w:t>
        </w:r>
      </w:hyperlink>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and download the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benchmark package</w:t>
        </w:r>
      </w:hyperlink>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t>
      </w:r>
      <w:r w:rsidDel="00000000" w:rsidR="00000000" w:rsidRPr="00000000">
        <w:rPr>
          <w:rtl w:val="0"/>
        </w:rPr>
      </w:r>
    </w:p>
    <w:sectPr>
      <w:headerReference r:id="rId14" w:type="default"/>
      <w:footerReference r:id="rId15" w:type="default"/>
      <w:pgSz w:h="15840" w:w="12240" w:orient="portrait"/>
      <w:pgMar w:bottom="1152"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6"/>
        <w:szCs w:val="16"/>
        <w:u w:val="none"/>
        <w:shd w:fill="auto" w:val="clear"/>
        <w:vertAlign w:val="baseline"/>
        <w:rtl w:val="0"/>
      </w:rPr>
      <w:t xml:space="preserve">DROMEUS • AXL + D-PSGD</w:t>
      <w:tab/>
      <w:t xml:space="preserve">PAGE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DROMEUS</w:t>
    </w:r>
    <w:r w:rsidDel="00000000" w:rsidR="00000000" w:rsidRPr="00000000">
      <w:rPr>
        <w:rFonts w:ascii="Calibri" w:cs="Calibri" w:eastAsia="Calibri" w:hAnsi="Calibri"/>
        <w:b w:val="0"/>
        <w:bCs w:val="0"/>
        <w:i w:val="0"/>
        <w:iCs w:val="0"/>
        <w:smallCaps w:val="0"/>
        <w:strike w:val="0"/>
        <w:color w:val="5b6573"/>
        <w:sz w:val="17"/>
        <w:szCs w:val="17"/>
        <w:u w:val="none"/>
        <w:shd w:fill="auto" w:val="clear"/>
        <w:vertAlign w:val="baseline"/>
        <w:rtl w:val="0"/>
      </w:rPr>
      <w:t xml:space="preserve">  |  MILESTONE 1 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40" w:lineRule="auto"/>
    </w:pPr>
    <w:rPr>
      <w:rFonts w:ascii="Calibri" w:cs="Calibri" w:eastAsia="Calibri" w:hAnsi="Calibri"/>
      <w:b w:val="1"/>
      <w:bCs w:val="1"/>
      <w:i w:val="0"/>
      <w:iCs w:val="0"/>
      <w:color w:val="2e74b5"/>
      <w:sz w:val="32"/>
      <w:szCs w:val="32"/>
    </w:rPr>
  </w:style>
  <w:style w:type="paragraph" w:styleId="Heading2">
    <w:name w:val="heading 2"/>
    <w:basedOn w:val="Normal"/>
    <w:next w:val="Normal"/>
    <w:pPr>
      <w:keepNext w:val="1"/>
      <w:keepLines w:val="1"/>
      <w:spacing w:after="120" w:before="240" w:line="240" w:lineRule="auto"/>
    </w:pPr>
    <w:rPr>
      <w:rFonts w:ascii="Calibri" w:cs="Calibri" w:eastAsia="Calibri" w:hAnsi="Calibri"/>
      <w:b w:val="1"/>
      <w:bCs w:val="1"/>
      <w:i w:val="0"/>
      <w:iCs w:val="0"/>
      <w:color w:val="2e74b5"/>
      <w:sz w:val="26"/>
      <w:szCs w:val="26"/>
    </w:rPr>
  </w:style>
  <w:style w:type="paragraph" w:styleId="Heading3">
    <w:name w:val="heading 3"/>
    <w:basedOn w:val="Normal"/>
    <w:next w:val="Normal"/>
    <w:pPr>
      <w:keepNext w:val="1"/>
      <w:keepLines w:val="1"/>
      <w:spacing w:after="80" w:before="160" w:line="240" w:lineRule="auto"/>
    </w:pPr>
    <w:rPr>
      <w:rFonts w:ascii="Calibri" w:cs="Calibri" w:eastAsia="Calibri" w:hAnsi="Calibri"/>
      <w:b w:val="1"/>
      <w:bCs w:val="1"/>
      <w:i w:val="0"/>
      <w:iCs w:val="0"/>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github.com/devesh1011/dromeus/releases/download/v0.1.0/dromeus-m1-v0.1.0-benchmark.zip" TargetMode="External"/><Relationship Id="rId12" Type="http://schemas.openxmlformats.org/officeDocument/2006/relationships/hyperlink" Target="https://github.com/devesh1011/dromeus/releases/tag/v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