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273" w:rsidRPr="00550228" w:rsidRDefault="00550228" w:rsidP="00550228">
      <w:pPr>
        <w:jc w:val="center"/>
        <w:rPr>
          <w:rFonts w:cs="Courier New"/>
          <w:b/>
          <w:bCs/>
          <w:color w:val="000000"/>
          <w:sz w:val="28"/>
          <w:szCs w:val="28"/>
        </w:rPr>
      </w:pPr>
      <w:r w:rsidRPr="00550228">
        <w:rPr>
          <w:rFonts w:cs="Courier New"/>
          <w:b/>
          <w:bCs/>
          <w:color w:val="000000"/>
          <w:sz w:val="28"/>
          <w:szCs w:val="28"/>
        </w:rPr>
        <w:t>EE 735</w:t>
      </w:r>
    </w:p>
    <w:p w:rsidR="00550228" w:rsidRPr="00550228" w:rsidRDefault="00550228" w:rsidP="00550228">
      <w:pPr>
        <w:jc w:val="center"/>
        <w:rPr>
          <w:rFonts w:cs="Courier New"/>
          <w:b/>
          <w:bCs/>
          <w:color w:val="000000"/>
          <w:sz w:val="28"/>
          <w:szCs w:val="28"/>
        </w:rPr>
      </w:pPr>
      <w:r w:rsidRPr="00550228">
        <w:rPr>
          <w:rFonts w:cs="Courier New"/>
          <w:b/>
          <w:bCs/>
          <w:color w:val="000000"/>
          <w:sz w:val="28"/>
          <w:szCs w:val="28"/>
        </w:rPr>
        <w:t xml:space="preserve">Assignment-4 </w:t>
      </w:r>
    </w:p>
    <w:p w:rsidR="00550228" w:rsidRPr="00550228" w:rsidRDefault="00550228" w:rsidP="00550228">
      <w:pPr>
        <w:jc w:val="right"/>
        <w:rPr>
          <w:rFonts w:cs="Courier New"/>
          <w:b/>
          <w:bCs/>
          <w:color w:val="000000"/>
          <w:sz w:val="28"/>
          <w:szCs w:val="28"/>
        </w:rPr>
      </w:pPr>
      <w:r w:rsidRPr="00550228">
        <w:rPr>
          <w:rFonts w:cs="Courier New"/>
          <w:b/>
          <w:bCs/>
          <w:color w:val="000000"/>
          <w:sz w:val="28"/>
          <w:szCs w:val="28"/>
        </w:rPr>
        <w:t xml:space="preserve">Diffusion               Due on 19 September, 2019                              </w:t>
      </w:r>
    </w:p>
    <w:p w:rsidR="00445273" w:rsidRPr="00C053B9" w:rsidRDefault="00560283" w:rsidP="0044527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053B9">
        <w:rPr>
          <w:sz w:val="24"/>
          <w:szCs w:val="24"/>
        </w:rPr>
        <w:t xml:space="preserve">1 </w:t>
      </w:r>
      <w:r w:rsidR="00445273" w:rsidRPr="00C053B9">
        <w:rPr>
          <w:sz w:val="24"/>
          <w:szCs w:val="24"/>
        </w:rPr>
        <w:t>Numerical solution of steady state continuity equation: For each of the cases listed below, provide analytical solutions and compare with numerical results, if possible. Assume D=30cm2</w:t>
      </w:r>
      <w:r w:rsidRPr="00C053B9">
        <w:rPr>
          <w:sz w:val="24"/>
          <w:szCs w:val="24"/>
        </w:rPr>
        <w:t>/s, unless otherwise stated</w:t>
      </w:r>
      <w:r w:rsidR="00445273" w:rsidRPr="00C053B9">
        <w:rPr>
          <w:sz w:val="24"/>
          <w:szCs w:val="24"/>
        </w:rPr>
        <w:t>.</w:t>
      </w:r>
      <w:r w:rsidRPr="00C053B9">
        <w:rPr>
          <w:sz w:val="24"/>
          <w:szCs w:val="24"/>
        </w:rPr>
        <w:t xml:space="preserve"> Use </w:t>
      </w:r>
      <w:r>
        <w:rPr>
          <w:rFonts w:ascii="Cambria Math" w:hAnsi="Cambria Math" w:cs="Courier New"/>
          <w:color w:val="000000"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Courier New"/>
              <w:color w:val="000000"/>
              <w:sz w:val="24"/>
              <w:szCs w:val="24"/>
            </w:rPr>
            <m:t>D</m:t>
          </m:r>
          <m:f>
            <m:fPr>
              <m:ctrlPr>
                <w:rPr>
                  <w:rFonts w:ascii="Cambria Math" w:hAnsi="Cambria Math" w:cs="Courier New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dx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Courier New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τ</m:t>
              </m:r>
            </m:den>
          </m:f>
        </m:oMath>
      </m:oMathPara>
    </w:p>
    <w:p w:rsidR="00445273" w:rsidRPr="00C053B9" w:rsidRDefault="00445273" w:rsidP="0044527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445273" w:rsidRPr="00C053B9" w:rsidRDefault="00445273" w:rsidP="00445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053B9">
        <w:rPr>
          <w:sz w:val="24"/>
          <w:szCs w:val="24"/>
        </w:rPr>
        <w:t>Consider diffusive transport of particles from point A to point B and the separation between these points being 100µm. The concentration of particles at A is n=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/>
                <w:sz w:val="24"/>
                <w:szCs w:val="24"/>
              </w:rPr>
              <m:t>12</m:t>
            </m:r>
          </m:sup>
        </m:sSup>
      </m:oMath>
      <w:r w:rsidR="009B35BB">
        <w:rPr>
          <w:sz w:val="24"/>
          <w:szCs w:val="24"/>
        </w:rPr>
        <w:t xml:space="preserve"> cm</w:t>
      </w:r>
      <w:r w:rsidR="009B35BB">
        <w:rPr>
          <w:sz w:val="24"/>
          <w:szCs w:val="24"/>
          <w:vertAlign w:val="superscript"/>
        </w:rPr>
        <w:t>-3</w:t>
      </w:r>
      <w:r w:rsidR="009B35BB">
        <w:rPr>
          <w:sz w:val="24"/>
          <w:szCs w:val="24"/>
        </w:rPr>
        <w:t>, and at B is n=0cm</w:t>
      </w:r>
      <w:r w:rsidR="009B35BB">
        <w:rPr>
          <w:sz w:val="24"/>
          <w:szCs w:val="24"/>
          <w:vertAlign w:val="superscript"/>
        </w:rPr>
        <w:t>-3</w:t>
      </w:r>
      <w:r w:rsidRPr="00C053B9">
        <w:rPr>
          <w:sz w:val="24"/>
          <w:szCs w:val="24"/>
        </w:rPr>
        <w:t xml:space="preserve">. Assume </w:t>
      </w:r>
      <w:r w:rsidR="004C37B5" w:rsidRPr="00C053B9">
        <w:rPr>
          <w:rFonts w:ascii="Cambria Math" w:hAnsi="Cambria Math" w:cs="Cambria Math"/>
          <w:sz w:val="24"/>
          <w:szCs w:val="24"/>
        </w:rPr>
        <w:t>𝜏</w:t>
      </w:r>
      <w:r w:rsidR="004C37B5">
        <w:rPr>
          <w:rFonts w:ascii="Cambria Math" w:hAnsi="Cambria Math" w:cs="Cambria Math"/>
          <w:sz w:val="24"/>
          <w:szCs w:val="24"/>
        </w:rPr>
        <w:t>=10</w:t>
      </w:r>
      <w:r w:rsidR="004C37B5">
        <w:rPr>
          <w:rFonts w:ascii="Cambria Math" w:hAnsi="Cambria Math" w:cs="Cambria Math"/>
          <w:sz w:val="24"/>
          <w:szCs w:val="24"/>
          <w:vertAlign w:val="superscript"/>
        </w:rPr>
        <w:t>-7</w:t>
      </w:r>
      <w:r w:rsidR="004C37B5">
        <w:rPr>
          <w:rFonts w:ascii="Cambria Math" w:hAnsi="Cambria Math" w:cs="Cambria Math"/>
          <w:sz w:val="24"/>
          <w:szCs w:val="24"/>
        </w:rPr>
        <w:t xml:space="preserve"> s</w:t>
      </w:r>
      <w:r w:rsidRPr="00C053B9">
        <w:rPr>
          <w:sz w:val="24"/>
          <w:szCs w:val="24"/>
        </w:rPr>
        <w:t>. Find the particle profile from A to B. What is the particle flux from A to B?</w:t>
      </w:r>
    </w:p>
    <w:p w:rsidR="00445273" w:rsidRPr="004C37B5" w:rsidRDefault="00445273" w:rsidP="004C37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053B9">
        <w:rPr>
          <w:sz w:val="24"/>
          <w:szCs w:val="24"/>
        </w:rPr>
        <w:t>For the configuration in part (a), a</w:t>
      </w:r>
      <w:r w:rsidRPr="004C37B5">
        <w:rPr>
          <w:sz w:val="24"/>
          <w:szCs w:val="24"/>
        </w:rPr>
        <w:t xml:space="preserve">ssume that the boundary condition at B is such that </w:t>
      </w:r>
      <w:r w:rsidRPr="004C37B5">
        <w:rPr>
          <w:rFonts w:ascii="Cambria Math" w:hAnsi="Cambria Math" w:cs="Cambria Math"/>
          <w:sz w:val="24"/>
          <w:szCs w:val="24"/>
        </w:rPr>
        <w:t>𝐽</w:t>
      </w:r>
      <w:r w:rsidRPr="004C37B5">
        <w:rPr>
          <w:sz w:val="24"/>
          <w:szCs w:val="24"/>
        </w:rPr>
        <w:t xml:space="preserve"> = </w:t>
      </w:r>
      <w:r w:rsidRPr="004C37B5">
        <w:rPr>
          <w:rFonts w:ascii="Cambria Math" w:hAnsi="Cambria Math" w:cs="Cambria Math"/>
          <w:sz w:val="24"/>
          <w:szCs w:val="24"/>
        </w:rPr>
        <w:t>𝑘𝑛</w:t>
      </w:r>
      <w:r w:rsidRPr="004C37B5">
        <w:rPr>
          <w:sz w:val="24"/>
          <w:szCs w:val="24"/>
        </w:rPr>
        <w:t xml:space="preserve">, where </w:t>
      </w:r>
      <w:r w:rsidRPr="004C37B5">
        <w:rPr>
          <w:rFonts w:ascii="Cambria Math" w:hAnsi="Cambria Math" w:cs="Cambria Math"/>
          <w:sz w:val="24"/>
          <w:szCs w:val="24"/>
        </w:rPr>
        <w:t>𝐽</w:t>
      </w:r>
      <w:r w:rsidRPr="004C37B5">
        <w:rPr>
          <w:sz w:val="24"/>
          <w:szCs w:val="24"/>
        </w:rPr>
        <w:t xml:space="preserve"> is the particle flux (outgoing), </w:t>
      </w:r>
      <w:r w:rsidRPr="004C37B5">
        <w:rPr>
          <w:rFonts w:ascii="Cambria Math" w:hAnsi="Cambria Math" w:cs="Cambria Math"/>
          <w:sz w:val="24"/>
          <w:szCs w:val="24"/>
        </w:rPr>
        <w:t>𝑘</w:t>
      </w:r>
      <w:r w:rsidRPr="004C37B5">
        <w:rPr>
          <w:sz w:val="24"/>
          <w:szCs w:val="24"/>
        </w:rPr>
        <w:t xml:space="preserve"> = 10</w:t>
      </w:r>
      <w:r w:rsidR="004C37B5">
        <w:rPr>
          <w:sz w:val="24"/>
          <w:szCs w:val="24"/>
          <w:vertAlign w:val="superscript"/>
        </w:rPr>
        <w:t>3</w:t>
      </w:r>
      <w:r w:rsidR="004C37B5">
        <w:rPr>
          <w:sz w:val="24"/>
          <w:szCs w:val="24"/>
        </w:rPr>
        <w:t xml:space="preserve"> </w:t>
      </w:r>
      <w:r w:rsidRPr="004C37B5">
        <w:rPr>
          <w:rFonts w:ascii="Cambria Math" w:hAnsi="Cambria Math" w:cs="Cambria Math"/>
          <w:sz w:val="24"/>
          <w:szCs w:val="24"/>
        </w:rPr>
        <w:t>𝑐𝑚</w:t>
      </w:r>
      <w:r w:rsidRPr="004C37B5">
        <w:rPr>
          <w:sz w:val="24"/>
          <w:szCs w:val="24"/>
        </w:rPr>
        <w:t>/</w:t>
      </w:r>
      <w:r w:rsidRPr="004C37B5">
        <w:rPr>
          <w:rFonts w:ascii="Cambria Math" w:hAnsi="Cambria Math" w:cs="Cambria Math"/>
          <w:sz w:val="24"/>
          <w:szCs w:val="24"/>
        </w:rPr>
        <w:t>𝑠</w:t>
      </w:r>
      <w:r w:rsidRPr="004C37B5">
        <w:rPr>
          <w:sz w:val="24"/>
          <w:szCs w:val="24"/>
        </w:rPr>
        <w:t xml:space="preserve">, and </w:t>
      </w:r>
      <w:r w:rsidRPr="004C37B5">
        <w:rPr>
          <w:rFonts w:ascii="Cambria Math" w:hAnsi="Cambria Math" w:cs="Cambria Math"/>
          <w:sz w:val="24"/>
          <w:szCs w:val="24"/>
        </w:rPr>
        <w:t>𝑛</w:t>
      </w:r>
      <w:r w:rsidRPr="004C37B5">
        <w:rPr>
          <w:sz w:val="24"/>
          <w:szCs w:val="24"/>
        </w:rPr>
        <w:t xml:space="preserve"> is the particle density. Assume </w:t>
      </w:r>
      <w:r w:rsidR="004C37B5" w:rsidRPr="00C053B9">
        <w:rPr>
          <w:rFonts w:ascii="Cambria Math" w:hAnsi="Cambria Math" w:cs="Cambria Math"/>
          <w:sz w:val="24"/>
          <w:szCs w:val="24"/>
        </w:rPr>
        <w:t>𝜏</w:t>
      </w:r>
      <w:r w:rsidR="004C37B5">
        <w:rPr>
          <w:rFonts w:ascii="Cambria Math" w:hAnsi="Cambria Math" w:cs="Cambria Math"/>
          <w:sz w:val="24"/>
          <w:szCs w:val="24"/>
        </w:rPr>
        <w:t>=10</w:t>
      </w:r>
      <w:r w:rsidR="004C37B5">
        <w:rPr>
          <w:rFonts w:ascii="Cambria Math" w:hAnsi="Cambria Math" w:cs="Cambria Math"/>
          <w:sz w:val="24"/>
          <w:szCs w:val="24"/>
          <w:vertAlign w:val="superscript"/>
        </w:rPr>
        <w:t>-7</w:t>
      </w:r>
      <w:r w:rsidR="004C37B5">
        <w:rPr>
          <w:rFonts w:ascii="Cambria Math" w:hAnsi="Cambria Math" w:cs="Cambria Math"/>
          <w:sz w:val="24"/>
          <w:szCs w:val="24"/>
        </w:rPr>
        <w:t xml:space="preserve"> s </w:t>
      </w:r>
      <w:r w:rsidRPr="004C37B5">
        <w:rPr>
          <w:sz w:val="24"/>
          <w:szCs w:val="24"/>
        </w:rPr>
        <w:t>Find the particle profile from A to B and the particle flux at B.</w:t>
      </w:r>
      <w:r w:rsidR="00CF0EAB" w:rsidRPr="004C37B5">
        <w:rPr>
          <w:sz w:val="24"/>
          <w:szCs w:val="24"/>
        </w:rPr>
        <w:t xml:space="preserve"> Explore the implications of this</w:t>
      </w:r>
      <w:r w:rsidRPr="004C37B5">
        <w:rPr>
          <w:sz w:val="24"/>
          <w:szCs w:val="24"/>
        </w:rPr>
        <w:t xml:space="preserve"> change in boundary conditions at B.</w:t>
      </w:r>
    </w:p>
    <w:p w:rsidR="00445273" w:rsidRPr="00C053B9" w:rsidRDefault="004C37B5" w:rsidP="0044527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the configuration in part (a</w:t>
      </w:r>
      <w:r w:rsidR="00445273" w:rsidRPr="00C053B9">
        <w:rPr>
          <w:sz w:val="24"/>
          <w:szCs w:val="24"/>
        </w:rPr>
        <w:t>), assume that a particl</w:t>
      </w:r>
      <w:r w:rsidR="00CF0EAB">
        <w:rPr>
          <w:sz w:val="24"/>
          <w:szCs w:val="24"/>
        </w:rPr>
        <w:t xml:space="preserve">e flux is introduced at x=30um </w:t>
      </w:r>
      <w:r w:rsidR="00F55EE9">
        <w:rPr>
          <w:sz w:val="24"/>
          <w:szCs w:val="24"/>
        </w:rPr>
        <w:t>at the rate of 10</w:t>
      </w:r>
      <w:r w:rsidR="00F55EE9">
        <w:rPr>
          <w:sz w:val="24"/>
          <w:szCs w:val="24"/>
          <w:vertAlign w:val="superscript"/>
        </w:rPr>
        <w:t>12</w:t>
      </w:r>
      <w:r w:rsidR="00F55EE9">
        <w:rPr>
          <w:sz w:val="24"/>
          <w:szCs w:val="24"/>
        </w:rPr>
        <w:t xml:space="preserve"> cm</w:t>
      </w:r>
      <w:r w:rsidR="00F55EE9">
        <w:rPr>
          <w:sz w:val="24"/>
          <w:szCs w:val="24"/>
          <w:vertAlign w:val="superscript"/>
        </w:rPr>
        <w:t>-2</w:t>
      </w:r>
      <w:r w:rsidR="00445273" w:rsidRPr="00C053B9">
        <w:rPr>
          <w:sz w:val="24"/>
          <w:szCs w:val="24"/>
        </w:rPr>
        <w:t xml:space="preserve"> /s. Assume that the particle density at A and B are held constant at n=0 and </w:t>
      </w:r>
      <w:r w:rsidR="00445273" w:rsidRPr="00C053B9">
        <w:rPr>
          <w:rFonts w:ascii="Cambria Math" w:hAnsi="Cambria Math" w:cs="Cambria Math"/>
          <w:sz w:val="24"/>
          <w:szCs w:val="24"/>
        </w:rPr>
        <w:t>𝜏</w:t>
      </w:r>
      <w:r w:rsidR="00445273" w:rsidRPr="00C053B9">
        <w:rPr>
          <w:sz w:val="24"/>
          <w:szCs w:val="24"/>
        </w:rPr>
        <w:t xml:space="preserve"> = 10</w:t>
      </w:r>
      <w:r w:rsidR="00F55EE9" w:rsidRPr="00F55EE9">
        <w:rPr>
          <w:sz w:val="24"/>
          <w:szCs w:val="24"/>
          <w:vertAlign w:val="superscript"/>
        </w:rPr>
        <w:t>-7</w:t>
      </w:r>
      <w:r w:rsidR="00F55EE9">
        <w:rPr>
          <w:sz w:val="24"/>
          <w:szCs w:val="24"/>
        </w:rPr>
        <w:t xml:space="preserve"> s</w:t>
      </w:r>
      <w:r w:rsidR="00445273" w:rsidRPr="00C053B9">
        <w:rPr>
          <w:sz w:val="24"/>
          <w:szCs w:val="24"/>
        </w:rPr>
        <w:t>. Find the particle profile from A to B, and the flux at A and B.</w:t>
      </w:r>
    </w:p>
    <w:p w:rsidR="0044745B" w:rsidRPr="00C053B9" w:rsidRDefault="00560283" w:rsidP="00445273">
      <w:pPr>
        <w:jc w:val="both"/>
        <w:rPr>
          <w:rFonts w:ascii="Cambria Math" w:hAnsi="Cambria Math" w:cs="Cambria Math"/>
          <w:sz w:val="24"/>
          <w:szCs w:val="24"/>
        </w:rPr>
      </w:pPr>
      <w:r w:rsidRPr="00C053B9">
        <w:rPr>
          <w:sz w:val="24"/>
          <w:szCs w:val="24"/>
        </w:rPr>
        <w:t>2</w:t>
      </w:r>
      <w:r w:rsidR="00445273" w:rsidRPr="00C053B9">
        <w:rPr>
          <w:sz w:val="24"/>
          <w:szCs w:val="24"/>
        </w:rPr>
        <w:t xml:space="preserve"> </w:t>
      </w:r>
      <w:r w:rsidR="0044745B" w:rsidRPr="00C053B9">
        <w:rPr>
          <w:sz w:val="24"/>
          <w:szCs w:val="24"/>
        </w:rPr>
        <w:t xml:space="preserve">Consider a region of length 10 </w:t>
      </w:r>
      <w:r w:rsidR="0044745B" w:rsidRPr="00C053B9">
        <w:rPr>
          <w:sz w:val="24"/>
          <w:szCs w:val="24"/>
        </w:rPr>
        <w:sym w:font="Symbol" w:char="F06D"/>
      </w:r>
      <w:r w:rsidR="00CF0EAB">
        <w:rPr>
          <w:sz w:val="24"/>
          <w:szCs w:val="24"/>
        </w:rPr>
        <w:t>m</w:t>
      </w:r>
      <w:r w:rsidR="0044745B" w:rsidRPr="00C053B9">
        <w:rPr>
          <w:sz w:val="24"/>
          <w:szCs w:val="24"/>
        </w:rPr>
        <w:t>. Assume perfectly absorbing boundary conditions at x=0 and x=10</w:t>
      </w:r>
      <w:r w:rsidR="009B35BB">
        <w:rPr>
          <w:sz w:val="24"/>
          <w:szCs w:val="24"/>
        </w:rPr>
        <w:t>, a</w:t>
      </w:r>
      <w:r w:rsidR="0044745B" w:rsidRPr="00C053B9">
        <w:rPr>
          <w:sz w:val="24"/>
          <w:szCs w:val="24"/>
        </w:rPr>
        <w:t>t time t = 0, assume that particles are injected at x=5</w:t>
      </w:r>
      <w:r w:rsidR="0044745B" w:rsidRPr="00C053B9">
        <w:rPr>
          <w:sz w:val="24"/>
          <w:szCs w:val="24"/>
        </w:rPr>
        <w:sym w:font="Symbol" w:char="F06D"/>
      </w:r>
      <w:r w:rsidR="009B35BB">
        <w:rPr>
          <w:sz w:val="24"/>
          <w:szCs w:val="24"/>
        </w:rPr>
        <w:t>m such that the density is 10</w:t>
      </w:r>
      <w:r w:rsidR="009B35BB">
        <w:rPr>
          <w:sz w:val="24"/>
          <w:szCs w:val="24"/>
          <w:vertAlign w:val="superscript"/>
        </w:rPr>
        <w:t>6</w:t>
      </w:r>
      <w:r w:rsidR="009B35BB">
        <w:rPr>
          <w:sz w:val="24"/>
          <w:szCs w:val="24"/>
        </w:rPr>
        <w:t xml:space="preserve"> cm</w:t>
      </w:r>
      <w:r w:rsidR="009B35BB">
        <w:rPr>
          <w:sz w:val="24"/>
          <w:szCs w:val="24"/>
          <w:vertAlign w:val="superscript"/>
        </w:rPr>
        <w:t>-3</w:t>
      </w:r>
      <w:r w:rsidR="0044745B" w:rsidRPr="00C053B9">
        <w:rPr>
          <w:sz w:val="24"/>
          <w:szCs w:val="24"/>
        </w:rPr>
        <w:t xml:space="preserve"> (i.e., the injection is a delta function in both space and time). Using</w:t>
      </w:r>
      <w:r w:rsidR="009B35BB">
        <w:rPr>
          <w:sz w:val="24"/>
          <w:szCs w:val="24"/>
        </w:rPr>
        <w:t xml:space="preserve"> the formalism described,</w:t>
      </w:r>
      <w:r w:rsidR="00F55EE9">
        <w:rPr>
          <w:sz w:val="24"/>
          <w:szCs w:val="24"/>
        </w:rPr>
        <w:t xml:space="preserve"> plot</w:t>
      </w:r>
      <w:r w:rsidR="0044745B" w:rsidRPr="00C053B9">
        <w:rPr>
          <w:sz w:val="24"/>
          <w:szCs w:val="24"/>
        </w:rPr>
        <w:t xml:space="preserve"> the evolution of particle de</w:t>
      </w:r>
      <w:r w:rsidR="009B35BB">
        <w:rPr>
          <w:sz w:val="24"/>
          <w:szCs w:val="24"/>
        </w:rPr>
        <w:t>nsity over the specified domain</w:t>
      </w:r>
      <w:r w:rsidR="00550228">
        <w:rPr>
          <w:sz w:val="24"/>
          <w:szCs w:val="24"/>
        </w:rPr>
        <w:t xml:space="preserve"> </w:t>
      </w:r>
      <w:r w:rsidR="0044745B" w:rsidRPr="00C053B9">
        <w:rPr>
          <w:sz w:val="24"/>
          <w:szCs w:val="24"/>
        </w:rPr>
        <w:t>(u</w:t>
      </w:r>
      <w:r w:rsidR="00550228">
        <w:rPr>
          <w:sz w:val="24"/>
          <w:szCs w:val="24"/>
        </w:rPr>
        <w:t>se D = 10</w:t>
      </w:r>
      <w:r w:rsidR="00550228">
        <w:rPr>
          <w:sz w:val="24"/>
          <w:szCs w:val="24"/>
          <w:vertAlign w:val="superscript"/>
        </w:rPr>
        <w:t>-4</w:t>
      </w:r>
      <w:r w:rsidR="00550228">
        <w:rPr>
          <w:sz w:val="24"/>
          <w:szCs w:val="24"/>
        </w:rPr>
        <w:t xml:space="preserve"> cm</w:t>
      </w:r>
      <w:r w:rsidR="00550228">
        <w:rPr>
          <w:sz w:val="24"/>
          <w:szCs w:val="24"/>
          <w:vertAlign w:val="superscript"/>
        </w:rPr>
        <w:t>2</w:t>
      </w:r>
      <w:r w:rsidR="0044745B" w:rsidRPr="00C053B9">
        <w:rPr>
          <w:sz w:val="24"/>
          <w:szCs w:val="24"/>
        </w:rPr>
        <w:t xml:space="preserve"> /s). Compare with analytical results. Explore the significance of the parameter √</w:t>
      </w:r>
      <w:r w:rsidR="0044745B" w:rsidRPr="00C053B9">
        <w:rPr>
          <w:rFonts w:ascii="Cambria Math" w:hAnsi="Cambria Math" w:cs="Cambria Math"/>
          <w:sz w:val="24"/>
          <w:szCs w:val="24"/>
        </w:rPr>
        <w:t>𝐷𝑡</w:t>
      </w:r>
      <w:r w:rsidR="00550228">
        <w:rPr>
          <w:rFonts w:ascii="Cambria Math" w:hAnsi="Cambria Math" w:cs="Cambria Math"/>
          <w:sz w:val="24"/>
          <w:szCs w:val="24"/>
        </w:rPr>
        <w:t>.</w:t>
      </w:r>
    </w:p>
    <w:p w:rsidR="00445273" w:rsidRPr="00C053B9" w:rsidRDefault="00560283" w:rsidP="00445273">
      <w:pPr>
        <w:jc w:val="both"/>
        <w:rPr>
          <w:sz w:val="24"/>
          <w:szCs w:val="24"/>
        </w:rPr>
      </w:pPr>
      <w:r w:rsidRPr="00C053B9">
        <w:rPr>
          <w:rFonts w:ascii="Cambria Math" w:hAnsi="Cambria Math" w:cs="Cambria Math"/>
          <w:sz w:val="24"/>
          <w:szCs w:val="24"/>
        </w:rPr>
        <w:t>3</w:t>
      </w:r>
      <w:r w:rsidR="0044745B" w:rsidRPr="00C053B9">
        <w:rPr>
          <w:rFonts w:ascii="Cambria Math" w:hAnsi="Cambria Math" w:cs="Cambria Math"/>
          <w:sz w:val="24"/>
          <w:szCs w:val="24"/>
        </w:rPr>
        <w:t xml:space="preserve"> </w:t>
      </w:r>
      <w:r w:rsidR="00445273" w:rsidRPr="00C053B9">
        <w:rPr>
          <w:sz w:val="24"/>
          <w:szCs w:val="24"/>
        </w:rPr>
        <w:t>Consider a region of length 100</w:t>
      </w:r>
      <w:r w:rsidR="00445273" w:rsidRPr="00C053B9">
        <w:rPr>
          <w:rFonts w:cs="Calibri"/>
          <w:sz w:val="24"/>
          <w:szCs w:val="24"/>
        </w:rPr>
        <w:t xml:space="preserve">um. Assume that the region is devoid of any particles </w:t>
      </w:r>
      <w:r w:rsidR="00445273" w:rsidRPr="00C053B9">
        <w:rPr>
          <w:sz w:val="24"/>
          <w:szCs w:val="24"/>
        </w:rPr>
        <w:t>at time t=0. Also assume perfectly absorbing boundary condition at x=100</w:t>
      </w:r>
      <w:r w:rsidR="00445273" w:rsidRPr="00C053B9">
        <w:rPr>
          <w:rFonts w:cs="Calibri"/>
          <w:sz w:val="24"/>
          <w:szCs w:val="24"/>
        </w:rPr>
        <w:t xml:space="preserve">um. Solve </w:t>
      </w:r>
      <w:r w:rsidR="00445273" w:rsidRPr="00C053B9">
        <w:rPr>
          <w:sz w:val="24"/>
          <w:szCs w:val="24"/>
        </w:rPr>
        <w:t>for the diffusion of particles from the side x=0 as a function of time under the</w:t>
      </w:r>
      <w:r w:rsidR="00445273" w:rsidRPr="00C053B9">
        <w:rPr>
          <w:rFonts w:cs="Calibri"/>
          <w:sz w:val="24"/>
          <w:szCs w:val="24"/>
        </w:rPr>
        <w:t xml:space="preserve"> </w:t>
      </w:r>
      <w:r w:rsidR="00445273" w:rsidRPr="00C053B9">
        <w:rPr>
          <w:sz w:val="24"/>
          <w:szCs w:val="24"/>
        </w:rPr>
        <w:t>assumption that n</w:t>
      </w:r>
      <w:r w:rsidR="00F55EE9">
        <w:rPr>
          <w:sz w:val="24"/>
          <w:szCs w:val="24"/>
        </w:rPr>
        <w:t xml:space="preserve">(x=0,t)=1000. Plot </w:t>
      </w:r>
      <w:r w:rsidR="00550228">
        <w:rPr>
          <w:sz w:val="24"/>
          <w:szCs w:val="24"/>
        </w:rPr>
        <w:t xml:space="preserve">the space and </w:t>
      </w:r>
      <w:r w:rsidR="00445273" w:rsidRPr="00C053B9">
        <w:rPr>
          <w:sz w:val="24"/>
          <w:szCs w:val="24"/>
        </w:rPr>
        <w:t>temporal evolution of the particle</w:t>
      </w:r>
      <w:r w:rsidR="00445273" w:rsidRPr="00C053B9">
        <w:rPr>
          <w:rFonts w:cs="Calibri"/>
          <w:sz w:val="24"/>
          <w:szCs w:val="24"/>
        </w:rPr>
        <w:t xml:space="preserve"> </w:t>
      </w:r>
      <w:r w:rsidR="00445273" w:rsidRPr="00C053B9">
        <w:rPr>
          <w:sz w:val="24"/>
          <w:szCs w:val="24"/>
        </w:rPr>
        <w:t>density profile. (Note that this scenario is very similar to doping of a semiconductor</w:t>
      </w:r>
      <w:r w:rsidR="00445273" w:rsidRPr="00C053B9">
        <w:rPr>
          <w:rFonts w:cs="Calibri"/>
          <w:sz w:val="24"/>
          <w:szCs w:val="24"/>
        </w:rPr>
        <w:t xml:space="preserve"> </w:t>
      </w:r>
      <w:r w:rsidR="00445273" w:rsidRPr="00C053B9">
        <w:rPr>
          <w:sz w:val="24"/>
          <w:szCs w:val="24"/>
        </w:rPr>
        <w:t>to form a PN junction diode).</w:t>
      </w:r>
      <w:r w:rsidR="0044745B" w:rsidRPr="00C053B9">
        <w:rPr>
          <w:sz w:val="24"/>
          <w:szCs w:val="24"/>
        </w:rPr>
        <w:t xml:space="preserve"> Compare the numerical solution with</w:t>
      </w:r>
      <w:r w:rsidR="00CF0EAB">
        <w:rPr>
          <w:sz w:val="24"/>
          <w:szCs w:val="24"/>
        </w:rPr>
        <w:t xml:space="preserve"> the</w:t>
      </w:r>
      <w:r w:rsidR="0044745B" w:rsidRPr="00C053B9">
        <w:rPr>
          <w:sz w:val="24"/>
          <w:szCs w:val="24"/>
        </w:rPr>
        <w:t xml:space="preserve"> analytical solution.</w:t>
      </w:r>
    </w:p>
    <w:p w:rsidR="005A1B7D" w:rsidRDefault="00DA485B" w:rsidP="00445273">
      <w:pPr>
        <w:jc w:val="both"/>
        <w:rPr>
          <w:sz w:val="24"/>
          <w:szCs w:val="24"/>
        </w:rPr>
      </w:pPr>
      <w:r w:rsidRPr="00C053B9">
        <w:rPr>
          <w:sz w:val="24"/>
          <w:szCs w:val="24"/>
        </w:rPr>
        <w:t>4 Ion</w:t>
      </w:r>
      <w:r w:rsidR="005A1B7D" w:rsidRPr="00C053B9">
        <w:rPr>
          <w:sz w:val="24"/>
          <w:szCs w:val="24"/>
        </w:rPr>
        <w:t>–implantation</w:t>
      </w:r>
      <w:r w:rsidRPr="00C053B9">
        <w:rPr>
          <w:sz w:val="24"/>
          <w:szCs w:val="24"/>
        </w:rPr>
        <w:t xml:space="preserve"> is a standard technique for doping in semiconductor materials, and accurate estimation of ion-implanted profile is necessary for </w:t>
      </w:r>
      <w:r w:rsidR="002A0975" w:rsidRPr="00C053B9">
        <w:rPr>
          <w:sz w:val="24"/>
          <w:szCs w:val="24"/>
        </w:rPr>
        <w:t xml:space="preserve">process development. The main parameters associated with the profile are depth, straggle, </w:t>
      </w:r>
      <w:r w:rsidR="009B35BB" w:rsidRPr="00C053B9">
        <w:rPr>
          <w:sz w:val="24"/>
          <w:szCs w:val="24"/>
        </w:rPr>
        <w:t>and dose</w:t>
      </w:r>
      <w:r w:rsidR="002A0975" w:rsidRPr="00C053B9">
        <w:rPr>
          <w:sz w:val="24"/>
          <w:szCs w:val="24"/>
        </w:rPr>
        <w:t xml:space="preserve"> and peak concentration. The simplest function used to defined ion-implantation profile is a Gaussian distribution expressed in terms of depth and straggle.  </w:t>
      </w:r>
    </w:p>
    <w:p w:rsidR="00D11785" w:rsidRDefault="00D11785" w:rsidP="004452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formation of </w:t>
      </w:r>
      <w:r w:rsidR="00026739">
        <w:rPr>
          <w:sz w:val="24"/>
          <w:szCs w:val="24"/>
        </w:rPr>
        <w:t xml:space="preserve">shallow </w:t>
      </w:r>
      <w:r>
        <w:rPr>
          <w:sz w:val="24"/>
          <w:szCs w:val="24"/>
        </w:rPr>
        <w:t>P-N junctions we implant the substrate with less energy ions of some particular dose. Dose is responsible for the peak concentration and the ion energy is respo</w:t>
      </w:r>
      <w:r w:rsidR="00026739">
        <w:rPr>
          <w:sz w:val="24"/>
          <w:szCs w:val="24"/>
        </w:rPr>
        <w:t>nsible for depth of penetration</w:t>
      </w:r>
      <w:r>
        <w:rPr>
          <w:sz w:val="24"/>
          <w:szCs w:val="24"/>
        </w:rPr>
        <w:t>. Thermal budget is defined as the product of Diffusion constant (a function of temperature) and time to reach a particular junction depth and abruptness.</w:t>
      </w:r>
      <w:r w:rsidR="00026739">
        <w:rPr>
          <w:sz w:val="24"/>
          <w:szCs w:val="24"/>
        </w:rPr>
        <w:t xml:space="preserve"> The slope roll-off of concentration is defined as the length it takes for the concentration to fall of one decade (junction abruptness).</w:t>
      </w:r>
    </w:p>
    <w:p w:rsidR="00A21D39" w:rsidRDefault="00A21D39" w:rsidP="00A21D39">
      <w:pPr>
        <w:jc w:val="both"/>
        <w:rPr>
          <w:rFonts w:eastAsiaTheme="minorEastAsia"/>
          <w:b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  <w:color w:val="000000"/>
              <w:sz w:val="24"/>
              <w:szCs w:val="24"/>
            </w:rPr>
            <m:t>exp(-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color w:val="000000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ourier New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ourier New"/>
                              <w:color w:val="000000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color w:val="000000"/>
                  <w:sz w:val="24"/>
                  <w:szCs w:val="24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  <w:color w:val="000000"/>
              <w:sz w:val="24"/>
              <w:szCs w:val="24"/>
            </w:rPr>
            <m:t>)</m:t>
          </m:r>
        </m:oMath>
      </m:oMathPara>
    </w:p>
    <w:p w:rsidR="00A21D39" w:rsidRPr="00C053B9" w:rsidRDefault="00A21D39" w:rsidP="00A21D39">
      <w:pPr>
        <w:jc w:val="both"/>
        <w:rPr>
          <w:rFonts w:eastAsiaTheme="minorEastAsia"/>
          <w:color w:val="000000"/>
          <w:sz w:val="24"/>
          <w:szCs w:val="24"/>
        </w:rPr>
      </w:pPr>
      <w:r w:rsidRPr="00C053B9">
        <w:rPr>
          <w:rFonts w:eastAsiaTheme="minorEastAsia"/>
          <w:color w:val="000000"/>
          <w:sz w:val="24"/>
          <w:szCs w:val="24"/>
        </w:rPr>
        <w:t>Where Nm is peak concentration determined by implantation dose.</w:t>
      </w:r>
    </w:p>
    <w:p w:rsidR="007024D7" w:rsidRDefault="00CF14DF" w:rsidP="00445273">
      <w:pPr>
        <w:jc w:val="both"/>
        <w:rPr>
          <w:rFonts w:eastAsiaTheme="minorEastAsia"/>
          <w:color w:val="000000"/>
          <w:sz w:val="24"/>
          <w:szCs w:val="24"/>
        </w:rPr>
      </w:pPr>
      <w:r w:rsidRPr="00C053B9">
        <w:rPr>
          <w:rFonts w:eastAsiaTheme="minorEastAsia"/>
          <w:color w:val="000000"/>
          <w:sz w:val="24"/>
          <w:szCs w:val="24"/>
        </w:rPr>
        <w:t>Consider the profile given below of boron implant in silicon with energy of 30keV and dose of 10</w:t>
      </w:r>
      <w:r w:rsidRPr="00C053B9">
        <w:rPr>
          <w:rFonts w:eastAsiaTheme="minorEastAsia"/>
          <w:color w:val="000000"/>
          <w:sz w:val="24"/>
          <w:szCs w:val="24"/>
          <w:vertAlign w:val="superscript"/>
        </w:rPr>
        <w:t>15</w:t>
      </w:r>
      <w:r w:rsidRPr="00C053B9">
        <w:rPr>
          <w:rFonts w:eastAsiaTheme="minorEastAsia"/>
          <w:color w:val="000000"/>
          <w:sz w:val="24"/>
          <w:szCs w:val="24"/>
        </w:rPr>
        <w:t xml:space="preserve"> cm</w:t>
      </w:r>
      <w:r w:rsidRPr="00C053B9">
        <w:rPr>
          <w:rFonts w:eastAsiaTheme="minorEastAsia"/>
          <w:color w:val="000000"/>
          <w:sz w:val="24"/>
          <w:szCs w:val="24"/>
          <w:vertAlign w:val="superscript"/>
        </w:rPr>
        <w:t>-</w:t>
      </w:r>
      <w:r w:rsidR="00CF0EAB">
        <w:rPr>
          <w:rFonts w:eastAsiaTheme="minorEastAsia"/>
          <w:color w:val="000000"/>
          <w:sz w:val="24"/>
          <w:szCs w:val="24"/>
          <w:vertAlign w:val="superscript"/>
        </w:rPr>
        <w:t>2</w:t>
      </w:r>
      <w:r w:rsidRPr="00C053B9">
        <w:rPr>
          <w:rFonts w:eastAsiaTheme="minorEastAsia"/>
          <w:color w:val="000000"/>
          <w:sz w:val="24"/>
          <w:szCs w:val="24"/>
        </w:rPr>
        <w:t xml:space="preserve">. </w:t>
      </w:r>
      <w:r w:rsidR="00A21D39">
        <w:rPr>
          <w:rFonts w:eastAsiaTheme="minorEastAsia"/>
          <w:color w:val="000000"/>
          <w:sz w:val="24"/>
          <w:szCs w:val="24"/>
        </w:rPr>
        <w:t xml:space="preserve">The depth of penetration is 0.1um and straggle is 0.0374um. </w:t>
      </w:r>
      <w:r w:rsidR="007024D7" w:rsidRPr="00C053B9">
        <w:rPr>
          <w:rFonts w:eastAsiaTheme="minorEastAsia"/>
          <w:color w:val="000000"/>
          <w:sz w:val="24"/>
          <w:szCs w:val="24"/>
        </w:rPr>
        <w:t>D</w:t>
      </w:r>
      <w:r w:rsidR="00B07F4D" w:rsidRPr="00C053B9">
        <w:rPr>
          <w:rFonts w:eastAsiaTheme="minorEastAsia"/>
          <w:color w:val="000000"/>
          <w:sz w:val="24"/>
          <w:szCs w:val="24"/>
        </w:rPr>
        <w:t>esi</w:t>
      </w:r>
      <w:r w:rsidR="007024D7" w:rsidRPr="00C053B9">
        <w:rPr>
          <w:rFonts w:eastAsiaTheme="minorEastAsia"/>
          <w:color w:val="000000"/>
          <w:sz w:val="24"/>
          <w:szCs w:val="24"/>
        </w:rPr>
        <w:t xml:space="preserve">gn the thermal budget </w:t>
      </w:r>
      <w:r w:rsidR="00D11785">
        <w:rPr>
          <w:rFonts w:eastAsiaTheme="minorEastAsia"/>
          <w:color w:val="000000"/>
          <w:sz w:val="24"/>
          <w:szCs w:val="24"/>
        </w:rPr>
        <w:t>for a slope roll-</w:t>
      </w:r>
      <w:r w:rsidR="00026739">
        <w:rPr>
          <w:rFonts w:eastAsiaTheme="minorEastAsia"/>
          <w:color w:val="000000"/>
          <w:sz w:val="24"/>
          <w:szCs w:val="24"/>
        </w:rPr>
        <w:t>off of 40nm/decade</w:t>
      </w:r>
      <w:r w:rsidR="009B35BB">
        <w:rPr>
          <w:rFonts w:eastAsiaTheme="minorEastAsia"/>
          <w:color w:val="000000"/>
          <w:sz w:val="24"/>
          <w:szCs w:val="24"/>
        </w:rPr>
        <w:t xml:space="preserve"> at the junction depth</w:t>
      </w:r>
      <w:r w:rsidR="00026739">
        <w:rPr>
          <w:rFonts w:eastAsiaTheme="minorEastAsia"/>
          <w:color w:val="000000"/>
          <w:sz w:val="24"/>
          <w:szCs w:val="24"/>
        </w:rPr>
        <w:t xml:space="preserve"> and </w:t>
      </w:r>
      <w:r w:rsidR="00D11785">
        <w:rPr>
          <w:rFonts w:eastAsiaTheme="minorEastAsia"/>
          <w:color w:val="000000"/>
          <w:sz w:val="24"/>
          <w:szCs w:val="24"/>
        </w:rPr>
        <w:t>plot</w:t>
      </w:r>
      <w:r w:rsidRPr="00C053B9">
        <w:rPr>
          <w:rFonts w:eastAsiaTheme="minorEastAsia"/>
          <w:color w:val="000000"/>
          <w:sz w:val="24"/>
          <w:szCs w:val="24"/>
        </w:rPr>
        <w:t xml:space="preserve"> the spatial and tempor</w:t>
      </w:r>
      <w:r w:rsidR="007024D7" w:rsidRPr="00C053B9">
        <w:rPr>
          <w:rFonts w:eastAsiaTheme="minorEastAsia"/>
          <w:color w:val="000000"/>
          <w:sz w:val="24"/>
          <w:szCs w:val="24"/>
        </w:rPr>
        <w:t>al evolution of the profile. Take standard parameters for silicon</w:t>
      </w:r>
      <w:r w:rsidR="00026739">
        <w:rPr>
          <w:rFonts w:eastAsiaTheme="minorEastAsia"/>
          <w:color w:val="000000"/>
          <w:sz w:val="24"/>
          <w:szCs w:val="24"/>
        </w:rPr>
        <w:t xml:space="preserve"> (parameters taken should be realistic)</w:t>
      </w:r>
      <w:r w:rsidR="007024D7" w:rsidRPr="00C053B9">
        <w:rPr>
          <w:rFonts w:eastAsiaTheme="minorEastAsia"/>
          <w:color w:val="000000"/>
          <w:sz w:val="24"/>
          <w:szCs w:val="24"/>
        </w:rPr>
        <w:t>.</w:t>
      </w:r>
      <w:r w:rsidR="00CF0EAB">
        <w:rPr>
          <w:rFonts w:eastAsiaTheme="minorEastAsia"/>
          <w:color w:val="000000"/>
          <w:sz w:val="24"/>
          <w:szCs w:val="24"/>
        </w:rPr>
        <w:t xml:space="preserve"> Substrate doping = 10</w:t>
      </w:r>
      <w:r w:rsidR="00CF0EAB">
        <w:rPr>
          <w:rFonts w:eastAsiaTheme="minorEastAsia"/>
          <w:color w:val="000000"/>
          <w:sz w:val="24"/>
          <w:szCs w:val="24"/>
          <w:vertAlign w:val="superscript"/>
        </w:rPr>
        <w:t>17</w:t>
      </w:r>
      <w:r w:rsidR="00CF0EAB">
        <w:rPr>
          <w:rFonts w:eastAsiaTheme="minorEastAsia"/>
          <w:color w:val="000000"/>
          <w:sz w:val="24"/>
          <w:szCs w:val="24"/>
        </w:rPr>
        <w:t xml:space="preserve"> cm</w:t>
      </w:r>
      <w:r w:rsidR="00CF0EAB">
        <w:rPr>
          <w:rFonts w:eastAsiaTheme="minorEastAsia"/>
          <w:color w:val="000000"/>
          <w:sz w:val="24"/>
          <w:szCs w:val="24"/>
          <w:vertAlign w:val="superscript"/>
        </w:rPr>
        <w:t>-3</w:t>
      </w:r>
      <w:r w:rsidR="00CF0EAB">
        <w:rPr>
          <w:rFonts w:eastAsiaTheme="minorEastAsia"/>
          <w:color w:val="000000"/>
          <w:sz w:val="24"/>
          <w:szCs w:val="24"/>
        </w:rPr>
        <w:t xml:space="preserve">. </w:t>
      </w:r>
    </w:p>
    <w:p w:rsidR="00205938" w:rsidRDefault="00026739" w:rsidP="00445273">
      <w:pPr>
        <w:jc w:val="both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The junction formed should be shallow, steep and with highest peak.</w:t>
      </w:r>
    </w:p>
    <w:p w:rsidR="007024D7" w:rsidRPr="00C053B9" w:rsidRDefault="00205938" w:rsidP="00445273">
      <w:pPr>
        <w:jc w:val="both"/>
        <w:rPr>
          <w:rFonts w:eastAsiaTheme="minorEastAsia"/>
          <w:color w:val="000000"/>
          <w:sz w:val="24"/>
          <w:szCs w:val="24"/>
        </w:rPr>
      </w:pPr>
      <w:r w:rsidRPr="00C053B9">
        <w:rPr>
          <w:rFonts w:eastAsiaTheme="minorEastAsia"/>
          <w:noProof/>
          <w:color w:val="000000"/>
          <w:sz w:val="24"/>
          <w:szCs w:val="24"/>
        </w:rPr>
        <w:drawing>
          <wp:inline distT="0" distB="0" distL="0" distR="0">
            <wp:extent cx="5493715" cy="2318918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134" cy="231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05938" w:rsidRPr="00C053B9" w:rsidRDefault="00205938" w:rsidP="00445273">
      <w:pPr>
        <w:jc w:val="both"/>
        <w:rPr>
          <w:rFonts w:eastAsiaTheme="minorEastAsia"/>
          <w:color w:val="000000"/>
          <w:sz w:val="24"/>
          <w:szCs w:val="24"/>
        </w:rPr>
      </w:pPr>
    </w:p>
    <w:p w:rsidR="00205938" w:rsidRPr="00C053B9" w:rsidRDefault="00205938" w:rsidP="00445273">
      <w:pPr>
        <w:jc w:val="both"/>
        <w:rPr>
          <w:rFonts w:eastAsiaTheme="minorEastAsia"/>
          <w:color w:val="000000"/>
          <w:sz w:val="24"/>
          <w:szCs w:val="24"/>
        </w:rPr>
      </w:pPr>
    </w:p>
    <w:p w:rsidR="00205938" w:rsidRPr="00C053B9" w:rsidRDefault="00205938" w:rsidP="00445273">
      <w:pPr>
        <w:jc w:val="both"/>
        <w:rPr>
          <w:rFonts w:eastAsiaTheme="minorEastAsia"/>
          <w:color w:val="000000"/>
          <w:sz w:val="24"/>
          <w:szCs w:val="24"/>
        </w:rPr>
      </w:pPr>
    </w:p>
    <w:p w:rsidR="00205938" w:rsidRPr="00C053B9" w:rsidRDefault="00205938" w:rsidP="00445273">
      <w:pPr>
        <w:jc w:val="both"/>
        <w:rPr>
          <w:rFonts w:eastAsiaTheme="minorEastAsia"/>
          <w:color w:val="000000"/>
          <w:sz w:val="24"/>
          <w:szCs w:val="24"/>
        </w:rPr>
      </w:pPr>
    </w:p>
    <w:p w:rsidR="0044430B" w:rsidRDefault="0044430B" w:rsidP="00445273">
      <w:pPr>
        <w:jc w:val="both"/>
        <w:rPr>
          <w:rFonts w:eastAsiaTheme="minorEastAsia"/>
          <w:color w:val="000000"/>
          <w:sz w:val="24"/>
          <w:szCs w:val="24"/>
        </w:rPr>
      </w:pPr>
    </w:p>
    <w:p w:rsidR="00205938" w:rsidRPr="00C053B9" w:rsidRDefault="00205938" w:rsidP="00445273">
      <w:pPr>
        <w:jc w:val="both"/>
        <w:rPr>
          <w:rFonts w:eastAsiaTheme="minorEastAsia"/>
          <w:color w:val="000000"/>
          <w:sz w:val="24"/>
          <w:szCs w:val="24"/>
        </w:rPr>
      </w:pPr>
      <w:r w:rsidRPr="00C053B9">
        <w:rPr>
          <w:rFonts w:eastAsiaTheme="minorEastAsia"/>
          <w:color w:val="000000"/>
          <w:sz w:val="24"/>
          <w:szCs w:val="24"/>
        </w:rPr>
        <w:lastRenderedPageBreak/>
        <w:t>Data of the figure</w:t>
      </w:r>
    </w:p>
    <w:tbl>
      <w:tblPr>
        <w:tblW w:w="3712" w:type="dxa"/>
        <w:tblInd w:w="108" w:type="dxa"/>
        <w:tblLook w:val="04A0"/>
      </w:tblPr>
      <w:tblGrid>
        <w:gridCol w:w="1496"/>
        <w:gridCol w:w="2216"/>
      </w:tblGrid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Depth in um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205938" w:rsidP="007024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053B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Conc (cm</w:t>
            </w:r>
            <w:r w:rsidRPr="00C053B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r w:rsidRPr="00C053B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2.02341E+18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2.5283E+18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0.0068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3.13448E+18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3.85539E+18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4.70478E+18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5.69612E+18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0.0204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6.84205E+18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0.0238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8.15383E+18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0.0272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9.64062E+18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0.0306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1.13088E+19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1.31612E+19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0.0374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1.51965E+19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0.0408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1.74084E+19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0.0442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1.97852E+19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0.0476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2.23096E+19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0.051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2.49581E+19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0.0544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2.77012E+19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0.0578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3.05038E+19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0.0612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3.33255E+19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0.0646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3.61217E+19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3.88443E+19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0.0714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4.14433E+19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0.0748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4.38681E+19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0.0782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4.60693E+19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0.0816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4.80002E+19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0.085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4.96183E+19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0.0884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5.08872E+19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0.0918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5.17778E+19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0.0952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5.22692E+19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0.0986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5.235E+19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5.20183E+19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0.1054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5.12817E+19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0.1088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5.01577E+19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0.1122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4.86721E+19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0.1156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4.68587E+19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0.119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4.47579E+19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0.1224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4.24146E+19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0.1258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3.98777E+19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0.1292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3.71974E+19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0.1326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3.44242E+19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0.136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3.16069E+19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0.1394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2.87918E+19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0.1428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2.60209E+19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0.1462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2.33317E+19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0.1496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2.07556E+19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0.153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1.83187E+19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0.1564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1.60406E+19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0.1598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1.39353E+19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0.1632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1.2011E+19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0.1666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1.02709E+19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8.71377E+18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0.1734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7.33453E+18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0.1768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6.12501E+18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0.1802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5.07468E+18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0.1836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4.17137E+18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0.187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3.40186E+18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0.1904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2.75247E+18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0.1938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2.20952E+18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0.1972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1.7597E+18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0.2006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1.39043E+18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0.204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1.09E+18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0.2074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8.47761E+17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0.2108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6.54165E+17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0.2142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5.00806E+17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0.2176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3.80381E+17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0.221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2.8664E+17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0.2244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2.143E+17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0.2278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1.58956E+17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0.2312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1.16977E+17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0.2346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8.5406E+16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0.238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6.18652E+16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0.2414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4.44603E+16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0.2448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3.17005E+16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0.2482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2.24248E+16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0.2516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1.57383E+16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0.255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1.09586E+16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0.2584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7.57043E+15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0.2618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5.18865E+15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0.2652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3.52822E+15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0.2686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2.38027E+15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1.59317E+15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0.2754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1.05796E+15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0.2788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6.97015E+14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0.2822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4.556E+14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0.2856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2.95456E+14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0.289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1.90095E+14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0.2924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1.21343E+14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0.2958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7.68474E+13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0.2992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4.82848E+13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0.3026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3.00995E+13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0.306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1.86156E+13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0.3094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1.14225E+13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0.3128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6.95369E+12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0.3162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4.19988E+12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0.3196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2.51667E+12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0.323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1.49618E+12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0.3264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8.82487E+11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0.3298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5.16418E+11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0.3332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2.99821E+11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0.3366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1.727E+11</w:t>
            </w:r>
          </w:p>
        </w:tc>
      </w:tr>
      <w:tr w:rsidR="007024D7" w:rsidRPr="007024D7" w:rsidTr="007024D7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D7" w:rsidRPr="007024D7" w:rsidRDefault="007024D7" w:rsidP="007024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24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1E+11</w:t>
            </w:r>
          </w:p>
        </w:tc>
      </w:tr>
    </w:tbl>
    <w:p w:rsidR="00445273" w:rsidRPr="00C053B9" w:rsidRDefault="00CF14DF" w:rsidP="00445273">
      <w:pPr>
        <w:jc w:val="both"/>
        <w:rPr>
          <w:sz w:val="24"/>
          <w:szCs w:val="24"/>
        </w:rPr>
      </w:pPr>
      <w:r w:rsidRPr="00C053B9">
        <w:rPr>
          <w:rFonts w:eastAsiaTheme="minorEastAsia"/>
          <w:color w:val="000000"/>
          <w:sz w:val="24"/>
          <w:szCs w:val="24"/>
        </w:rPr>
        <w:t xml:space="preserve"> </w:t>
      </w:r>
    </w:p>
    <w:sectPr w:rsidR="00445273" w:rsidRPr="00C053B9" w:rsidSect="0052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717" w:rsidRDefault="00864717" w:rsidP="00CF14DF">
      <w:pPr>
        <w:spacing w:after="0" w:line="240" w:lineRule="auto"/>
      </w:pPr>
      <w:r>
        <w:separator/>
      </w:r>
    </w:p>
  </w:endnote>
  <w:endnote w:type="continuationSeparator" w:id="1">
    <w:p w:rsidR="00864717" w:rsidRDefault="00864717" w:rsidP="00CF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717" w:rsidRDefault="00864717" w:rsidP="00CF14DF">
      <w:pPr>
        <w:spacing w:after="0" w:line="240" w:lineRule="auto"/>
      </w:pPr>
      <w:r>
        <w:separator/>
      </w:r>
    </w:p>
  </w:footnote>
  <w:footnote w:type="continuationSeparator" w:id="1">
    <w:p w:rsidR="00864717" w:rsidRDefault="00864717" w:rsidP="00CF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066C"/>
    <w:multiLevelType w:val="hybridMultilevel"/>
    <w:tmpl w:val="11B21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4D4B35"/>
    <w:multiLevelType w:val="hybridMultilevel"/>
    <w:tmpl w:val="2E6E8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5273"/>
    <w:rsid w:val="00026739"/>
    <w:rsid w:val="00205938"/>
    <w:rsid w:val="00282F61"/>
    <w:rsid w:val="002A0975"/>
    <w:rsid w:val="002C608B"/>
    <w:rsid w:val="003F3F0F"/>
    <w:rsid w:val="0044430B"/>
    <w:rsid w:val="00445273"/>
    <w:rsid w:val="0044745B"/>
    <w:rsid w:val="00486F97"/>
    <w:rsid w:val="004C37B5"/>
    <w:rsid w:val="0052150D"/>
    <w:rsid w:val="00550228"/>
    <w:rsid w:val="00560283"/>
    <w:rsid w:val="005A1B7D"/>
    <w:rsid w:val="005B50FB"/>
    <w:rsid w:val="005C0B45"/>
    <w:rsid w:val="007024D7"/>
    <w:rsid w:val="007E203C"/>
    <w:rsid w:val="00801226"/>
    <w:rsid w:val="00864717"/>
    <w:rsid w:val="009B35BB"/>
    <w:rsid w:val="00A16FF0"/>
    <w:rsid w:val="00A21D39"/>
    <w:rsid w:val="00B07F4D"/>
    <w:rsid w:val="00B27553"/>
    <w:rsid w:val="00BB3A4E"/>
    <w:rsid w:val="00C053B9"/>
    <w:rsid w:val="00CF0EAB"/>
    <w:rsid w:val="00CF14DF"/>
    <w:rsid w:val="00D11785"/>
    <w:rsid w:val="00D63D9E"/>
    <w:rsid w:val="00DA485B"/>
    <w:rsid w:val="00DC7DFD"/>
    <w:rsid w:val="00E64259"/>
    <w:rsid w:val="00E8751C"/>
    <w:rsid w:val="00EB57E7"/>
    <w:rsid w:val="00ED72C7"/>
    <w:rsid w:val="00F55EE9"/>
    <w:rsid w:val="00FA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27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73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44745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CF1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4DF"/>
  </w:style>
  <w:style w:type="paragraph" w:styleId="Footer">
    <w:name w:val="footer"/>
    <w:basedOn w:val="Normal"/>
    <w:link w:val="FooterChar"/>
    <w:uiPriority w:val="99"/>
    <w:semiHidden/>
    <w:unhideWhenUsed/>
    <w:rsid w:val="00CF1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1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 Ji</dc:creator>
  <cp:lastModifiedBy>Pandey Ji</cp:lastModifiedBy>
  <cp:revision>8</cp:revision>
  <dcterms:created xsi:type="dcterms:W3CDTF">2019-09-10T09:02:00Z</dcterms:created>
  <dcterms:modified xsi:type="dcterms:W3CDTF">2019-09-10T17:43:00Z</dcterms:modified>
</cp:coreProperties>
</file>