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STATISTICS WORKSHEET 5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d) Expected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c) Frequencies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3) </w:t>
      </w:r>
      <w:r>
        <w:rPr>
          <w:b w:val="false"/>
          <w:bCs w:val="false"/>
          <w:sz w:val="28"/>
          <w:szCs w:val="28"/>
        </w:rPr>
        <w:t>c) 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4) b) CHI-SQUARED DISTRIBUTION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c) Fdistribution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b) Hypothesis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7) a) Null Hypothesis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8) a) Two tailed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9) b) Research Hypothesis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10) a) np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37</Words>
  <Characters>170</Characters>
  <CharactersWithSpaces>196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2024-03-11T18:01:14Z</dcterms:created>
  <dc:creator/>
  <dc:description/>
  <dc:language>en-IN</dc:language>
  <cp:lastModifiedBy/>
  <dcterms:modified xsi:type="dcterms:W3CDTF">2024-03-11T18:49:06Z</dcterms:modified>
  <cp:revision>1</cp:revision>
  <dc:subject/>
  <dc:title/>
</cp:coreProperties>
</file>