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3354" w:rsidRPr="00DA606F" w:rsidRDefault="003B5CE5" w:rsidP="00DA606F">
      <w:pPr>
        <w:pStyle w:val="Title"/>
        <w:spacing w:after="100"/>
        <w:jc w:val="both"/>
        <w:rPr>
          <w:rFonts w:ascii="Times New Roman" w:hAnsi="Times New Roman" w:cs="Times New Roman"/>
        </w:rPr>
      </w:pPr>
      <w:r w:rsidRPr="00DA606F">
        <w:rPr>
          <w:rFonts w:ascii="Times New Roman" w:hAnsi="Times New Roman" w:cs="Times New Roman"/>
        </w:rPr>
        <w:t>HOSPITAL 360 — FINAL REPORT</w:t>
      </w:r>
    </w:p>
    <w:p w:rsidR="00F63354" w:rsidRPr="00DA606F" w:rsidRDefault="003B5CE5" w:rsidP="00DA606F">
      <w:pPr>
        <w:spacing w:after="300"/>
        <w:jc w:val="both"/>
        <w:rPr>
          <w:rFonts w:ascii="Times New Roman" w:hAnsi="Times New Roman" w:cs="Times New Roman"/>
        </w:rPr>
      </w:pPr>
      <w:r w:rsidRPr="00DA606F">
        <w:rPr>
          <w:rFonts w:ascii="Times New Roman" w:hAnsi="Times New Roman" w:cs="Times New Roman"/>
          <w:i/>
          <w:iCs/>
          <w:color w:val="595959"/>
        </w:rPr>
        <w:t>Comprehensive Strategic &amp; Financial Feasibility Report</w:t>
      </w:r>
    </w:p>
    <w:p w:rsidR="00F63354" w:rsidRPr="00DA606F" w:rsidRDefault="00F63354" w:rsidP="00DA606F">
      <w:pPr>
        <w:pBdr>
          <w:bottom w:val="single" w:sz="12" w:space="1" w:color="1F4E78"/>
        </w:pBdr>
        <w:spacing w:after="300"/>
        <w:jc w:val="both"/>
        <w:rPr>
          <w:rFonts w:ascii="Times New Roman" w:hAnsi="Times New Roman" w:cs="Times New Roman"/>
        </w:rPr>
      </w:pPr>
      <w:bookmarkStart w:id="0" w:name="_GoBack"/>
      <w:bookmarkEnd w:id="0"/>
    </w:p>
    <w:p w:rsidR="00F63354" w:rsidRPr="00DA606F" w:rsidRDefault="003B5CE5" w:rsidP="00DA606F">
      <w:pPr>
        <w:pStyle w:val="Heading1"/>
        <w:jc w:val="both"/>
        <w:rPr>
          <w:rFonts w:ascii="Times New Roman" w:hAnsi="Times New Roman" w:cs="Times New Roman"/>
        </w:rPr>
      </w:pPr>
      <w:r w:rsidRPr="00DA606F">
        <w:rPr>
          <w:rFonts w:ascii="Times New Roman" w:hAnsi="Times New Roman" w:cs="Times New Roman"/>
        </w:rPr>
        <w:t>Executive Summary</w:t>
      </w:r>
    </w:p>
    <w:p w:rsidR="00F63354" w:rsidRPr="00DA606F" w:rsidRDefault="003B5CE5" w:rsidP="00DA606F">
      <w:pPr>
        <w:spacing w:after="150"/>
        <w:jc w:val="both"/>
        <w:rPr>
          <w:rFonts w:ascii="Times New Roman" w:hAnsi="Times New Roman" w:cs="Times New Roman"/>
        </w:rPr>
      </w:pPr>
      <w:r w:rsidRPr="00DA606F">
        <w:rPr>
          <w:rFonts w:ascii="Times New Roman" w:hAnsi="Times New Roman" w:cs="Times New Roman"/>
        </w:rPr>
        <w:t>Hospital 360 is a hypothetical, academic strategic and financial model for a 100-bed regional multispecialty hospital in the Kangra–Palampur corridor, Himachal Pradesh, launched at 75–80 operational beds under a ₹50 crore Base Case CAPEX. This report conso</w:t>
      </w:r>
      <w:r w:rsidRPr="00DA606F">
        <w:rPr>
          <w:rFonts w:ascii="Times New Roman" w:hAnsi="Times New Roman" w:cs="Times New Roman"/>
        </w:rPr>
        <w:t xml:space="preserve">lidates the market analysis, location feasibility, business/service model, capacity and manpower plans, the 10-year financial model, the operations and NABH-oriented quality blueprint, competitor benchmarking, and the synthetic-data analytics layer into a </w:t>
      </w:r>
      <w:r w:rsidRPr="00DA606F">
        <w:rPr>
          <w:rFonts w:ascii="Times New Roman" w:hAnsi="Times New Roman" w:cs="Times New Roman"/>
        </w:rPr>
        <w:t>single strategic recommendation.</w:t>
      </w:r>
    </w:p>
    <w:p w:rsidR="00F63354" w:rsidRPr="00DA606F" w:rsidRDefault="003B5CE5" w:rsidP="00DA606F">
      <w:pPr>
        <w:spacing w:after="150"/>
        <w:jc w:val="both"/>
        <w:rPr>
          <w:rFonts w:ascii="Times New Roman" w:hAnsi="Times New Roman" w:cs="Times New Roman"/>
        </w:rPr>
      </w:pPr>
      <w:r w:rsidRPr="00DA606F">
        <w:rPr>
          <w:rFonts w:ascii="Times New Roman" w:hAnsi="Times New Roman" w:cs="Times New Roman"/>
        </w:rPr>
        <w:t>The model shows a plausible, evidence-supported market opportunity in a corridor with a sizeable resident catchment, a substantial tourism-driven floating population, and organised private capacity concentrated around a sin</w:t>
      </w:r>
      <w:r w:rsidRPr="00DA606F">
        <w:rPr>
          <w:rFonts w:ascii="Times New Roman" w:hAnsi="Times New Roman" w:cs="Times New Roman"/>
        </w:rPr>
        <w:t>gle existing player. Financially, the Base Case model breaks even at the PAT level in Year 4 and reaches a Debt Service Coverage Ratio above 1.4x by Year 6, with an EBITDA margin stabilising in a broadly mature 15–19% band from Year 5 onward. The recommend</w:t>
      </w:r>
      <w:r w:rsidRPr="00DA606F">
        <w:rPr>
          <w:rFonts w:ascii="Times New Roman" w:hAnsi="Times New Roman" w:cs="Times New Roman"/>
        </w:rPr>
        <w:t>ation is CONDITIONAL GO, pending site-specific, demand-specific, regulatory and financial due diligence.</w:t>
      </w:r>
    </w:p>
    <w:p w:rsidR="00F63354" w:rsidRPr="00DA606F" w:rsidRDefault="003B5CE5" w:rsidP="00DA606F">
      <w:pPr>
        <w:pStyle w:val="Heading1"/>
        <w:jc w:val="both"/>
        <w:rPr>
          <w:rFonts w:ascii="Times New Roman" w:hAnsi="Times New Roman" w:cs="Times New Roman"/>
        </w:rPr>
      </w:pPr>
      <w:r w:rsidRPr="00DA606F">
        <w:rPr>
          <w:rFonts w:ascii="Times New Roman" w:hAnsi="Times New Roman" w:cs="Times New Roman"/>
        </w:rPr>
        <w:t>1. Market Opportunity</w:t>
      </w:r>
    </w:p>
    <w:p w:rsidR="00F63354" w:rsidRPr="00DA606F" w:rsidRDefault="003B5CE5" w:rsidP="00DA606F">
      <w:pPr>
        <w:spacing w:after="150"/>
        <w:jc w:val="both"/>
        <w:rPr>
          <w:rFonts w:ascii="Times New Roman" w:hAnsi="Times New Roman" w:cs="Times New Roman"/>
        </w:rPr>
      </w:pPr>
      <w:r w:rsidRPr="00DA606F">
        <w:rPr>
          <w:rFonts w:ascii="Times New Roman" w:hAnsi="Times New Roman" w:cs="Times New Roman"/>
        </w:rPr>
        <w:t>Kangra district recorded a 2011 Census population of 15,10,075, with the core five-tehsil catchment (Kangra, Palampur, Dharamshal</w:t>
      </w:r>
      <w:r w:rsidRPr="00DA606F">
        <w:rPr>
          <w:rFonts w:ascii="Times New Roman" w:hAnsi="Times New Roman" w:cs="Times New Roman"/>
        </w:rPr>
        <w:t>a, Baijnath, Nagrota Bagwan) summing to approximately 5.86 lakh people. The corridor's healthcare infrastructure is anchored by RPGMC Tanda (a large public tertiary teaching hospital, ~950 beds) and a private sector concentrated around Fortis Hospital, Kan</w:t>
      </w:r>
      <w:r w:rsidRPr="00DA606F">
        <w:rPr>
          <w:rFonts w:ascii="Times New Roman" w:hAnsi="Times New Roman" w:cs="Times New Roman"/>
        </w:rPr>
        <w:t>gra (~100 beds), alongside smaller public and private facilities. This combination — a high-volume public tertiary hospital, thin organised private capacity, and a large tourism-driven floating population around Dharamshala–McLeodganj — supports a plausibl</w:t>
      </w:r>
      <w:r w:rsidRPr="00DA606F">
        <w:rPr>
          <w:rFonts w:ascii="Times New Roman" w:hAnsi="Times New Roman" w:cs="Times New Roman"/>
        </w:rPr>
        <w:t>e case for incremental, differentiated private multispecialty capacity.</w:t>
      </w:r>
    </w:p>
    <w:p w:rsidR="00F63354" w:rsidRPr="00DA606F" w:rsidRDefault="003B5CE5" w:rsidP="00DA606F">
      <w:pPr>
        <w:pStyle w:val="Heading1"/>
        <w:jc w:val="both"/>
        <w:rPr>
          <w:rFonts w:ascii="Times New Roman" w:hAnsi="Times New Roman" w:cs="Times New Roman"/>
        </w:rPr>
      </w:pPr>
      <w:r w:rsidRPr="00DA606F">
        <w:rPr>
          <w:rFonts w:ascii="Times New Roman" w:hAnsi="Times New Roman" w:cs="Times New Roman"/>
        </w:rPr>
        <w:t>2. Location Feasibility</w:t>
      </w:r>
    </w:p>
    <w:p w:rsidR="00F63354" w:rsidRPr="00DA606F" w:rsidRDefault="003B5CE5" w:rsidP="00DA606F">
      <w:pPr>
        <w:spacing w:after="150"/>
        <w:jc w:val="both"/>
        <w:rPr>
          <w:rFonts w:ascii="Times New Roman" w:hAnsi="Times New Roman" w:cs="Times New Roman"/>
        </w:rPr>
      </w:pPr>
      <w:r w:rsidRPr="00DA606F">
        <w:rPr>
          <w:rFonts w:ascii="Times New Roman" w:hAnsi="Times New Roman" w:cs="Times New Roman"/>
        </w:rPr>
        <w:t>The locked Kangra–Palampur corridor scores approximately 3.6 out of 5.0 on a nine-criterion weighted scorecard — a Conditional Go band. Strengths include catchm</w:t>
      </w:r>
      <w:r w:rsidRPr="00DA606F">
        <w:rPr>
          <w:rFonts w:ascii="Times New Roman" w:hAnsi="Times New Roman" w:cs="Times New Roman"/>
        </w:rPr>
        <w:t>ent scale, accessibility via NH154 and Gaggal airport, and an existing referral ecosystem. Key risk flags are hill-state land-assembly constraints, workforce retention challenges in a hill-town setting, and moderate (not zero) competitive intensity from RP</w:t>
      </w:r>
      <w:r w:rsidRPr="00DA606F">
        <w:rPr>
          <w:rFonts w:ascii="Times New Roman" w:hAnsi="Times New Roman" w:cs="Times New Roman"/>
        </w:rPr>
        <w:t>GMC Tanda and Fortis Kangra.</w:t>
      </w:r>
    </w:p>
    <w:p w:rsidR="00F63354" w:rsidRPr="00DA606F" w:rsidRDefault="003B5CE5" w:rsidP="00DA606F">
      <w:pPr>
        <w:pStyle w:val="Heading1"/>
        <w:jc w:val="both"/>
        <w:rPr>
          <w:rFonts w:ascii="Times New Roman" w:hAnsi="Times New Roman" w:cs="Times New Roman"/>
        </w:rPr>
      </w:pPr>
      <w:r w:rsidRPr="00DA606F">
        <w:rPr>
          <w:rFonts w:ascii="Times New Roman" w:hAnsi="Times New Roman" w:cs="Times New Roman"/>
        </w:rPr>
        <w:t>3. Service &amp; Business Model</w:t>
      </w:r>
    </w:p>
    <w:p w:rsidR="00F63354" w:rsidRPr="00DA606F" w:rsidRDefault="003B5CE5" w:rsidP="00DA606F">
      <w:pPr>
        <w:spacing w:after="150"/>
        <w:jc w:val="both"/>
        <w:rPr>
          <w:rFonts w:ascii="Times New Roman" w:hAnsi="Times New Roman" w:cs="Times New Roman"/>
        </w:rPr>
      </w:pPr>
      <w:r w:rsidRPr="00DA606F">
        <w:rPr>
          <w:rFonts w:ascii="Times New Roman" w:hAnsi="Times New Roman" w:cs="Times New Roman"/>
        </w:rPr>
        <w:t>The hospital is positioned as the mid-market bridge between the high-volume public system and premium out-of-state tertiary/quaternary hospitals. Services are phased: Phase 1 (launch) covers core spe</w:t>
      </w:r>
      <w:r w:rsidRPr="00DA606F">
        <w:rPr>
          <w:rFonts w:ascii="Times New Roman" w:hAnsi="Times New Roman" w:cs="Times New Roman"/>
        </w:rPr>
        <w:t xml:space="preserve">cialities — Medicine, Surgery, Obstetrics &amp; Gynaecology, Paediatrics, Orthopaedics, Emergency, ICU/HDU and core diagnostics; Phase 2 (Year 2–3) adds Cardiology/Cath Lab, Nephrology/Dialysis, Gastroenterology, Urology, ENT, Ophthalmology, Oncology day-care </w:t>
      </w:r>
      <w:r w:rsidRPr="00DA606F">
        <w:rPr>
          <w:rFonts w:ascii="Times New Roman" w:hAnsi="Times New Roman" w:cs="Times New Roman"/>
        </w:rPr>
        <w:t>and MRI; Phase 3 (Year 4–5) adds Neurology/Neurosurgery, advanced Oncology, Fertility/IVF and an Executive Wellness Centre linked to the tourism corridor.</w:t>
      </w:r>
    </w:p>
    <w:p w:rsidR="00F63354" w:rsidRPr="00DA606F" w:rsidRDefault="003B5CE5" w:rsidP="00DA606F">
      <w:pPr>
        <w:pStyle w:val="Heading1"/>
        <w:jc w:val="both"/>
        <w:rPr>
          <w:rFonts w:ascii="Times New Roman" w:hAnsi="Times New Roman" w:cs="Times New Roman"/>
        </w:rPr>
      </w:pPr>
      <w:r w:rsidRPr="00DA606F">
        <w:rPr>
          <w:rFonts w:ascii="Times New Roman" w:hAnsi="Times New Roman" w:cs="Times New Roman"/>
        </w:rPr>
        <w:t>4. Capacity &amp; Manpower</w:t>
      </w:r>
    </w:p>
    <w:p w:rsidR="00F63354" w:rsidRPr="00DA606F" w:rsidRDefault="003B5CE5" w:rsidP="00DA606F">
      <w:pPr>
        <w:spacing w:after="150"/>
        <w:jc w:val="both"/>
        <w:rPr>
          <w:rFonts w:ascii="Times New Roman" w:hAnsi="Times New Roman" w:cs="Times New Roman"/>
        </w:rPr>
      </w:pPr>
      <w:r w:rsidRPr="00DA606F">
        <w:rPr>
          <w:rFonts w:ascii="Times New Roman" w:hAnsi="Times New Roman" w:cs="Times New Roman"/>
        </w:rPr>
        <w:t>The hospital is designed for 100 licensed beds, launching at 78 operational be</w:t>
      </w:r>
      <w:r w:rsidRPr="00DA606F">
        <w:rPr>
          <w:rFonts w:ascii="Times New Roman" w:hAnsi="Times New Roman" w:cs="Times New Roman"/>
        </w:rPr>
        <w:t>ds and scaling to 100 by Year 5, across General Ward, Paediatrics, Maternity, NICU, ICU/HDU, Semi-Private and Private categories, plus 6 dedicated dialysis bays. Built-up area is planned at ~1,50,000 sq ft on a 4-acre site, zoned across six conceptual floo</w:t>
      </w:r>
      <w:r w:rsidRPr="00DA606F">
        <w:rPr>
          <w:rFonts w:ascii="Times New Roman" w:hAnsi="Times New Roman" w:cs="Times New Roman"/>
        </w:rPr>
        <w:t xml:space="preserve">rs from basement utilities through OT/ICU, IPD wards and administration. Manpower is planned in three </w:t>
      </w:r>
      <w:r w:rsidRPr="00DA606F">
        <w:rPr>
          <w:rFonts w:ascii="Times New Roman" w:hAnsi="Times New Roman" w:cs="Times New Roman"/>
        </w:rPr>
        <w:lastRenderedPageBreak/>
        <w:t>stages (Launch/Stabilisation/Mature) with a 15% leave/training reserve applied to every function, yielding a mature-year staff:bed ratio broadly consisten</w:t>
      </w:r>
      <w:r w:rsidRPr="00DA606F">
        <w:rPr>
          <w:rFonts w:ascii="Times New Roman" w:hAnsi="Times New Roman" w:cs="Times New Roman"/>
        </w:rPr>
        <w:t>t with the Indian private-hospital norm of ~2.0x–2.8x.</w:t>
      </w:r>
    </w:p>
    <w:p w:rsidR="00F63354" w:rsidRPr="00DA606F" w:rsidRDefault="003B5CE5" w:rsidP="00DA606F">
      <w:pPr>
        <w:pStyle w:val="Heading1"/>
        <w:jc w:val="both"/>
        <w:rPr>
          <w:rFonts w:ascii="Times New Roman" w:hAnsi="Times New Roman" w:cs="Times New Roman"/>
        </w:rPr>
      </w:pPr>
      <w:r w:rsidRPr="00DA606F">
        <w:rPr>
          <w:rFonts w:ascii="Times New Roman" w:hAnsi="Times New Roman" w:cs="Times New Roman"/>
        </w:rPr>
        <w:t>5. Financial Feasibility</w:t>
      </w:r>
    </w:p>
    <w:p w:rsidR="00F63354" w:rsidRPr="00DA606F" w:rsidRDefault="003B5CE5" w:rsidP="00DA606F">
      <w:pPr>
        <w:spacing w:after="150"/>
        <w:jc w:val="both"/>
        <w:rPr>
          <w:rFonts w:ascii="Times New Roman" w:hAnsi="Times New Roman" w:cs="Times New Roman"/>
        </w:rPr>
      </w:pPr>
      <w:r w:rsidRPr="00DA606F">
        <w:rPr>
          <w:rFonts w:ascii="Times New Roman" w:hAnsi="Times New Roman" w:cs="Times New Roman"/>
        </w:rPr>
        <w:t xml:space="preserve">The integrated 10-year financial model is built around a ₹50 crore Base Case (with ₹40 crore Lean and ₹60 crore Upper scenarios), funded at a 65:35 debt:equity ratio. Key Base </w:t>
      </w:r>
      <w:r w:rsidRPr="00DA606F">
        <w:rPr>
          <w:rFonts w:ascii="Times New Roman" w:hAnsi="Times New Roman" w:cs="Times New Roman"/>
        </w:rPr>
        <w:t>Case outcomes:</w:t>
      </w:r>
    </w:p>
    <w:tbl>
      <w:tblPr>
        <w:tblW w:w="92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2200"/>
        <w:gridCol w:w="2200"/>
      </w:tblGrid>
      <w:tr w:rsidR="00F63354" w:rsidRPr="00DA606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3354" w:rsidRPr="00DA606F" w:rsidRDefault="003B5CE5" w:rsidP="00DA606F">
            <w:pPr>
              <w:jc w:val="both"/>
              <w:rPr>
                <w:rFonts w:ascii="Times New Roman" w:hAnsi="Times New Roman" w:cs="Times New Roman"/>
              </w:rPr>
            </w:pPr>
            <w:r w:rsidRPr="00DA606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2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3354" w:rsidRPr="00DA606F" w:rsidRDefault="003B5CE5" w:rsidP="00DA606F">
            <w:pPr>
              <w:jc w:val="both"/>
              <w:rPr>
                <w:rFonts w:ascii="Times New Roman" w:hAnsi="Times New Roman" w:cs="Times New Roman"/>
              </w:rPr>
            </w:pPr>
            <w:r w:rsidRPr="00DA606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Year 1</w:t>
            </w:r>
          </w:p>
        </w:tc>
        <w:tc>
          <w:tcPr>
            <w:tcW w:w="22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3354" w:rsidRPr="00DA606F" w:rsidRDefault="003B5CE5" w:rsidP="00DA606F">
            <w:pPr>
              <w:jc w:val="both"/>
              <w:rPr>
                <w:rFonts w:ascii="Times New Roman" w:hAnsi="Times New Roman" w:cs="Times New Roman"/>
              </w:rPr>
            </w:pPr>
            <w:r w:rsidRPr="00DA606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Year 5</w:t>
            </w:r>
          </w:p>
        </w:tc>
        <w:tc>
          <w:tcPr>
            <w:tcW w:w="22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3354" w:rsidRPr="00DA606F" w:rsidRDefault="003B5CE5" w:rsidP="00DA606F">
            <w:pPr>
              <w:jc w:val="both"/>
              <w:rPr>
                <w:rFonts w:ascii="Times New Roman" w:hAnsi="Times New Roman" w:cs="Times New Roman"/>
              </w:rPr>
            </w:pPr>
            <w:r w:rsidRPr="00DA606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Year 10</w:t>
            </w:r>
          </w:p>
        </w:tc>
      </w:tr>
      <w:tr w:rsidR="00F63354" w:rsidRPr="00DA606F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3354" w:rsidRPr="00DA606F" w:rsidRDefault="003B5CE5" w:rsidP="00DA606F">
            <w:pPr>
              <w:jc w:val="both"/>
              <w:rPr>
                <w:rFonts w:ascii="Times New Roman" w:hAnsi="Times New Roman" w:cs="Times New Roman"/>
              </w:rPr>
            </w:pPr>
            <w:r w:rsidRPr="00DA60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Net Revenue (₹ Cr)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3354" w:rsidRPr="00DA606F" w:rsidRDefault="003B5CE5" w:rsidP="00DA606F">
            <w:pPr>
              <w:jc w:val="both"/>
              <w:rPr>
                <w:rFonts w:ascii="Times New Roman" w:hAnsi="Times New Roman" w:cs="Times New Roman"/>
              </w:rPr>
            </w:pPr>
            <w:r w:rsidRPr="00DA60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17.4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3354" w:rsidRPr="00DA606F" w:rsidRDefault="003B5CE5" w:rsidP="00DA606F">
            <w:pPr>
              <w:jc w:val="both"/>
              <w:rPr>
                <w:rFonts w:ascii="Times New Roman" w:hAnsi="Times New Roman" w:cs="Times New Roman"/>
              </w:rPr>
            </w:pPr>
            <w:r w:rsidRPr="00DA60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45.6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3354" w:rsidRPr="00DA606F" w:rsidRDefault="003B5CE5" w:rsidP="00DA606F">
            <w:pPr>
              <w:jc w:val="both"/>
              <w:rPr>
                <w:rFonts w:ascii="Times New Roman" w:hAnsi="Times New Roman" w:cs="Times New Roman"/>
              </w:rPr>
            </w:pPr>
            <w:r w:rsidRPr="00DA60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61.0</w:t>
            </w:r>
          </w:p>
        </w:tc>
      </w:tr>
      <w:tr w:rsidR="00F63354" w:rsidRPr="00DA606F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3354" w:rsidRPr="00DA606F" w:rsidRDefault="003B5CE5" w:rsidP="00DA606F">
            <w:pPr>
              <w:jc w:val="both"/>
              <w:rPr>
                <w:rFonts w:ascii="Times New Roman" w:hAnsi="Times New Roman" w:cs="Times New Roman"/>
              </w:rPr>
            </w:pPr>
            <w:r w:rsidRPr="00DA60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EBITDA (₹ Cr)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3354" w:rsidRPr="00DA606F" w:rsidRDefault="003B5CE5" w:rsidP="00DA606F">
            <w:pPr>
              <w:jc w:val="both"/>
              <w:rPr>
                <w:rFonts w:ascii="Times New Roman" w:hAnsi="Times New Roman" w:cs="Times New Roman"/>
              </w:rPr>
            </w:pPr>
            <w:r w:rsidRPr="00DA60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-2.4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3354" w:rsidRPr="00DA606F" w:rsidRDefault="003B5CE5" w:rsidP="00DA606F">
            <w:pPr>
              <w:jc w:val="both"/>
              <w:rPr>
                <w:rFonts w:ascii="Times New Roman" w:hAnsi="Times New Roman" w:cs="Times New Roman"/>
              </w:rPr>
            </w:pPr>
            <w:r w:rsidRPr="00DA60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9.0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3354" w:rsidRPr="00DA606F" w:rsidRDefault="003B5CE5" w:rsidP="00DA606F">
            <w:pPr>
              <w:jc w:val="both"/>
              <w:rPr>
                <w:rFonts w:ascii="Times New Roman" w:hAnsi="Times New Roman" w:cs="Times New Roman"/>
              </w:rPr>
            </w:pPr>
            <w:r w:rsidRPr="00DA60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8.3</w:t>
            </w:r>
          </w:p>
        </w:tc>
      </w:tr>
      <w:tr w:rsidR="00F63354" w:rsidRPr="00DA606F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3354" w:rsidRPr="00DA606F" w:rsidRDefault="003B5CE5" w:rsidP="00DA606F">
            <w:pPr>
              <w:jc w:val="both"/>
              <w:rPr>
                <w:rFonts w:ascii="Times New Roman" w:hAnsi="Times New Roman" w:cs="Times New Roman"/>
              </w:rPr>
            </w:pPr>
            <w:r w:rsidRPr="00DA60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EBITDA Margin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3354" w:rsidRPr="00DA606F" w:rsidRDefault="003B5CE5" w:rsidP="00DA606F">
            <w:pPr>
              <w:jc w:val="both"/>
              <w:rPr>
                <w:rFonts w:ascii="Times New Roman" w:hAnsi="Times New Roman" w:cs="Times New Roman"/>
              </w:rPr>
            </w:pPr>
            <w:r w:rsidRPr="00DA60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Negative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3354" w:rsidRPr="00DA606F" w:rsidRDefault="003B5CE5" w:rsidP="00DA606F">
            <w:pPr>
              <w:jc w:val="both"/>
              <w:rPr>
                <w:rFonts w:ascii="Times New Roman" w:hAnsi="Times New Roman" w:cs="Times New Roman"/>
              </w:rPr>
            </w:pPr>
            <w:r w:rsidRPr="00DA60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~19.7%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3354" w:rsidRPr="00DA606F" w:rsidRDefault="003B5CE5" w:rsidP="00DA606F">
            <w:pPr>
              <w:jc w:val="both"/>
              <w:rPr>
                <w:rFonts w:ascii="Times New Roman" w:hAnsi="Times New Roman" w:cs="Times New Roman"/>
              </w:rPr>
            </w:pPr>
            <w:r w:rsidRPr="00DA60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~13.6%</w:t>
            </w:r>
          </w:p>
        </w:tc>
      </w:tr>
      <w:tr w:rsidR="00F63354" w:rsidRPr="00DA606F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3354" w:rsidRPr="00DA606F" w:rsidRDefault="003B5CE5" w:rsidP="00DA606F">
            <w:pPr>
              <w:jc w:val="both"/>
              <w:rPr>
                <w:rFonts w:ascii="Times New Roman" w:hAnsi="Times New Roman" w:cs="Times New Roman"/>
              </w:rPr>
            </w:pPr>
            <w:r w:rsidRPr="00DA60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PAT (₹ Cr)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3354" w:rsidRPr="00DA606F" w:rsidRDefault="003B5CE5" w:rsidP="00DA606F">
            <w:pPr>
              <w:jc w:val="both"/>
              <w:rPr>
                <w:rFonts w:ascii="Times New Roman" w:hAnsi="Times New Roman" w:cs="Times New Roman"/>
              </w:rPr>
            </w:pPr>
            <w:r w:rsidRPr="00DA60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-8.2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3354" w:rsidRPr="00DA606F" w:rsidRDefault="003B5CE5" w:rsidP="00DA606F">
            <w:pPr>
              <w:jc w:val="both"/>
              <w:rPr>
                <w:rFonts w:ascii="Times New Roman" w:hAnsi="Times New Roman" w:cs="Times New Roman"/>
              </w:rPr>
            </w:pPr>
            <w:r w:rsidRPr="00DA60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3.4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3354" w:rsidRPr="00DA606F" w:rsidRDefault="003B5CE5" w:rsidP="00DA606F">
            <w:pPr>
              <w:jc w:val="both"/>
              <w:rPr>
                <w:rFonts w:ascii="Times New Roman" w:hAnsi="Times New Roman" w:cs="Times New Roman"/>
              </w:rPr>
            </w:pPr>
            <w:r w:rsidRPr="00DA60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4.2</w:t>
            </w:r>
          </w:p>
        </w:tc>
      </w:tr>
      <w:tr w:rsidR="00F63354" w:rsidRPr="00DA606F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3354" w:rsidRPr="00DA606F" w:rsidRDefault="003B5CE5" w:rsidP="00DA606F">
            <w:pPr>
              <w:jc w:val="both"/>
              <w:rPr>
                <w:rFonts w:ascii="Times New Roman" w:hAnsi="Times New Roman" w:cs="Times New Roman"/>
              </w:rPr>
            </w:pPr>
            <w:r w:rsidRPr="00DA60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DSCR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3354" w:rsidRPr="00DA606F" w:rsidRDefault="003B5CE5" w:rsidP="00DA606F">
            <w:pPr>
              <w:jc w:val="both"/>
              <w:rPr>
                <w:rFonts w:ascii="Times New Roman" w:hAnsi="Times New Roman" w:cs="Times New Roman"/>
              </w:rPr>
            </w:pPr>
            <w:r w:rsidRPr="00DA60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n/a (negative EBITDA)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3354" w:rsidRPr="00DA606F" w:rsidRDefault="003B5CE5" w:rsidP="00DA606F">
            <w:pPr>
              <w:jc w:val="both"/>
              <w:rPr>
                <w:rFonts w:ascii="Times New Roman" w:hAnsi="Times New Roman" w:cs="Times New Roman"/>
              </w:rPr>
            </w:pPr>
            <w:r w:rsidRPr="00DA60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~1.0x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3354" w:rsidRPr="00DA606F" w:rsidRDefault="003B5CE5" w:rsidP="00DA606F">
            <w:pPr>
              <w:jc w:val="both"/>
              <w:rPr>
                <w:rFonts w:ascii="Times New Roman" w:hAnsi="Times New Roman" w:cs="Times New Roman"/>
              </w:rPr>
            </w:pPr>
            <w:r w:rsidRPr="00DA60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~1.9x</w:t>
            </w:r>
          </w:p>
        </w:tc>
      </w:tr>
    </w:tbl>
    <w:p w:rsidR="00F63354" w:rsidRPr="00DA606F" w:rsidRDefault="00F63354" w:rsidP="00DA606F">
      <w:pPr>
        <w:spacing w:after="150"/>
        <w:jc w:val="both"/>
        <w:rPr>
          <w:rFonts w:ascii="Times New Roman" w:hAnsi="Times New Roman" w:cs="Times New Roman"/>
        </w:rPr>
      </w:pPr>
    </w:p>
    <w:p w:rsidR="00F63354" w:rsidRPr="00DA606F" w:rsidRDefault="003B5CE5" w:rsidP="00DA606F">
      <w:pPr>
        <w:spacing w:after="150"/>
        <w:jc w:val="both"/>
        <w:rPr>
          <w:rFonts w:ascii="Times New Roman" w:hAnsi="Times New Roman" w:cs="Times New Roman"/>
        </w:rPr>
      </w:pPr>
      <w:r w:rsidRPr="00DA606F">
        <w:rPr>
          <w:rFonts w:ascii="Times New Roman" w:hAnsi="Times New Roman" w:cs="Times New Roman"/>
        </w:rPr>
        <w:t>Break-even analysis at Year 5 shows a contribution margin of approximately 86.5%, a break-even net revenue of approximately ₹35.2 crore against an actual Year 5 net revenue of ₹45.6 crore — a margin of safety of roughly 22.8%, corresponding to a break-even</w:t>
      </w:r>
      <w:r w:rsidRPr="00DA606F">
        <w:rPr>
          <w:rFonts w:ascii="Times New Roman" w:hAnsi="Times New Roman" w:cs="Times New Roman"/>
        </w:rPr>
        <w:t xml:space="preserve"> occupancy of approximately 52.5% against a Year 5 occupancy target of 68%. DSCR strengthens steadily from a weak position in the early loss-making years to a lender-acceptable range (above ~1.4x) from Year 6 onward, as principal repayment continues on a f</w:t>
      </w:r>
      <w:r w:rsidRPr="00DA606F">
        <w:rPr>
          <w:rFonts w:ascii="Times New Roman" w:hAnsi="Times New Roman" w:cs="Times New Roman"/>
        </w:rPr>
        <w:t>ixed schedule while EBITDA grows.</w:t>
      </w:r>
    </w:p>
    <w:p w:rsidR="00F63354" w:rsidRPr="00DA606F" w:rsidRDefault="003B5CE5" w:rsidP="00DA606F">
      <w:pPr>
        <w:spacing w:after="150"/>
        <w:jc w:val="both"/>
        <w:rPr>
          <w:rFonts w:ascii="Times New Roman" w:hAnsi="Times New Roman" w:cs="Times New Roman"/>
        </w:rPr>
      </w:pPr>
      <w:r w:rsidRPr="00DA606F">
        <w:rPr>
          <w:rFonts w:ascii="Times New Roman" w:hAnsi="Times New Roman" w:cs="Times New Roman"/>
        </w:rPr>
        <w:t xml:space="preserve">Sensitivity analysis shows Year 5 EBITDA is highly responsive to occupancy: a 10-percentage-point downside in occupancy materially compresses margins, reinforcing those first three to four years as the highest-risk window </w:t>
      </w:r>
      <w:r w:rsidRPr="00DA606F">
        <w:rPr>
          <w:rFonts w:ascii="Times New Roman" w:hAnsi="Times New Roman" w:cs="Times New Roman"/>
        </w:rPr>
        <w:t>in the model, primarily driven by ramp-up staffing and interest costs preceding full revenue scale-up.</w:t>
      </w:r>
    </w:p>
    <w:p w:rsidR="00F63354" w:rsidRPr="00DA606F" w:rsidRDefault="003B5CE5" w:rsidP="00DA606F">
      <w:pPr>
        <w:pStyle w:val="Heading1"/>
        <w:jc w:val="both"/>
        <w:rPr>
          <w:rFonts w:ascii="Times New Roman" w:hAnsi="Times New Roman" w:cs="Times New Roman"/>
        </w:rPr>
      </w:pPr>
      <w:r w:rsidRPr="00DA606F">
        <w:rPr>
          <w:rFonts w:ascii="Times New Roman" w:hAnsi="Times New Roman" w:cs="Times New Roman"/>
        </w:rPr>
        <w:t>6. Operations &amp; Quality</w:t>
      </w:r>
    </w:p>
    <w:p w:rsidR="00F63354" w:rsidRPr="00DA606F" w:rsidRDefault="003B5CE5" w:rsidP="00DA606F">
      <w:pPr>
        <w:spacing w:after="150"/>
        <w:jc w:val="both"/>
        <w:rPr>
          <w:rFonts w:ascii="Times New Roman" w:hAnsi="Times New Roman" w:cs="Times New Roman"/>
        </w:rPr>
      </w:pPr>
      <w:r w:rsidRPr="00DA606F">
        <w:rPr>
          <w:rFonts w:ascii="Times New Roman" w:hAnsi="Times New Roman" w:cs="Times New Roman"/>
        </w:rPr>
        <w:t>The operations blueprint maps the full OPD-to-discharge and Emergency patient-flow pathways, supported by SOPs for bed management</w:t>
      </w:r>
      <w:r w:rsidRPr="00DA606F">
        <w:rPr>
          <w:rFonts w:ascii="Times New Roman" w:hAnsi="Times New Roman" w:cs="Times New Roman"/>
        </w:rPr>
        <w:t>, OT scheduling, diagnostics turnaround, pharmacy/inventory, and CSSD, plus a daily cross-functional operational huddle. The quality framework is built around NABH's 10-chapter structure (AAC through IMS), governed by a Quality Assurance Committee with sup</w:t>
      </w:r>
      <w:r w:rsidRPr="00DA606F">
        <w:rPr>
          <w:rFonts w:ascii="Times New Roman" w:hAnsi="Times New Roman" w:cs="Times New Roman"/>
        </w:rPr>
        <w:t>porting Infection Control, Pharmacy &amp; Therapeutics, and Patient Safety committees, and a 12-month roadmap culminating in a formal NABH pre-assessment application.</w:t>
      </w:r>
    </w:p>
    <w:p w:rsidR="00F63354" w:rsidRPr="00DA606F" w:rsidRDefault="003B5CE5" w:rsidP="00DA606F">
      <w:pPr>
        <w:pStyle w:val="Heading1"/>
        <w:jc w:val="both"/>
        <w:rPr>
          <w:rFonts w:ascii="Times New Roman" w:hAnsi="Times New Roman" w:cs="Times New Roman"/>
        </w:rPr>
      </w:pPr>
      <w:r w:rsidRPr="00DA606F">
        <w:rPr>
          <w:rFonts w:ascii="Times New Roman" w:hAnsi="Times New Roman" w:cs="Times New Roman"/>
        </w:rPr>
        <w:t>7. Competitive Positioning</w:t>
      </w:r>
    </w:p>
    <w:p w:rsidR="00F63354" w:rsidRPr="00DA606F" w:rsidRDefault="003B5CE5" w:rsidP="00DA606F">
      <w:pPr>
        <w:spacing w:after="150"/>
        <w:jc w:val="both"/>
        <w:rPr>
          <w:rFonts w:ascii="Times New Roman" w:hAnsi="Times New Roman" w:cs="Times New Roman"/>
        </w:rPr>
      </w:pPr>
      <w:r w:rsidRPr="00DA606F">
        <w:rPr>
          <w:rFonts w:ascii="Times New Roman" w:hAnsi="Times New Roman" w:cs="Times New Roman"/>
        </w:rPr>
        <w:t>Hospital 360 differentiates from RPGMC Tanda on speed of access and comfort, from Fortis Kangra on patient experience and turnaround time, and from out-of-state premium hospitals (Chandigarh/Delhi) on local accessibility and reduced travel burden for mid-c</w:t>
      </w:r>
      <w:r w:rsidRPr="00DA606F">
        <w:rPr>
          <w:rFonts w:ascii="Times New Roman" w:hAnsi="Times New Roman" w:cs="Times New Roman"/>
        </w:rPr>
        <w:t>omplexity tertiary care. It is explicitly not positioned to compete on quaternary/super-specialised capability, which continues to be referred upward.</w:t>
      </w:r>
    </w:p>
    <w:p w:rsidR="00F63354" w:rsidRPr="00DA606F" w:rsidRDefault="003B5CE5" w:rsidP="00DA606F">
      <w:pPr>
        <w:pStyle w:val="Heading1"/>
        <w:jc w:val="both"/>
        <w:rPr>
          <w:rFonts w:ascii="Times New Roman" w:hAnsi="Times New Roman" w:cs="Times New Roman"/>
        </w:rPr>
      </w:pPr>
      <w:r w:rsidRPr="00DA606F">
        <w:rPr>
          <w:rFonts w:ascii="Times New Roman" w:hAnsi="Times New Roman" w:cs="Times New Roman"/>
        </w:rPr>
        <w:t>8. Analytics Architecture</w:t>
      </w:r>
    </w:p>
    <w:p w:rsidR="00F63354" w:rsidRPr="00DA606F" w:rsidRDefault="003B5CE5" w:rsidP="00DA606F">
      <w:pPr>
        <w:spacing w:after="150"/>
        <w:jc w:val="both"/>
        <w:rPr>
          <w:rFonts w:ascii="Times New Roman" w:hAnsi="Times New Roman" w:cs="Times New Roman"/>
        </w:rPr>
      </w:pPr>
      <w:r w:rsidRPr="00DA606F">
        <w:rPr>
          <w:rFonts w:ascii="Times New Roman" w:hAnsi="Times New Roman" w:cs="Times New Roman"/>
        </w:rPr>
        <w:t>A synthetic-data analytics layer (clearly labelled as synthetic throughout) dem</w:t>
      </w:r>
      <w:r w:rsidRPr="00DA606F">
        <w:rPr>
          <w:rFonts w:ascii="Times New Roman" w:hAnsi="Times New Roman" w:cs="Times New Roman"/>
        </w:rPr>
        <w:t>onstrates a star-schema model with eight fact tables — OPD, IPD, Emergency/OT, Diagnostics/Pharmacy, Bed Occupancy, Revenue, Quality, and HR — related to Date, Department, Ward and Revenue-Stream dimension tables. This supports a Data → KPI → Insight → Dec</w:t>
      </w:r>
      <w:r w:rsidRPr="00DA606F">
        <w:rPr>
          <w:rFonts w:ascii="Times New Roman" w:hAnsi="Times New Roman" w:cs="Times New Roman"/>
        </w:rPr>
        <w:t>ision → Action → Improvement reporting cycle across executive, patient-flow, capacity, diagnostics/pharmacy, HR, quality and finance views, delivered here as an interactive HTML dashboard in place of a native Power BI file.</w:t>
      </w:r>
    </w:p>
    <w:p w:rsidR="00F63354" w:rsidRPr="00DA606F" w:rsidRDefault="003B5CE5" w:rsidP="00DA606F">
      <w:pPr>
        <w:pStyle w:val="Heading1"/>
        <w:jc w:val="both"/>
        <w:rPr>
          <w:rFonts w:ascii="Times New Roman" w:hAnsi="Times New Roman" w:cs="Times New Roman"/>
        </w:rPr>
      </w:pPr>
      <w:r w:rsidRPr="00DA606F">
        <w:rPr>
          <w:rFonts w:ascii="Times New Roman" w:hAnsi="Times New Roman" w:cs="Times New Roman"/>
        </w:rPr>
        <w:lastRenderedPageBreak/>
        <w:t>9. Key Risks</w:t>
      </w:r>
    </w:p>
    <w:tbl>
      <w:tblPr>
        <w:tblW w:w="9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5900"/>
      </w:tblGrid>
      <w:tr w:rsidR="00F63354" w:rsidRPr="00DA606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3354" w:rsidRPr="00DA606F" w:rsidRDefault="003B5CE5" w:rsidP="00DA606F">
            <w:pPr>
              <w:jc w:val="both"/>
              <w:rPr>
                <w:rFonts w:ascii="Times New Roman" w:hAnsi="Times New Roman" w:cs="Times New Roman"/>
              </w:rPr>
            </w:pPr>
            <w:r w:rsidRPr="00DA606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59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3354" w:rsidRPr="00DA606F" w:rsidRDefault="003B5CE5" w:rsidP="00DA606F">
            <w:pPr>
              <w:jc w:val="both"/>
              <w:rPr>
                <w:rFonts w:ascii="Times New Roman" w:hAnsi="Times New Roman" w:cs="Times New Roman"/>
              </w:rPr>
            </w:pPr>
            <w:r w:rsidRPr="00DA606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F63354" w:rsidRPr="00DA606F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3354" w:rsidRPr="00DA606F" w:rsidRDefault="003B5CE5" w:rsidP="00DA606F">
            <w:pPr>
              <w:jc w:val="both"/>
              <w:rPr>
                <w:rFonts w:ascii="Times New Roman" w:hAnsi="Times New Roman" w:cs="Times New Roman"/>
              </w:rPr>
            </w:pPr>
            <w:r w:rsidRPr="00DA60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Demand ramp-up slower than modelled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3354" w:rsidRPr="00DA606F" w:rsidRDefault="003B5CE5" w:rsidP="00DA606F">
            <w:pPr>
              <w:jc w:val="both"/>
              <w:rPr>
                <w:rFonts w:ascii="Times New Roman" w:hAnsi="Times New Roman" w:cs="Times New Roman"/>
              </w:rPr>
            </w:pPr>
            <w:r w:rsidRPr="00DA60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Phase service-line launch to actual OPD/IPD traction; hold Phase 2/3 CAPEX until demand triggers are met</w:t>
            </w:r>
          </w:p>
        </w:tc>
      </w:tr>
      <w:tr w:rsidR="00F63354" w:rsidRPr="00DA606F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3354" w:rsidRPr="00DA606F" w:rsidRDefault="003B5CE5" w:rsidP="00DA606F">
            <w:pPr>
              <w:jc w:val="both"/>
              <w:rPr>
                <w:rFonts w:ascii="Times New Roman" w:hAnsi="Times New Roman" w:cs="Times New Roman"/>
              </w:rPr>
            </w:pPr>
            <w:r w:rsidRPr="00DA60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Clinical/nursing staff retention in a hill-state location</w:t>
            </w:r>
          </w:p>
        </w:tc>
        <w:tc>
          <w:tcPr>
            <w:tcW w:w="5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3354" w:rsidRPr="00DA606F" w:rsidRDefault="003B5CE5" w:rsidP="00DA606F">
            <w:pPr>
              <w:jc w:val="both"/>
              <w:rPr>
                <w:rFonts w:ascii="Times New Roman" w:hAnsi="Times New Roman" w:cs="Times New Roman"/>
              </w:rPr>
            </w:pPr>
            <w:r w:rsidRPr="00DA60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Staff housing support, structured CME pathway, recruitme</w:t>
            </w:r>
            <w:r w:rsidRPr="00DA60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nt tie-up with RPGMC Tanda and regional colleges</w:t>
            </w:r>
          </w:p>
        </w:tc>
      </w:tr>
      <w:tr w:rsidR="00F63354" w:rsidRPr="00DA606F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3354" w:rsidRPr="00DA606F" w:rsidRDefault="003B5CE5" w:rsidP="00DA606F">
            <w:pPr>
              <w:jc w:val="both"/>
              <w:rPr>
                <w:rFonts w:ascii="Times New Roman" w:hAnsi="Times New Roman" w:cs="Times New Roman"/>
              </w:rPr>
            </w:pPr>
            <w:r w:rsidRPr="00DA60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Construction delays (hill-state logistics, monsoon/winter windows)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3354" w:rsidRPr="00DA606F" w:rsidRDefault="003B5CE5" w:rsidP="00DA606F">
            <w:pPr>
              <w:jc w:val="both"/>
              <w:rPr>
                <w:rFonts w:ascii="Times New Roman" w:hAnsi="Times New Roman" w:cs="Times New Roman"/>
              </w:rPr>
            </w:pPr>
            <w:r w:rsidRPr="00DA60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Build contingency into the 24-month construction timeline; phase MEP-heavy work outside adverse-weather windows</w:t>
            </w:r>
          </w:p>
        </w:tc>
      </w:tr>
      <w:tr w:rsidR="00F63354" w:rsidRPr="00DA606F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3354" w:rsidRPr="00DA606F" w:rsidRDefault="003B5CE5" w:rsidP="00DA606F">
            <w:pPr>
              <w:jc w:val="both"/>
              <w:rPr>
                <w:rFonts w:ascii="Times New Roman" w:hAnsi="Times New Roman" w:cs="Times New Roman"/>
              </w:rPr>
            </w:pPr>
            <w:r w:rsidRPr="00DA60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Regulatory/accreditation delays (licensing, fire-NOC, NABH)</w:t>
            </w:r>
          </w:p>
        </w:tc>
        <w:tc>
          <w:tcPr>
            <w:tcW w:w="5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3354" w:rsidRPr="00DA606F" w:rsidRDefault="003B5CE5" w:rsidP="00DA606F">
            <w:pPr>
              <w:jc w:val="both"/>
              <w:rPr>
                <w:rFonts w:ascii="Times New Roman" w:hAnsi="Times New Roman" w:cs="Times New Roman"/>
              </w:rPr>
            </w:pPr>
            <w:r w:rsidRPr="00DA60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Begin regulatory documentation in parallel with construction, not after; dedicated Quality Cell from Month 1</w:t>
            </w:r>
          </w:p>
        </w:tc>
      </w:tr>
      <w:tr w:rsidR="00F63354" w:rsidRPr="00DA606F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3354" w:rsidRPr="00DA606F" w:rsidRDefault="003B5CE5" w:rsidP="00DA606F">
            <w:pPr>
              <w:jc w:val="both"/>
              <w:rPr>
                <w:rFonts w:ascii="Times New Roman" w:hAnsi="Times New Roman" w:cs="Times New Roman"/>
              </w:rPr>
            </w:pPr>
            <w:r w:rsidRPr="00DA60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Early-year cash-flow and DSCR stress (Years 1–3)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63354" w:rsidRPr="00DA606F" w:rsidRDefault="003B5CE5" w:rsidP="00DA606F">
            <w:pPr>
              <w:jc w:val="both"/>
              <w:rPr>
                <w:rFonts w:ascii="Times New Roman" w:hAnsi="Times New Roman" w:cs="Times New Roman"/>
              </w:rPr>
            </w:pPr>
            <w:r w:rsidRPr="00DA606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Negotiate a moratorium period with lenders; phase non-critical CAPEX; maintain a working-capital buffer</w:t>
            </w:r>
          </w:p>
        </w:tc>
      </w:tr>
    </w:tbl>
    <w:p w:rsidR="00F63354" w:rsidRPr="00DA606F" w:rsidRDefault="00F63354" w:rsidP="00DA606F">
      <w:pPr>
        <w:spacing w:after="150"/>
        <w:jc w:val="both"/>
        <w:rPr>
          <w:rFonts w:ascii="Times New Roman" w:hAnsi="Times New Roman" w:cs="Times New Roman"/>
        </w:rPr>
      </w:pPr>
    </w:p>
    <w:p w:rsidR="00F63354" w:rsidRPr="00DA606F" w:rsidRDefault="003B5CE5" w:rsidP="00DA606F">
      <w:pPr>
        <w:pStyle w:val="Heading1"/>
        <w:jc w:val="both"/>
        <w:rPr>
          <w:rFonts w:ascii="Times New Roman" w:hAnsi="Times New Roman" w:cs="Times New Roman"/>
        </w:rPr>
      </w:pPr>
      <w:r w:rsidRPr="00DA606F">
        <w:rPr>
          <w:rFonts w:ascii="Times New Roman" w:hAnsi="Times New Roman" w:cs="Times New Roman"/>
        </w:rPr>
        <w:t>10. Recommendation</w:t>
      </w:r>
    </w:p>
    <w:p w:rsidR="00F63354" w:rsidRPr="00DA606F" w:rsidRDefault="003B5CE5" w:rsidP="00DA606F">
      <w:pPr>
        <w:spacing w:after="150"/>
        <w:jc w:val="both"/>
        <w:rPr>
          <w:rFonts w:ascii="Times New Roman" w:hAnsi="Times New Roman" w:cs="Times New Roman"/>
        </w:rPr>
      </w:pPr>
      <w:r w:rsidRPr="00DA606F">
        <w:rPr>
          <w:rFonts w:ascii="Times New Roman" w:hAnsi="Times New Roman" w:cs="Times New Roman"/>
        </w:rPr>
        <w:t>CONDITIONAL GO. The evidence assembled across market, location, service-model, financial, operational and competitive dimensions supports proceeding to the next stage — formal site due diligence, a professionally commissioned demand study, and lender/inves</w:t>
      </w:r>
      <w:r w:rsidRPr="00DA606F">
        <w:rPr>
          <w:rFonts w:ascii="Times New Roman" w:hAnsi="Times New Roman" w:cs="Times New Roman"/>
        </w:rPr>
        <w:t>tor-grade financial appraisal — rather than either an unconditional commitment or a rejection of the concept. The full strategic rationale and phased execution triggers are set out in Hospital_360_Final_Strategy.docx.</w:t>
      </w:r>
    </w:p>
    <w:sectPr w:rsidR="00F63354" w:rsidRPr="00DA606F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B5CE5" w:rsidRDefault="003B5CE5">
      <w:r>
        <w:separator/>
      </w:r>
    </w:p>
  </w:endnote>
  <w:endnote w:type="continuationSeparator" w:id="0">
    <w:p w:rsidR="003B5CE5" w:rsidRDefault="003B5C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3354" w:rsidRDefault="003B5CE5">
    <w:pPr>
      <w:tabs>
        <w:tab w:val="right" w:pos="9026"/>
      </w:tabs>
    </w:pPr>
    <w:r>
      <w:rPr>
        <w:color w:val="595959"/>
        <w:sz w:val="16"/>
        <w:szCs w:val="16"/>
      </w:rPr>
      <w:t>Hospital 360 — Final Report</w:t>
    </w:r>
    <w:r>
      <w:tab/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 w:rsidR="00DA606F">
      <w:rPr>
        <w:color w:val="595959"/>
        <w:sz w:val="16"/>
        <w:szCs w:val="16"/>
      </w:rPr>
      <w:fldChar w:fldCharType="separate"/>
    </w:r>
    <w:r w:rsidR="00DA606F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 w:rsidR="00DA606F">
      <w:rPr>
        <w:color w:val="595959"/>
        <w:sz w:val="16"/>
        <w:szCs w:val="16"/>
      </w:rPr>
      <w:fldChar w:fldCharType="separate"/>
    </w:r>
    <w:r w:rsidR="00DA606F">
      <w:rPr>
        <w:noProof/>
        <w:color w:val="595959"/>
        <w:sz w:val="16"/>
        <w:szCs w:val="16"/>
      </w:rPr>
      <w:t>3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B5CE5" w:rsidRDefault="003B5CE5">
      <w:r>
        <w:separator/>
      </w:r>
    </w:p>
  </w:footnote>
  <w:footnote w:type="continuationSeparator" w:id="0">
    <w:p w:rsidR="003B5CE5" w:rsidRDefault="003B5CE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3354" w:rsidRDefault="003B5CE5">
    <w:pPr>
      <w:tabs>
        <w:tab w:val="right" w:pos="9026"/>
      </w:tabs>
    </w:pPr>
    <w:r>
      <w:rPr>
        <w:b/>
        <w:bCs/>
        <w:color w:val="1F4E78"/>
        <w:sz w:val="16"/>
        <w:szCs w:val="16"/>
      </w:rPr>
      <w:t>HOSPITAL 360</w:t>
    </w:r>
    <w:r>
      <w:tab/>
    </w:r>
    <w:r>
      <w:rPr>
        <w:color w:val="595959"/>
        <w:sz w:val="16"/>
        <w:szCs w:val="16"/>
      </w:rPr>
      <w:t>Final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E35D2"/>
    <w:multiLevelType w:val="hybridMultilevel"/>
    <w:tmpl w:val="F2D0D374"/>
    <w:lvl w:ilvl="0" w:tplc="8C9A5D82">
      <w:start w:val="1"/>
      <w:numFmt w:val="decimal"/>
      <w:lvlText w:val="%1."/>
      <w:lvlJc w:val="left"/>
      <w:pPr>
        <w:ind w:left="576" w:hanging="360"/>
      </w:pPr>
    </w:lvl>
    <w:lvl w:ilvl="1" w:tplc="CB9CA7C0">
      <w:numFmt w:val="decimal"/>
      <w:lvlText w:val=""/>
      <w:lvlJc w:val="left"/>
    </w:lvl>
    <w:lvl w:ilvl="2" w:tplc="E16A3976">
      <w:numFmt w:val="decimal"/>
      <w:lvlText w:val=""/>
      <w:lvlJc w:val="left"/>
    </w:lvl>
    <w:lvl w:ilvl="3" w:tplc="B16CECFE">
      <w:numFmt w:val="decimal"/>
      <w:lvlText w:val=""/>
      <w:lvlJc w:val="left"/>
    </w:lvl>
    <w:lvl w:ilvl="4" w:tplc="6A5A64D2">
      <w:numFmt w:val="decimal"/>
      <w:lvlText w:val=""/>
      <w:lvlJc w:val="left"/>
    </w:lvl>
    <w:lvl w:ilvl="5" w:tplc="299A6B76">
      <w:numFmt w:val="decimal"/>
      <w:lvlText w:val=""/>
      <w:lvlJc w:val="left"/>
    </w:lvl>
    <w:lvl w:ilvl="6" w:tplc="05D059C6">
      <w:numFmt w:val="decimal"/>
      <w:lvlText w:val=""/>
      <w:lvlJc w:val="left"/>
    </w:lvl>
    <w:lvl w:ilvl="7" w:tplc="90BE7320">
      <w:numFmt w:val="decimal"/>
      <w:lvlText w:val=""/>
      <w:lvlJc w:val="left"/>
    </w:lvl>
    <w:lvl w:ilvl="8" w:tplc="315E30AE">
      <w:numFmt w:val="decimal"/>
      <w:lvlText w:val=""/>
      <w:lvlJc w:val="left"/>
    </w:lvl>
  </w:abstractNum>
  <w:abstractNum w:abstractNumId="1">
    <w:nsid w:val="00F31601"/>
    <w:multiLevelType w:val="hybridMultilevel"/>
    <w:tmpl w:val="A9B0348C"/>
    <w:lvl w:ilvl="0" w:tplc="65CCD3BE">
      <w:start w:val="1"/>
      <w:numFmt w:val="decimal"/>
      <w:lvlText w:val="%1."/>
      <w:lvlJc w:val="left"/>
      <w:pPr>
        <w:ind w:left="576" w:hanging="360"/>
      </w:pPr>
    </w:lvl>
    <w:lvl w:ilvl="1" w:tplc="CF28B8AC">
      <w:numFmt w:val="decimal"/>
      <w:lvlText w:val=""/>
      <w:lvlJc w:val="left"/>
    </w:lvl>
    <w:lvl w:ilvl="2" w:tplc="37F62B76">
      <w:numFmt w:val="decimal"/>
      <w:lvlText w:val=""/>
      <w:lvlJc w:val="left"/>
    </w:lvl>
    <w:lvl w:ilvl="3" w:tplc="B7C44C10">
      <w:numFmt w:val="decimal"/>
      <w:lvlText w:val=""/>
      <w:lvlJc w:val="left"/>
    </w:lvl>
    <w:lvl w:ilvl="4" w:tplc="880CB130">
      <w:numFmt w:val="decimal"/>
      <w:lvlText w:val=""/>
      <w:lvlJc w:val="left"/>
    </w:lvl>
    <w:lvl w:ilvl="5" w:tplc="1D164A6A">
      <w:numFmt w:val="decimal"/>
      <w:lvlText w:val=""/>
      <w:lvlJc w:val="left"/>
    </w:lvl>
    <w:lvl w:ilvl="6" w:tplc="245AD892">
      <w:numFmt w:val="decimal"/>
      <w:lvlText w:val=""/>
      <w:lvlJc w:val="left"/>
    </w:lvl>
    <w:lvl w:ilvl="7" w:tplc="0980E0E8">
      <w:numFmt w:val="decimal"/>
      <w:lvlText w:val=""/>
      <w:lvlJc w:val="left"/>
    </w:lvl>
    <w:lvl w:ilvl="8" w:tplc="A3B24B14">
      <w:numFmt w:val="decimal"/>
      <w:lvlText w:val=""/>
      <w:lvlJc w:val="left"/>
    </w:lvl>
  </w:abstractNum>
  <w:abstractNum w:abstractNumId="2">
    <w:nsid w:val="2E0E7B63"/>
    <w:multiLevelType w:val="hybridMultilevel"/>
    <w:tmpl w:val="CEF2D860"/>
    <w:lvl w:ilvl="0" w:tplc="7D661A24">
      <w:start w:val="1"/>
      <w:numFmt w:val="bullet"/>
      <w:lvlText w:val="•"/>
      <w:lvlJc w:val="left"/>
      <w:pPr>
        <w:ind w:left="504" w:hanging="288"/>
      </w:pPr>
    </w:lvl>
    <w:lvl w:ilvl="1" w:tplc="46CA2E70">
      <w:start w:val="1"/>
      <w:numFmt w:val="bullet"/>
      <w:lvlText w:val="◦"/>
      <w:lvlJc w:val="left"/>
      <w:pPr>
        <w:ind w:left="1008" w:hanging="288"/>
      </w:pPr>
    </w:lvl>
    <w:lvl w:ilvl="2" w:tplc="EA46042A">
      <w:numFmt w:val="decimal"/>
      <w:lvlText w:val=""/>
      <w:lvlJc w:val="left"/>
    </w:lvl>
    <w:lvl w:ilvl="3" w:tplc="1FF09798">
      <w:numFmt w:val="decimal"/>
      <w:lvlText w:val=""/>
      <w:lvlJc w:val="left"/>
    </w:lvl>
    <w:lvl w:ilvl="4" w:tplc="4F8C16D6">
      <w:numFmt w:val="decimal"/>
      <w:lvlText w:val=""/>
      <w:lvlJc w:val="left"/>
    </w:lvl>
    <w:lvl w:ilvl="5" w:tplc="8D186DBC">
      <w:numFmt w:val="decimal"/>
      <w:lvlText w:val=""/>
      <w:lvlJc w:val="left"/>
    </w:lvl>
    <w:lvl w:ilvl="6" w:tplc="3DFC364A">
      <w:numFmt w:val="decimal"/>
      <w:lvlText w:val=""/>
      <w:lvlJc w:val="left"/>
    </w:lvl>
    <w:lvl w:ilvl="7" w:tplc="2F1A4F66">
      <w:numFmt w:val="decimal"/>
      <w:lvlText w:val=""/>
      <w:lvlJc w:val="left"/>
    </w:lvl>
    <w:lvl w:ilvl="8" w:tplc="825EE5FE">
      <w:numFmt w:val="decimal"/>
      <w:lvlText w:val=""/>
      <w:lvlJc w:val="left"/>
    </w:lvl>
  </w:abstractNum>
  <w:abstractNum w:abstractNumId="3">
    <w:nsid w:val="32E11AC2"/>
    <w:multiLevelType w:val="hybridMultilevel"/>
    <w:tmpl w:val="5DCA7164"/>
    <w:lvl w:ilvl="0" w:tplc="72383A16">
      <w:start w:val="1"/>
      <w:numFmt w:val="decimal"/>
      <w:lvlText w:val="%1."/>
      <w:lvlJc w:val="left"/>
      <w:pPr>
        <w:ind w:left="576" w:hanging="360"/>
      </w:pPr>
    </w:lvl>
    <w:lvl w:ilvl="1" w:tplc="C1043302">
      <w:numFmt w:val="decimal"/>
      <w:lvlText w:val=""/>
      <w:lvlJc w:val="left"/>
    </w:lvl>
    <w:lvl w:ilvl="2" w:tplc="6456D126">
      <w:numFmt w:val="decimal"/>
      <w:lvlText w:val=""/>
      <w:lvlJc w:val="left"/>
    </w:lvl>
    <w:lvl w:ilvl="3" w:tplc="284A069E">
      <w:numFmt w:val="decimal"/>
      <w:lvlText w:val=""/>
      <w:lvlJc w:val="left"/>
    </w:lvl>
    <w:lvl w:ilvl="4" w:tplc="1720822A">
      <w:numFmt w:val="decimal"/>
      <w:lvlText w:val=""/>
      <w:lvlJc w:val="left"/>
    </w:lvl>
    <w:lvl w:ilvl="5" w:tplc="02A240E8">
      <w:numFmt w:val="decimal"/>
      <w:lvlText w:val=""/>
      <w:lvlJc w:val="left"/>
    </w:lvl>
    <w:lvl w:ilvl="6" w:tplc="88F245F0">
      <w:numFmt w:val="decimal"/>
      <w:lvlText w:val=""/>
      <w:lvlJc w:val="left"/>
    </w:lvl>
    <w:lvl w:ilvl="7" w:tplc="5562174C">
      <w:numFmt w:val="decimal"/>
      <w:lvlText w:val=""/>
      <w:lvlJc w:val="left"/>
    </w:lvl>
    <w:lvl w:ilvl="8" w:tplc="25404A1C">
      <w:numFmt w:val="decimal"/>
      <w:lvlText w:val=""/>
      <w:lvlJc w:val="left"/>
    </w:lvl>
  </w:abstractNum>
  <w:abstractNum w:abstractNumId="4">
    <w:nsid w:val="331D2534"/>
    <w:multiLevelType w:val="hybridMultilevel"/>
    <w:tmpl w:val="D11A8BDA"/>
    <w:lvl w:ilvl="0" w:tplc="ACCA5E30">
      <w:start w:val="1"/>
      <w:numFmt w:val="decimal"/>
      <w:lvlText w:val="%1."/>
      <w:lvlJc w:val="left"/>
      <w:pPr>
        <w:ind w:left="576" w:hanging="360"/>
      </w:pPr>
    </w:lvl>
    <w:lvl w:ilvl="1" w:tplc="D6FAB9A8">
      <w:numFmt w:val="decimal"/>
      <w:lvlText w:val=""/>
      <w:lvlJc w:val="left"/>
    </w:lvl>
    <w:lvl w:ilvl="2" w:tplc="ED5474C0">
      <w:numFmt w:val="decimal"/>
      <w:lvlText w:val=""/>
      <w:lvlJc w:val="left"/>
    </w:lvl>
    <w:lvl w:ilvl="3" w:tplc="52CCAF7C">
      <w:numFmt w:val="decimal"/>
      <w:lvlText w:val=""/>
      <w:lvlJc w:val="left"/>
    </w:lvl>
    <w:lvl w:ilvl="4" w:tplc="96D4AB9E">
      <w:numFmt w:val="decimal"/>
      <w:lvlText w:val=""/>
      <w:lvlJc w:val="left"/>
    </w:lvl>
    <w:lvl w:ilvl="5" w:tplc="593E31E6">
      <w:numFmt w:val="decimal"/>
      <w:lvlText w:val=""/>
      <w:lvlJc w:val="left"/>
    </w:lvl>
    <w:lvl w:ilvl="6" w:tplc="928478DA">
      <w:numFmt w:val="decimal"/>
      <w:lvlText w:val=""/>
      <w:lvlJc w:val="left"/>
    </w:lvl>
    <w:lvl w:ilvl="7" w:tplc="D06A23F2">
      <w:numFmt w:val="decimal"/>
      <w:lvlText w:val=""/>
      <w:lvlJc w:val="left"/>
    </w:lvl>
    <w:lvl w:ilvl="8" w:tplc="455069FE">
      <w:numFmt w:val="decimal"/>
      <w:lvlText w:val=""/>
      <w:lvlJc w:val="left"/>
    </w:lvl>
  </w:abstractNum>
  <w:abstractNum w:abstractNumId="5">
    <w:nsid w:val="348351BC"/>
    <w:multiLevelType w:val="hybridMultilevel"/>
    <w:tmpl w:val="C7C8C982"/>
    <w:lvl w:ilvl="0" w:tplc="3B08EE70">
      <w:start w:val="1"/>
      <w:numFmt w:val="decimal"/>
      <w:lvlText w:val="%1."/>
      <w:lvlJc w:val="left"/>
      <w:pPr>
        <w:ind w:left="576" w:hanging="360"/>
      </w:pPr>
    </w:lvl>
    <w:lvl w:ilvl="1" w:tplc="C94E71FE">
      <w:numFmt w:val="decimal"/>
      <w:lvlText w:val=""/>
      <w:lvlJc w:val="left"/>
    </w:lvl>
    <w:lvl w:ilvl="2" w:tplc="B4B65B68">
      <w:numFmt w:val="decimal"/>
      <w:lvlText w:val=""/>
      <w:lvlJc w:val="left"/>
    </w:lvl>
    <w:lvl w:ilvl="3" w:tplc="3DECEDFC">
      <w:numFmt w:val="decimal"/>
      <w:lvlText w:val=""/>
      <w:lvlJc w:val="left"/>
    </w:lvl>
    <w:lvl w:ilvl="4" w:tplc="81147D28">
      <w:numFmt w:val="decimal"/>
      <w:lvlText w:val=""/>
      <w:lvlJc w:val="left"/>
    </w:lvl>
    <w:lvl w:ilvl="5" w:tplc="08726004">
      <w:numFmt w:val="decimal"/>
      <w:lvlText w:val=""/>
      <w:lvlJc w:val="left"/>
    </w:lvl>
    <w:lvl w:ilvl="6" w:tplc="D072435A">
      <w:numFmt w:val="decimal"/>
      <w:lvlText w:val=""/>
      <w:lvlJc w:val="left"/>
    </w:lvl>
    <w:lvl w:ilvl="7" w:tplc="66C0489C">
      <w:numFmt w:val="decimal"/>
      <w:lvlText w:val=""/>
      <w:lvlJc w:val="left"/>
    </w:lvl>
    <w:lvl w:ilvl="8" w:tplc="E00CBE0C">
      <w:numFmt w:val="decimal"/>
      <w:lvlText w:val=""/>
      <w:lvlJc w:val="left"/>
    </w:lvl>
  </w:abstractNum>
  <w:abstractNum w:abstractNumId="6">
    <w:nsid w:val="385566CA"/>
    <w:multiLevelType w:val="hybridMultilevel"/>
    <w:tmpl w:val="4F362EBA"/>
    <w:lvl w:ilvl="0" w:tplc="07EC61A8">
      <w:start w:val="1"/>
      <w:numFmt w:val="decimal"/>
      <w:lvlText w:val="%1."/>
      <w:lvlJc w:val="left"/>
      <w:pPr>
        <w:ind w:left="576" w:hanging="360"/>
      </w:pPr>
    </w:lvl>
    <w:lvl w:ilvl="1" w:tplc="E2020B86">
      <w:numFmt w:val="decimal"/>
      <w:lvlText w:val=""/>
      <w:lvlJc w:val="left"/>
    </w:lvl>
    <w:lvl w:ilvl="2" w:tplc="8F38D448">
      <w:numFmt w:val="decimal"/>
      <w:lvlText w:val=""/>
      <w:lvlJc w:val="left"/>
    </w:lvl>
    <w:lvl w:ilvl="3" w:tplc="6D945E38">
      <w:numFmt w:val="decimal"/>
      <w:lvlText w:val=""/>
      <w:lvlJc w:val="left"/>
    </w:lvl>
    <w:lvl w:ilvl="4" w:tplc="0F7684AA">
      <w:numFmt w:val="decimal"/>
      <w:lvlText w:val=""/>
      <w:lvlJc w:val="left"/>
    </w:lvl>
    <w:lvl w:ilvl="5" w:tplc="0E8C8D6E">
      <w:numFmt w:val="decimal"/>
      <w:lvlText w:val=""/>
      <w:lvlJc w:val="left"/>
    </w:lvl>
    <w:lvl w:ilvl="6" w:tplc="3E56F68C">
      <w:numFmt w:val="decimal"/>
      <w:lvlText w:val=""/>
      <w:lvlJc w:val="left"/>
    </w:lvl>
    <w:lvl w:ilvl="7" w:tplc="F028D70E">
      <w:numFmt w:val="decimal"/>
      <w:lvlText w:val=""/>
      <w:lvlJc w:val="left"/>
    </w:lvl>
    <w:lvl w:ilvl="8" w:tplc="EB2C7C6A">
      <w:numFmt w:val="decimal"/>
      <w:lvlText w:val=""/>
      <w:lvlJc w:val="left"/>
    </w:lvl>
  </w:abstractNum>
  <w:abstractNum w:abstractNumId="7">
    <w:nsid w:val="3A727582"/>
    <w:multiLevelType w:val="hybridMultilevel"/>
    <w:tmpl w:val="B310FD24"/>
    <w:lvl w:ilvl="0" w:tplc="E24AEB60">
      <w:start w:val="1"/>
      <w:numFmt w:val="decimal"/>
      <w:lvlText w:val="%1."/>
      <w:lvlJc w:val="left"/>
      <w:pPr>
        <w:ind w:left="576" w:hanging="360"/>
      </w:pPr>
    </w:lvl>
    <w:lvl w:ilvl="1" w:tplc="78188E48">
      <w:numFmt w:val="decimal"/>
      <w:lvlText w:val=""/>
      <w:lvlJc w:val="left"/>
    </w:lvl>
    <w:lvl w:ilvl="2" w:tplc="ECCE2A32">
      <w:numFmt w:val="decimal"/>
      <w:lvlText w:val=""/>
      <w:lvlJc w:val="left"/>
    </w:lvl>
    <w:lvl w:ilvl="3" w:tplc="4EC8A18E">
      <w:numFmt w:val="decimal"/>
      <w:lvlText w:val=""/>
      <w:lvlJc w:val="left"/>
    </w:lvl>
    <w:lvl w:ilvl="4" w:tplc="55D4229A">
      <w:numFmt w:val="decimal"/>
      <w:lvlText w:val=""/>
      <w:lvlJc w:val="left"/>
    </w:lvl>
    <w:lvl w:ilvl="5" w:tplc="F5D0ACFA">
      <w:numFmt w:val="decimal"/>
      <w:lvlText w:val=""/>
      <w:lvlJc w:val="left"/>
    </w:lvl>
    <w:lvl w:ilvl="6" w:tplc="6FD012B0">
      <w:numFmt w:val="decimal"/>
      <w:lvlText w:val=""/>
      <w:lvlJc w:val="left"/>
    </w:lvl>
    <w:lvl w:ilvl="7" w:tplc="5EA8AD9E">
      <w:numFmt w:val="decimal"/>
      <w:lvlText w:val=""/>
      <w:lvlJc w:val="left"/>
    </w:lvl>
    <w:lvl w:ilvl="8" w:tplc="F1667788">
      <w:numFmt w:val="decimal"/>
      <w:lvlText w:val=""/>
      <w:lvlJc w:val="left"/>
    </w:lvl>
  </w:abstractNum>
  <w:abstractNum w:abstractNumId="8">
    <w:nsid w:val="3BC24E0C"/>
    <w:multiLevelType w:val="hybridMultilevel"/>
    <w:tmpl w:val="D1846568"/>
    <w:lvl w:ilvl="0" w:tplc="C8DC3350">
      <w:start w:val="1"/>
      <w:numFmt w:val="decimal"/>
      <w:lvlText w:val="%1."/>
      <w:lvlJc w:val="left"/>
      <w:pPr>
        <w:ind w:left="576" w:hanging="360"/>
      </w:pPr>
    </w:lvl>
    <w:lvl w:ilvl="1" w:tplc="DD6E749C">
      <w:numFmt w:val="decimal"/>
      <w:lvlText w:val=""/>
      <w:lvlJc w:val="left"/>
    </w:lvl>
    <w:lvl w:ilvl="2" w:tplc="F334DC58">
      <w:numFmt w:val="decimal"/>
      <w:lvlText w:val=""/>
      <w:lvlJc w:val="left"/>
    </w:lvl>
    <w:lvl w:ilvl="3" w:tplc="97FC33D2">
      <w:numFmt w:val="decimal"/>
      <w:lvlText w:val=""/>
      <w:lvlJc w:val="left"/>
    </w:lvl>
    <w:lvl w:ilvl="4" w:tplc="5ED2293A">
      <w:numFmt w:val="decimal"/>
      <w:lvlText w:val=""/>
      <w:lvlJc w:val="left"/>
    </w:lvl>
    <w:lvl w:ilvl="5" w:tplc="0F64E04E">
      <w:numFmt w:val="decimal"/>
      <w:lvlText w:val=""/>
      <w:lvlJc w:val="left"/>
    </w:lvl>
    <w:lvl w:ilvl="6" w:tplc="C8D2CF86">
      <w:numFmt w:val="decimal"/>
      <w:lvlText w:val=""/>
      <w:lvlJc w:val="left"/>
    </w:lvl>
    <w:lvl w:ilvl="7" w:tplc="E7762A5A">
      <w:numFmt w:val="decimal"/>
      <w:lvlText w:val=""/>
      <w:lvlJc w:val="left"/>
    </w:lvl>
    <w:lvl w:ilvl="8" w:tplc="01881DB0">
      <w:numFmt w:val="decimal"/>
      <w:lvlText w:val=""/>
      <w:lvlJc w:val="left"/>
    </w:lvl>
  </w:abstractNum>
  <w:abstractNum w:abstractNumId="9">
    <w:nsid w:val="47D905A5"/>
    <w:multiLevelType w:val="hybridMultilevel"/>
    <w:tmpl w:val="942ABDD0"/>
    <w:lvl w:ilvl="0" w:tplc="5232B67C">
      <w:start w:val="1"/>
      <w:numFmt w:val="decimal"/>
      <w:lvlText w:val="%1."/>
      <w:lvlJc w:val="left"/>
      <w:pPr>
        <w:ind w:left="576" w:hanging="360"/>
      </w:pPr>
    </w:lvl>
    <w:lvl w:ilvl="1" w:tplc="5366E63C">
      <w:numFmt w:val="decimal"/>
      <w:lvlText w:val=""/>
      <w:lvlJc w:val="left"/>
    </w:lvl>
    <w:lvl w:ilvl="2" w:tplc="3F54ED30">
      <w:numFmt w:val="decimal"/>
      <w:lvlText w:val=""/>
      <w:lvlJc w:val="left"/>
    </w:lvl>
    <w:lvl w:ilvl="3" w:tplc="D6B45578">
      <w:numFmt w:val="decimal"/>
      <w:lvlText w:val=""/>
      <w:lvlJc w:val="left"/>
    </w:lvl>
    <w:lvl w:ilvl="4" w:tplc="6AA4B43E">
      <w:numFmt w:val="decimal"/>
      <w:lvlText w:val=""/>
      <w:lvlJc w:val="left"/>
    </w:lvl>
    <w:lvl w:ilvl="5" w:tplc="43161D7E">
      <w:numFmt w:val="decimal"/>
      <w:lvlText w:val=""/>
      <w:lvlJc w:val="left"/>
    </w:lvl>
    <w:lvl w:ilvl="6" w:tplc="B90692EA">
      <w:numFmt w:val="decimal"/>
      <w:lvlText w:val=""/>
      <w:lvlJc w:val="left"/>
    </w:lvl>
    <w:lvl w:ilvl="7" w:tplc="A454C2BE">
      <w:numFmt w:val="decimal"/>
      <w:lvlText w:val=""/>
      <w:lvlJc w:val="left"/>
    </w:lvl>
    <w:lvl w:ilvl="8" w:tplc="6A968062">
      <w:numFmt w:val="decimal"/>
      <w:lvlText w:val=""/>
      <w:lvlJc w:val="left"/>
    </w:lvl>
  </w:abstractNum>
  <w:abstractNum w:abstractNumId="10">
    <w:nsid w:val="48D43F05"/>
    <w:multiLevelType w:val="hybridMultilevel"/>
    <w:tmpl w:val="C8B45A3C"/>
    <w:lvl w:ilvl="0" w:tplc="05CEF83A">
      <w:start w:val="1"/>
      <w:numFmt w:val="bullet"/>
      <w:lvlText w:val="●"/>
      <w:lvlJc w:val="left"/>
      <w:pPr>
        <w:ind w:left="720" w:hanging="360"/>
      </w:pPr>
    </w:lvl>
    <w:lvl w:ilvl="1" w:tplc="5E08B91C">
      <w:start w:val="1"/>
      <w:numFmt w:val="bullet"/>
      <w:lvlText w:val="○"/>
      <w:lvlJc w:val="left"/>
      <w:pPr>
        <w:ind w:left="1440" w:hanging="360"/>
      </w:pPr>
    </w:lvl>
    <w:lvl w:ilvl="2" w:tplc="0E148006">
      <w:start w:val="1"/>
      <w:numFmt w:val="bullet"/>
      <w:lvlText w:val="■"/>
      <w:lvlJc w:val="left"/>
      <w:pPr>
        <w:ind w:left="2160" w:hanging="360"/>
      </w:pPr>
    </w:lvl>
    <w:lvl w:ilvl="3" w:tplc="08366D72">
      <w:start w:val="1"/>
      <w:numFmt w:val="bullet"/>
      <w:lvlText w:val="●"/>
      <w:lvlJc w:val="left"/>
      <w:pPr>
        <w:ind w:left="2880" w:hanging="360"/>
      </w:pPr>
    </w:lvl>
    <w:lvl w:ilvl="4" w:tplc="39969956">
      <w:start w:val="1"/>
      <w:numFmt w:val="bullet"/>
      <w:lvlText w:val="○"/>
      <w:lvlJc w:val="left"/>
      <w:pPr>
        <w:ind w:left="3600" w:hanging="360"/>
      </w:pPr>
    </w:lvl>
    <w:lvl w:ilvl="5" w:tplc="0B3C59BC">
      <w:start w:val="1"/>
      <w:numFmt w:val="bullet"/>
      <w:lvlText w:val="■"/>
      <w:lvlJc w:val="left"/>
      <w:pPr>
        <w:ind w:left="4320" w:hanging="360"/>
      </w:pPr>
    </w:lvl>
    <w:lvl w:ilvl="6" w:tplc="E00A9DF6">
      <w:start w:val="1"/>
      <w:numFmt w:val="bullet"/>
      <w:lvlText w:val="●"/>
      <w:lvlJc w:val="left"/>
      <w:pPr>
        <w:ind w:left="5040" w:hanging="360"/>
      </w:pPr>
    </w:lvl>
    <w:lvl w:ilvl="7" w:tplc="930A90FE">
      <w:start w:val="1"/>
      <w:numFmt w:val="bullet"/>
      <w:lvlText w:val="●"/>
      <w:lvlJc w:val="left"/>
      <w:pPr>
        <w:ind w:left="5760" w:hanging="360"/>
      </w:pPr>
    </w:lvl>
    <w:lvl w:ilvl="8" w:tplc="D504A6E0">
      <w:start w:val="1"/>
      <w:numFmt w:val="bullet"/>
      <w:lvlText w:val="●"/>
      <w:lvlJc w:val="left"/>
      <w:pPr>
        <w:ind w:left="6480" w:hanging="360"/>
      </w:pPr>
    </w:lvl>
  </w:abstractNum>
  <w:abstractNum w:abstractNumId="11">
    <w:nsid w:val="491B50A5"/>
    <w:multiLevelType w:val="hybridMultilevel"/>
    <w:tmpl w:val="05E0D732"/>
    <w:lvl w:ilvl="0" w:tplc="49C445C8">
      <w:start w:val="1"/>
      <w:numFmt w:val="decimal"/>
      <w:lvlText w:val="%1."/>
      <w:lvlJc w:val="left"/>
      <w:pPr>
        <w:ind w:left="576" w:hanging="360"/>
      </w:pPr>
    </w:lvl>
    <w:lvl w:ilvl="1" w:tplc="78C83364">
      <w:numFmt w:val="decimal"/>
      <w:lvlText w:val=""/>
      <w:lvlJc w:val="left"/>
    </w:lvl>
    <w:lvl w:ilvl="2" w:tplc="0678A5E0">
      <w:numFmt w:val="decimal"/>
      <w:lvlText w:val=""/>
      <w:lvlJc w:val="left"/>
    </w:lvl>
    <w:lvl w:ilvl="3" w:tplc="34B20FD8">
      <w:numFmt w:val="decimal"/>
      <w:lvlText w:val=""/>
      <w:lvlJc w:val="left"/>
    </w:lvl>
    <w:lvl w:ilvl="4" w:tplc="0FE067CC">
      <w:numFmt w:val="decimal"/>
      <w:lvlText w:val=""/>
      <w:lvlJc w:val="left"/>
    </w:lvl>
    <w:lvl w:ilvl="5" w:tplc="8862A004">
      <w:numFmt w:val="decimal"/>
      <w:lvlText w:val=""/>
      <w:lvlJc w:val="left"/>
    </w:lvl>
    <w:lvl w:ilvl="6" w:tplc="39387558">
      <w:numFmt w:val="decimal"/>
      <w:lvlText w:val=""/>
      <w:lvlJc w:val="left"/>
    </w:lvl>
    <w:lvl w:ilvl="7" w:tplc="3B7E9CC4">
      <w:numFmt w:val="decimal"/>
      <w:lvlText w:val=""/>
      <w:lvlJc w:val="left"/>
    </w:lvl>
    <w:lvl w:ilvl="8" w:tplc="B5864FA4">
      <w:numFmt w:val="decimal"/>
      <w:lvlText w:val=""/>
      <w:lvlJc w:val="left"/>
    </w:lvl>
  </w:abstractNum>
  <w:abstractNum w:abstractNumId="12">
    <w:nsid w:val="49E04887"/>
    <w:multiLevelType w:val="hybridMultilevel"/>
    <w:tmpl w:val="4E72E2CE"/>
    <w:lvl w:ilvl="0" w:tplc="732AACDE">
      <w:start w:val="1"/>
      <w:numFmt w:val="decimal"/>
      <w:lvlText w:val="%1."/>
      <w:lvlJc w:val="left"/>
      <w:pPr>
        <w:ind w:left="576" w:hanging="360"/>
      </w:pPr>
    </w:lvl>
    <w:lvl w:ilvl="1" w:tplc="2F24CDFA">
      <w:numFmt w:val="decimal"/>
      <w:lvlText w:val=""/>
      <w:lvlJc w:val="left"/>
    </w:lvl>
    <w:lvl w:ilvl="2" w:tplc="88C0CA8C">
      <w:numFmt w:val="decimal"/>
      <w:lvlText w:val=""/>
      <w:lvlJc w:val="left"/>
    </w:lvl>
    <w:lvl w:ilvl="3" w:tplc="D3284BA8">
      <w:numFmt w:val="decimal"/>
      <w:lvlText w:val=""/>
      <w:lvlJc w:val="left"/>
    </w:lvl>
    <w:lvl w:ilvl="4" w:tplc="D8EC854E">
      <w:numFmt w:val="decimal"/>
      <w:lvlText w:val=""/>
      <w:lvlJc w:val="left"/>
    </w:lvl>
    <w:lvl w:ilvl="5" w:tplc="9F02B984">
      <w:numFmt w:val="decimal"/>
      <w:lvlText w:val=""/>
      <w:lvlJc w:val="left"/>
    </w:lvl>
    <w:lvl w:ilvl="6" w:tplc="7F08FE4E">
      <w:numFmt w:val="decimal"/>
      <w:lvlText w:val=""/>
      <w:lvlJc w:val="left"/>
    </w:lvl>
    <w:lvl w:ilvl="7" w:tplc="C4E08182">
      <w:numFmt w:val="decimal"/>
      <w:lvlText w:val=""/>
      <w:lvlJc w:val="left"/>
    </w:lvl>
    <w:lvl w:ilvl="8" w:tplc="D94E1B60">
      <w:numFmt w:val="decimal"/>
      <w:lvlText w:val=""/>
      <w:lvlJc w:val="left"/>
    </w:lvl>
  </w:abstractNum>
  <w:abstractNum w:abstractNumId="13">
    <w:nsid w:val="4ED57937"/>
    <w:multiLevelType w:val="hybridMultilevel"/>
    <w:tmpl w:val="F5789B92"/>
    <w:lvl w:ilvl="0" w:tplc="9CE0B644">
      <w:start w:val="1"/>
      <w:numFmt w:val="decimal"/>
      <w:lvlText w:val="%1."/>
      <w:lvlJc w:val="left"/>
      <w:pPr>
        <w:ind w:left="576" w:hanging="360"/>
      </w:pPr>
    </w:lvl>
    <w:lvl w:ilvl="1" w:tplc="FAB82522">
      <w:numFmt w:val="decimal"/>
      <w:lvlText w:val=""/>
      <w:lvlJc w:val="left"/>
    </w:lvl>
    <w:lvl w:ilvl="2" w:tplc="EA2C395C">
      <w:numFmt w:val="decimal"/>
      <w:lvlText w:val=""/>
      <w:lvlJc w:val="left"/>
    </w:lvl>
    <w:lvl w:ilvl="3" w:tplc="DB0C0B0C">
      <w:numFmt w:val="decimal"/>
      <w:lvlText w:val=""/>
      <w:lvlJc w:val="left"/>
    </w:lvl>
    <w:lvl w:ilvl="4" w:tplc="276CA128">
      <w:numFmt w:val="decimal"/>
      <w:lvlText w:val=""/>
      <w:lvlJc w:val="left"/>
    </w:lvl>
    <w:lvl w:ilvl="5" w:tplc="2E2806EC">
      <w:numFmt w:val="decimal"/>
      <w:lvlText w:val=""/>
      <w:lvlJc w:val="left"/>
    </w:lvl>
    <w:lvl w:ilvl="6" w:tplc="C884F36A">
      <w:numFmt w:val="decimal"/>
      <w:lvlText w:val=""/>
      <w:lvlJc w:val="left"/>
    </w:lvl>
    <w:lvl w:ilvl="7" w:tplc="DDEC3082">
      <w:numFmt w:val="decimal"/>
      <w:lvlText w:val=""/>
      <w:lvlJc w:val="left"/>
    </w:lvl>
    <w:lvl w:ilvl="8" w:tplc="74D6BE4A">
      <w:numFmt w:val="decimal"/>
      <w:lvlText w:val=""/>
      <w:lvlJc w:val="left"/>
    </w:lvl>
  </w:abstractNum>
  <w:abstractNum w:abstractNumId="14">
    <w:nsid w:val="51AD1689"/>
    <w:multiLevelType w:val="hybridMultilevel"/>
    <w:tmpl w:val="564632F8"/>
    <w:lvl w:ilvl="0" w:tplc="BCFCBB4A">
      <w:start w:val="1"/>
      <w:numFmt w:val="decimal"/>
      <w:lvlText w:val="%1."/>
      <w:lvlJc w:val="left"/>
      <w:pPr>
        <w:ind w:left="576" w:hanging="360"/>
      </w:pPr>
    </w:lvl>
    <w:lvl w:ilvl="1" w:tplc="80B63800">
      <w:numFmt w:val="decimal"/>
      <w:lvlText w:val=""/>
      <w:lvlJc w:val="left"/>
    </w:lvl>
    <w:lvl w:ilvl="2" w:tplc="DF96FD82">
      <w:numFmt w:val="decimal"/>
      <w:lvlText w:val=""/>
      <w:lvlJc w:val="left"/>
    </w:lvl>
    <w:lvl w:ilvl="3" w:tplc="2F74EDBC">
      <w:numFmt w:val="decimal"/>
      <w:lvlText w:val=""/>
      <w:lvlJc w:val="left"/>
    </w:lvl>
    <w:lvl w:ilvl="4" w:tplc="CD62B0F8">
      <w:numFmt w:val="decimal"/>
      <w:lvlText w:val=""/>
      <w:lvlJc w:val="left"/>
    </w:lvl>
    <w:lvl w:ilvl="5" w:tplc="A028A7BE">
      <w:numFmt w:val="decimal"/>
      <w:lvlText w:val=""/>
      <w:lvlJc w:val="left"/>
    </w:lvl>
    <w:lvl w:ilvl="6" w:tplc="97F87B22">
      <w:numFmt w:val="decimal"/>
      <w:lvlText w:val=""/>
      <w:lvlJc w:val="left"/>
    </w:lvl>
    <w:lvl w:ilvl="7" w:tplc="293AF8DA">
      <w:numFmt w:val="decimal"/>
      <w:lvlText w:val=""/>
      <w:lvlJc w:val="left"/>
    </w:lvl>
    <w:lvl w:ilvl="8" w:tplc="448C413C">
      <w:numFmt w:val="decimal"/>
      <w:lvlText w:val=""/>
      <w:lvlJc w:val="left"/>
    </w:lvl>
  </w:abstractNum>
  <w:abstractNum w:abstractNumId="15">
    <w:nsid w:val="55E209BE"/>
    <w:multiLevelType w:val="hybridMultilevel"/>
    <w:tmpl w:val="BEF42E76"/>
    <w:lvl w:ilvl="0" w:tplc="DEB8FC0A">
      <w:start w:val="1"/>
      <w:numFmt w:val="decimal"/>
      <w:lvlText w:val="%1."/>
      <w:lvlJc w:val="left"/>
      <w:pPr>
        <w:ind w:left="576" w:hanging="360"/>
      </w:pPr>
    </w:lvl>
    <w:lvl w:ilvl="1" w:tplc="C6A2D634">
      <w:numFmt w:val="decimal"/>
      <w:lvlText w:val=""/>
      <w:lvlJc w:val="left"/>
    </w:lvl>
    <w:lvl w:ilvl="2" w:tplc="0F186FA2">
      <w:numFmt w:val="decimal"/>
      <w:lvlText w:val=""/>
      <w:lvlJc w:val="left"/>
    </w:lvl>
    <w:lvl w:ilvl="3" w:tplc="0F6AD462">
      <w:numFmt w:val="decimal"/>
      <w:lvlText w:val=""/>
      <w:lvlJc w:val="left"/>
    </w:lvl>
    <w:lvl w:ilvl="4" w:tplc="5090F94A">
      <w:numFmt w:val="decimal"/>
      <w:lvlText w:val=""/>
      <w:lvlJc w:val="left"/>
    </w:lvl>
    <w:lvl w:ilvl="5" w:tplc="4F0E4002">
      <w:numFmt w:val="decimal"/>
      <w:lvlText w:val=""/>
      <w:lvlJc w:val="left"/>
    </w:lvl>
    <w:lvl w:ilvl="6" w:tplc="1366B2D2">
      <w:numFmt w:val="decimal"/>
      <w:lvlText w:val=""/>
      <w:lvlJc w:val="left"/>
    </w:lvl>
    <w:lvl w:ilvl="7" w:tplc="BDEC80DC">
      <w:numFmt w:val="decimal"/>
      <w:lvlText w:val=""/>
      <w:lvlJc w:val="left"/>
    </w:lvl>
    <w:lvl w:ilvl="8" w:tplc="1B26D6E0">
      <w:numFmt w:val="decimal"/>
      <w:lvlText w:val=""/>
      <w:lvlJc w:val="left"/>
    </w:lvl>
  </w:abstractNum>
  <w:abstractNum w:abstractNumId="16">
    <w:nsid w:val="5EB03FAE"/>
    <w:multiLevelType w:val="hybridMultilevel"/>
    <w:tmpl w:val="69848C32"/>
    <w:lvl w:ilvl="0" w:tplc="F0660F74">
      <w:start w:val="1"/>
      <w:numFmt w:val="decimal"/>
      <w:lvlText w:val="%1."/>
      <w:lvlJc w:val="left"/>
      <w:pPr>
        <w:ind w:left="576" w:hanging="360"/>
      </w:pPr>
    </w:lvl>
    <w:lvl w:ilvl="1" w:tplc="54103B48">
      <w:numFmt w:val="decimal"/>
      <w:lvlText w:val=""/>
      <w:lvlJc w:val="left"/>
    </w:lvl>
    <w:lvl w:ilvl="2" w:tplc="9538F2DA">
      <w:numFmt w:val="decimal"/>
      <w:lvlText w:val=""/>
      <w:lvlJc w:val="left"/>
    </w:lvl>
    <w:lvl w:ilvl="3" w:tplc="1868D02A">
      <w:numFmt w:val="decimal"/>
      <w:lvlText w:val=""/>
      <w:lvlJc w:val="left"/>
    </w:lvl>
    <w:lvl w:ilvl="4" w:tplc="76E00260">
      <w:numFmt w:val="decimal"/>
      <w:lvlText w:val=""/>
      <w:lvlJc w:val="left"/>
    </w:lvl>
    <w:lvl w:ilvl="5" w:tplc="57F4A9E4">
      <w:numFmt w:val="decimal"/>
      <w:lvlText w:val=""/>
      <w:lvlJc w:val="left"/>
    </w:lvl>
    <w:lvl w:ilvl="6" w:tplc="31C6E20A">
      <w:numFmt w:val="decimal"/>
      <w:lvlText w:val=""/>
      <w:lvlJc w:val="left"/>
    </w:lvl>
    <w:lvl w:ilvl="7" w:tplc="57026482">
      <w:numFmt w:val="decimal"/>
      <w:lvlText w:val=""/>
      <w:lvlJc w:val="left"/>
    </w:lvl>
    <w:lvl w:ilvl="8" w:tplc="4B766D44">
      <w:numFmt w:val="decimal"/>
      <w:lvlText w:val=""/>
      <w:lvlJc w:val="left"/>
    </w:lvl>
  </w:abstractNum>
  <w:abstractNum w:abstractNumId="17">
    <w:nsid w:val="62BA352B"/>
    <w:multiLevelType w:val="hybridMultilevel"/>
    <w:tmpl w:val="C95C7480"/>
    <w:lvl w:ilvl="0" w:tplc="D3E44964">
      <w:start w:val="1"/>
      <w:numFmt w:val="decimal"/>
      <w:lvlText w:val="%1."/>
      <w:lvlJc w:val="left"/>
      <w:pPr>
        <w:ind w:left="576" w:hanging="360"/>
      </w:pPr>
    </w:lvl>
    <w:lvl w:ilvl="1" w:tplc="DBBE8F26">
      <w:numFmt w:val="decimal"/>
      <w:lvlText w:val=""/>
      <w:lvlJc w:val="left"/>
    </w:lvl>
    <w:lvl w:ilvl="2" w:tplc="1D2EECB2">
      <w:numFmt w:val="decimal"/>
      <w:lvlText w:val=""/>
      <w:lvlJc w:val="left"/>
    </w:lvl>
    <w:lvl w:ilvl="3" w:tplc="06B8FDC6">
      <w:numFmt w:val="decimal"/>
      <w:lvlText w:val=""/>
      <w:lvlJc w:val="left"/>
    </w:lvl>
    <w:lvl w:ilvl="4" w:tplc="20A23CF6">
      <w:numFmt w:val="decimal"/>
      <w:lvlText w:val=""/>
      <w:lvlJc w:val="left"/>
    </w:lvl>
    <w:lvl w:ilvl="5" w:tplc="2F089C3E">
      <w:numFmt w:val="decimal"/>
      <w:lvlText w:val=""/>
      <w:lvlJc w:val="left"/>
    </w:lvl>
    <w:lvl w:ilvl="6" w:tplc="7786E376">
      <w:numFmt w:val="decimal"/>
      <w:lvlText w:val=""/>
      <w:lvlJc w:val="left"/>
    </w:lvl>
    <w:lvl w:ilvl="7" w:tplc="E33C2A40">
      <w:numFmt w:val="decimal"/>
      <w:lvlText w:val=""/>
      <w:lvlJc w:val="left"/>
    </w:lvl>
    <w:lvl w:ilvl="8" w:tplc="5B5AE49A">
      <w:numFmt w:val="decimal"/>
      <w:lvlText w:val=""/>
      <w:lvlJc w:val="left"/>
    </w:lvl>
  </w:abstractNum>
  <w:abstractNum w:abstractNumId="18">
    <w:nsid w:val="6A7725D5"/>
    <w:multiLevelType w:val="hybridMultilevel"/>
    <w:tmpl w:val="31AA91F0"/>
    <w:lvl w:ilvl="0" w:tplc="45E6D81A">
      <w:start w:val="1"/>
      <w:numFmt w:val="decimal"/>
      <w:lvlText w:val="%1."/>
      <w:lvlJc w:val="left"/>
      <w:pPr>
        <w:ind w:left="576" w:hanging="360"/>
      </w:pPr>
    </w:lvl>
    <w:lvl w:ilvl="1" w:tplc="EE2241C0">
      <w:numFmt w:val="decimal"/>
      <w:lvlText w:val=""/>
      <w:lvlJc w:val="left"/>
    </w:lvl>
    <w:lvl w:ilvl="2" w:tplc="C916E824">
      <w:numFmt w:val="decimal"/>
      <w:lvlText w:val=""/>
      <w:lvlJc w:val="left"/>
    </w:lvl>
    <w:lvl w:ilvl="3" w:tplc="73C02FEC">
      <w:numFmt w:val="decimal"/>
      <w:lvlText w:val=""/>
      <w:lvlJc w:val="left"/>
    </w:lvl>
    <w:lvl w:ilvl="4" w:tplc="FC76C2BE">
      <w:numFmt w:val="decimal"/>
      <w:lvlText w:val=""/>
      <w:lvlJc w:val="left"/>
    </w:lvl>
    <w:lvl w:ilvl="5" w:tplc="9B660B7E">
      <w:numFmt w:val="decimal"/>
      <w:lvlText w:val=""/>
      <w:lvlJc w:val="left"/>
    </w:lvl>
    <w:lvl w:ilvl="6" w:tplc="31B0B712">
      <w:numFmt w:val="decimal"/>
      <w:lvlText w:val=""/>
      <w:lvlJc w:val="left"/>
    </w:lvl>
    <w:lvl w:ilvl="7" w:tplc="B8869798">
      <w:numFmt w:val="decimal"/>
      <w:lvlText w:val=""/>
      <w:lvlJc w:val="left"/>
    </w:lvl>
    <w:lvl w:ilvl="8" w:tplc="1562AF88">
      <w:numFmt w:val="decimal"/>
      <w:lvlText w:val=""/>
      <w:lvlJc w:val="left"/>
    </w:lvl>
  </w:abstractNum>
  <w:abstractNum w:abstractNumId="19">
    <w:nsid w:val="75371FCD"/>
    <w:multiLevelType w:val="hybridMultilevel"/>
    <w:tmpl w:val="7CA07B2E"/>
    <w:lvl w:ilvl="0" w:tplc="002856C6">
      <w:start w:val="1"/>
      <w:numFmt w:val="decimal"/>
      <w:lvlText w:val="%1."/>
      <w:lvlJc w:val="left"/>
      <w:pPr>
        <w:ind w:left="576" w:hanging="360"/>
      </w:pPr>
    </w:lvl>
    <w:lvl w:ilvl="1" w:tplc="72385430">
      <w:numFmt w:val="decimal"/>
      <w:lvlText w:val=""/>
      <w:lvlJc w:val="left"/>
    </w:lvl>
    <w:lvl w:ilvl="2" w:tplc="0A583314">
      <w:numFmt w:val="decimal"/>
      <w:lvlText w:val=""/>
      <w:lvlJc w:val="left"/>
    </w:lvl>
    <w:lvl w:ilvl="3" w:tplc="0C9898E8">
      <w:numFmt w:val="decimal"/>
      <w:lvlText w:val=""/>
      <w:lvlJc w:val="left"/>
    </w:lvl>
    <w:lvl w:ilvl="4" w:tplc="670CB496">
      <w:numFmt w:val="decimal"/>
      <w:lvlText w:val=""/>
      <w:lvlJc w:val="left"/>
    </w:lvl>
    <w:lvl w:ilvl="5" w:tplc="8DACACB4">
      <w:numFmt w:val="decimal"/>
      <w:lvlText w:val=""/>
      <w:lvlJc w:val="left"/>
    </w:lvl>
    <w:lvl w:ilvl="6" w:tplc="E1CA8668">
      <w:numFmt w:val="decimal"/>
      <w:lvlText w:val=""/>
      <w:lvlJc w:val="left"/>
    </w:lvl>
    <w:lvl w:ilvl="7" w:tplc="D55CB528">
      <w:numFmt w:val="decimal"/>
      <w:lvlText w:val=""/>
      <w:lvlJc w:val="left"/>
    </w:lvl>
    <w:lvl w:ilvl="8" w:tplc="6AFCE654">
      <w:numFmt w:val="decimal"/>
      <w:lvlText w:val=""/>
      <w:lvlJc w:val="left"/>
    </w:lvl>
  </w:abstractNum>
  <w:abstractNum w:abstractNumId="20">
    <w:nsid w:val="76C253BC"/>
    <w:multiLevelType w:val="hybridMultilevel"/>
    <w:tmpl w:val="4EE4DEE0"/>
    <w:lvl w:ilvl="0" w:tplc="FAAE6BA8">
      <w:start w:val="1"/>
      <w:numFmt w:val="decimal"/>
      <w:lvlText w:val="%1."/>
      <w:lvlJc w:val="left"/>
      <w:pPr>
        <w:ind w:left="576" w:hanging="360"/>
      </w:pPr>
    </w:lvl>
    <w:lvl w:ilvl="1" w:tplc="886E71F8">
      <w:numFmt w:val="decimal"/>
      <w:lvlText w:val=""/>
      <w:lvlJc w:val="left"/>
    </w:lvl>
    <w:lvl w:ilvl="2" w:tplc="B0A8CBA4">
      <w:numFmt w:val="decimal"/>
      <w:lvlText w:val=""/>
      <w:lvlJc w:val="left"/>
    </w:lvl>
    <w:lvl w:ilvl="3" w:tplc="F68E64E0">
      <w:numFmt w:val="decimal"/>
      <w:lvlText w:val=""/>
      <w:lvlJc w:val="left"/>
    </w:lvl>
    <w:lvl w:ilvl="4" w:tplc="853CB54E">
      <w:numFmt w:val="decimal"/>
      <w:lvlText w:val=""/>
      <w:lvlJc w:val="left"/>
    </w:lvl>
    <w:lvl w:ilvl="5" w:tplc="DF126F8A">
      <w:numFmt w:val="decimal"/>
      <w:lvlText w:val=""/>
      <w:lvlJc w:val="left"/>
    </w:lvl>
    <w:lvl w:ilvl="6" w:tplc="63F65764">
      <w:numFmt w:val="decimal"/>
      <w:lvlText w:val=""/>
      <w:lvlJc w:val="left"/>
    </w:lvl>
    <w:lvl w:ilvl="7" w:tplc="1EB0B656">
      <w:numFmt w:val="decimal"/>
      <w:lvlText w:val=""/>
      <w:lvlJc w:val="left"/>
    </w:lvl>
    <w:lvl w:ilvl="8" w:tplc="A86CE58A">
      <w:numFmt w:val="decimal"/>
      <w:lvlText w:val=""/>
      <w:lvlJc w:val="left"/>
    </w:lvl>
  </w:abstractNum>
  <w:abstractNum w:abstractNumId="21">
    <w:nsid w:val="7D6E3016"/>
    <w:multiLevelType w:val="hybridMultilevel"/>
    <w:tmpl w:val="EF3A294E"/>
    <w:lvl w:ilvl="0" w:tplc="060A1496">
      <w:start w:val="1"/>
      <w:numFmt w:val="decimal"/>
      <w:lvlText w:val="%1."/>
      <w:lvlJc w:val="left"/>
      <w:pPr>
        <w:ind w:left="576" w:hanging="360"/>
      </w:pPr>
    </w:lvl>
    <w:lvl w:ilvl="1" w:tplc="0D607AC2">
      <w:numFmt w:val="decimal"/>
      <w:lvlText w:val=""/>
      <w:lvlJc w:val="left"/>
    </w:lvl>
    <w:lvl w:ilvl="2" w:tplc="F4F4B95C">
      <w:numFmt w:val="decimal"/>
      <w:lvlText w:val=""/>
      <w:lvlJc w:val="left"/>
    </w:lvl>
    <w:lvl w:ilvl="3" w:tplc="9328F53E">
      <w:numFmt w:val="decimal"/>
      <w:lvlText w:val=""/>
      <w:lvlJc w:val="left"/>
    </w:lvl>
    <w:lvl w:ilvl="4" w:tplc="D736E700">
      <w:numFmt w:val="decimal"/>
      <w:lvlText w:val=""/>
      <w:lvlJc w:val="left"/>
    </w:lvl>
    <w:lvl w:ilvl="5" w:tplc="A6DCE4CC">
      <w:numFmt w:val="decimal"/>
      <w:lvlText w:val=""/>
      <w:lvlJc w:val="left"/>
    </w:lvl>
    <w:lvl w:ilvl="6" w:tplc="21B81572">
      <w:numFmt w:val="decimal"/>
      <w:lvlText w:val=""/>
      <w:lvlJc w:val="left"/>
    </w:lvl>
    <w:lvl w:ilvl="7" w:tplc="1F926C3E">
      <w:numFmt w:val="decimal"/>
      <w:lvlText w:val=""/>
      <w:lvlJc w:val="left"/>
    </w:lvl>
    <w:lvl w:ilvl="8" w:tplc="059A21F4">
      <w:numFmt w:val="decimal"/>
      <w:lvlText w:val=""/>
      <w:lvlJc w:val="left"/>
    </w:lvl>
  </w:abstractNum>
  <w:num w:numId="1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F63354"/>
    <w:rsid w:val="003B5CE5"/>
    <w:rsid w:val="00DA606F"/>
    <w:rsid w:val="00F63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pPr>
      <w:spacing w:before="300" w:after="150"/>
      <w:outlineLvl w:val="0"/>
    </w:pPr>
    <w:rPr>
      <w:b/>
      <w:bCs/>
      <w:color w:val="1F4E78"/>
      <w:sz w:val="28"/>
      <w:szCs w:val="28"/>
    </w:rPr>
  </w:style>
  <w:style w:type="paragraph" w:styleId="Heading2">
    <w:name w:val="heading 2"/>
    <w:pPr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pPr>
      <w:outlineLvl w:val="2"/>
    </w:pPr>
    <w:rPr>
      <w:b/>
      <w:bCs/>
      <w:i/>
      <w:iCs/>
      <w:color w:val="404040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rPr>
      <w:b/>
      <w:bCs/>
      <w:color w:val="1F4E78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pPr>
      <w:spacing w:before="300" w:after="150"/>
      <w:outlineLvl w:val="0"/>
    </w:pPr>
    <w:rPr>
      <w:b/>
      <w:bCs/>
      <w:color w:val="1F4E78"/>
      <w:sz w:val="28"/>
      <w:szCs w:val="28"/>
    </w:rPr>
  </w:style>
  <w:style w:type="paragraph" w:styleId="Heading2">
    <w:name w:val="heading 2"/>
    <w:pPr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pPr>
      <w:outlineLvl w:val="2"/>
    </w:pPr>
    <w:rPr>
      <w:b/>
      <w:bCs/>
      <w:i/>
      <w:iCs/>
      <w:color w:val="404040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rPr>
      <w:b/>
      <w:bCs/>
      <w:color w:val="1F4E78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1186</Words>
  <Characters>6764</Characters>
  <Application>Microsoft Office Word</Application>
  <DocSecurity>0</DocSecurity>
  <Lines>56</Lines>
  <Paragraphs>15</Paragraphs>
  <ScaleCrop>false</ScaleCrop>
  <Company/>
  <LinksUpToDate>false</LinksUpToDate>
  <CharactersWithSpaces>7935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3</cp:revision>
  <dcterms:created xsi:type="dcterms:W3CDTF">2026-09-15T04:31:00Z</dcterms:created>
  <dcterms:modified xsi:type="dcterms:W3CDTF">2026-09-22T04:51:00Z</dcterms:modified>
</cp:coreProperties>
</file>