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das bases de dados: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https://basedosdados.org/dataset/cbfc7253-089b-44e2-8825-755e1419efc8?table=2b704f11-2b3a-485d-a492-71f86c7ea21a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Agenda 2023: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https://dadosgtagenda2030.artigo19.org/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Token para consulta ANS: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https://www.ans.gov.br/apis/oauth2/#api-OAUTH-obterToken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GOV: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https://apidadosabertos.saude.gov.br/v1/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bottom w:color="auto" w:space="6" w:sz="0" w:val="none"/>
        </w:pBdr>
        <w:shd w:fill="ffffff" w:val="clear"/>
        <w:spacing w:after="300" w:before="420" w:lineRule="auto"/>
        <w:rPr>
          <w:rFonts w:ascii="Times New Roman" w:cs="Times New Roman" w:eastAsia="Times New Roman" w:hAnsi="Times New Roman"/>
          <w:color w:val="000000"/>
          <w:sz w:val="45"/>
          <w:szCs w:val="45"/>
        </w:rPr>
      </w:pPr>
      <w:bookmarkStart w:colFirst="0" w:colLast="0" w:name="_4n0kamvgyvaz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45"/>
          <w:szCs w:val="45"/>
          <w:rtl w:val="0"/>
        </w:rPr>
        <w:t xml:space="preserve">Sistema de Informação sobre Mortalidade – SIM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https://dados.gov.br/dados/conjuntos-dados/sim-1979-2019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IBGE: 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https://www.gov.br/conecta/catalogo/apis/metadados-estatisticos-do-ibge/ibge-metadados-manual-json/swagger_view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https://www.ibge.gov.br/acesso-informacao/dados-abertos.html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https://sidra.ibge.gov.br/home/pmc/brasil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https://sidra.ibge.gov.br/tabela/9515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428bca" w:val="clear"/>
        <w:spacing w:after="0" w:before="0" w:line="264" w:lineRule="auto"/>
        <w:rPr>
          <w:rFonts w:ascii="Verdana" w:cs="Verdana" w:eastAsia="Verdana" w:hAnsi="Verdana"/>
          <w:color w:val="ffffff"/>
        </w:rPr>
      </w:pPr>
      <w:bookmarkStart w:colFirst="0" w:colLast="0" w:name="_itsuurgop72r" w:id="1"/>
      <w:bookmarkEnd w:id="1"/>
      <w:r w:rsidDel="00000000" w:rsidR="00000000" w:rsidRPr="00000000">
        <w:rPr>
          <w:rFonts w:ascii="Verdana" w:cs="Verdana" w:eastAsia="Verdana" w:hAnsi="Verdana"/>
          <w:color w:val="ffffff"/>
          <w:rtl w:val="0"/>
        </w:rPr>
        <w:t xml:space="preserve">Tabela 9515 - Índice de envelhecimento, idade mediana e razão de sexo da população - ANO 2022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https://datahub.itu.int/data/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dra.ibge.gov.br/home/pmc/brasil" TargetMode="External"/><Relationship Id="rId10" Type="http://schemas.openxmlformats.org/officeDocument/2006/relationships/hyperlink" Target="https://www.ibge.gov.br/acesso-informacao/dados-abertos.html" TargetMode="External"/><Relationship Id="rId13" Type="http://schemas.openxmlformats.org/officeDocument/2006/relationships/hyperlink" Target="https://data.worldbank.org/" TargetMode="External"/><Relationship Id="rId12" Type="http://schemas.openxmlformats.org/officeDocument/2006/relationships/hyperlink" Target="https://sidra.ibge.gov.br/tabela/95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v.br/conecta/catalogo/apis/metadados-estatisticos-do-ibge/ibge-metadados-manual-json/swagger_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basedosdados.org/dataset/cbfc7253-089b-44e2-8825-755e1419efc8?table=2b704f11-2b3a-485d-a492-71f86c7ea21a" TargetMode="External"/><Relationship Id="rId7" Type="http://schemas.openxmlformats.org/officeDocument/2006/relationships/hyperlink" Target="https://dadosgtagenda2030.artigo19.org/" TargetMode="External"/><Relationship Id="rId8" Type="http://schemas.openxmlformats.org/officeDocument/2006/relationships/hyperlink" Target="https://dados.gov.br/dados/conjuntos-dados/sim-1979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