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Especificação de Requisitos, Arquitetura e Segurança - V2</w:t>
      </w:r>
    </w:p>
    <w:p>
      <w:pPr>
        <w:jc w:val="center"/>
      </w:pPr>
      <w:r>
        <w:rPr>
          <w:color w:val="505050"/>
          <w:sz w:val="24"/>
        </w:rPr>
        <w:t>SRS completo, dados, APIs, IA responsável, requisitos operacionais e de produção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1. Escopo</w:t>
      </w:r>
    </w:p>
    <w:p>
      <w:r>
        <w:t>Este SRS especifica a versão-alvo do EDI a ser implementada pelo Codex a partir do MVP V2. É deliberadamente mais amplo do que o protótipo, para permitir que uma única rodada de implementação tenha contexto suficiente.</w:t>
      </w:r>
    </w:p>
    <w:p>
      <w:pPr>
        <w:pStyle w:val="Heading1"/>
      </w:pPr>
      <w:r>
        <w:t>2.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Ator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Permissões e objetivos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configuração global, usuários, papéis, taxonomias, auditoria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Gestor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dashboards, mapa, relatórios, priorização, leitura ampla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Administrativo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ocorrências, documentos, OCR, atendimento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ocorrências designadas, mapa, rota, atualização móvel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Analista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dados, qualidade, indicadores, exportações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Cidadão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portal informativo/chatbot e consulta pública permitida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Auditor/DPO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logs, retenção, acesso a relatórios de privacidade sem alterar dados operacionais</w:t>
            </w:r>
          </w:p>
        </w:tc>
      </w:tr>
    </w:tbl>
    <w:p>
      <w:pPr>
        <w:pStyle w:val="Heading1"/>
      </w:pPr>
      <w:r>
        <w:t>3.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Épico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IAM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Autenticação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IAM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Sessão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IAM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Recuperação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IAM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Rbac e gestão de usuários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Crud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Protocolo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Prioridade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RF-009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Sla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Histórico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Anexos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Endereço/geocódigo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Atribuição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Geojson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Clusters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Heatmap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Camadas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RF-019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Filtros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Detalhe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Áreas e exportação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Pontos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Sequência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Otimização simples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Distância/tempo estimado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Rota salva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Kpis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Séries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RF-029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Categorias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Território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Drill-down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Comparação de períodos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Upload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Job assíncrono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Extração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Confiança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RF-039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Edição humana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Aprovação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Integração com ocorrência/documento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Upload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Metadados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Classificação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Busca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Download autorizado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Versão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RF-049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Hash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Retenção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Faq/rag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Fontes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Sessão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Encaminhamento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Base versionada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RF-059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Regras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Score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Duplicidade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Campos inválidos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Geolocalização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Painel de inconsistências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Pdf/csv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Filtros salvos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 gerencial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Territorial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RF-069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Qualidade e 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Eventos imutáveis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Filtro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Ator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Ip/user-agent quando pertinente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Entidade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Before/after controlado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Catálogos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Tipos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Bairros/setores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RF-079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Níveis de risco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Configurações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Providers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RF-082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Importação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Csv com preview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RF-083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Importação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Mapping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RF-084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Importação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Validação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RF-085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Importação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Erros por linha e commit transacional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RF-086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Exportação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Csv/geojson/json conforme autorização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RF-087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Risk score experimental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RF-088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Forecast baseline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RF-089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Métricas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RF-090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Model card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RF-091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Sem decisão automática crítica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Should</w:t>
            </w:r>
          </w:p>
        </w:tc>
      </w:tr>
    </w:tbl>
    <w:p>
      <w:pPr>
        <w:pStyle w:val="Heading1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Especificação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Segurança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OWASP ASVS básico, hashing seguro, headers, validação, menor privilégio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RNF-002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Privacidade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minimização, finalidade, segregação, retenção, export/delete conforme política institucional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RNF-003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Disponibilidade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healthchecks; SLO configurável; degradar módulos externos sem derrubar núcleo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RNF-004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p95 API leitura &lt;500 ms em dataset demo; tarefas longas assíncronas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RNF-005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Escalabilidade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paginação, índices, jobs, abstração de storage/provider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RNF-006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Acessibilidade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WCAG 2.1 AA nos fluxos principais, teclado, labels, contraste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Observabilidade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logs JSON, correlation id, métricas, erros, auditoria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RNF-008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Interoperabilidade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REST/OpenAPI, JSON, CSV, GeoJSON; arquitetura preparada para padrões de saúde quando aplicável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RNF-009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Manutenibilidade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TypeScript/Python tipado, lint, testes, migrations, ADRs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RNF-010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Portabilidade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Docker Compose; .env.example; sem segredos no repositório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RNF-011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Resiliência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timeout/retry controlado em providers; circuit breaker simples se aplicável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RNF-012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Reprodutibilidade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seed, fixtures, scripts de setup, versões fixadas</w:t>
            </w:r>
          </w:p>
        </w:tc>
      </w:tr>
    </w:tbl>
    <w:p>
      <w:pPr>
        <w:pStyle w:val="Heading1"/>
      </w:pPr>
      <w:r>
        <w:t>5. Modelo de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Campos-chave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name, email, password_hash/provider, active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name, permissions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Occurrence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protocol, type_id, status, priority, risk, description, occurred_at, reported_at, address, geom, sector_id, assigned_to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OccurrenceEvent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occurrence_id, event_type, actor_id, payload, created_at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original_name, object_key, mime, size, sha256, classification, retention_until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DocumentLink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document_id, entity_type, entity_id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OCRJob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document_id, provider, status, started_at, finished_at, raw_text, metrics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OCRField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job_id, field_name, raw_value, normalized_value, confidence, reviewed_value, reviewed_by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ChatSession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channel, started_at, anonymous_token/user_id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ChatMessage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session_id, role, text, intent, sources_json, feedback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KnowledgeItem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title, body, source_url, version, valid_from, valid_to, active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Territory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name, geom, level, parent_id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RoutePlan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date, team, status, total_distance, total_duration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RouteStop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route_id, occurrence_id, position, planned_at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DataQualityIssue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entity, entity_id, rule_code, severity, status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AuditEvent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actor_id, action, entity, entity_id, metadata, created_at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ModelRegistry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id, name, task, version, provider, metrics_json, card_path, status</w:t>
            </w:r>
          </w:p>
        </w:tc>
      </w:tr>
    </w:tbl>
    <w:p>
      <w:pPr>
        <w:pStyle w:val="Heading1"/>
      </w:pPr>
      <w:r>
        <w:t>6. Segurança e LGPD</w:t>
      </w:r>
    </w:p>
    <w:p>
      <w:pPr>
        <w:pStyle w:val="ListBullet"/>
      </w:pPr>
      <w:r>
        <w:t>classificar dados por sensibilidade; não publicar coordenada domiciliar em mapa público; usar agregação/jitter quando necessário; criptografia TLS e storage/banco em repouso conforme infraestrutura; política de retenção; logs sem conteúdo pessoal desnecessário; acesso por papel e escopo; revisão de DPIA/RIPD antes de produção; segregação demo/homologação/produção; backup cifrado; secrets via environment/secret manager.</w:t>
      </w:r>
    </w:p>
    <w:p>
      <w:pPr>
        <w:pStyle w:val="Heading1"/>
      </w:pPr>
      <w:r>
        <w:t>7. IA responsável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Guardrails obrigatórios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não persistir automaticamente campo crítico sem revisão; confidence; registrar original/revisado; versionar provider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escopo informativo; retrieval em base validada; citar fonte; responder “não sei”/fallback; bloquear invenção de contato; canal humano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Risk score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experimental; explicar fatores; não disparar intervenção automática; model card; versionamento; validação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Forecast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baseline estatístico + comparação; incerteza; sem alegar previsão oficial sem validação</w:t>
            </w:r>
          </w:p>
        </w:tc>
      </w:tr>
    </w:tbl>
    <w:p>
      <w:pPr>
        <w:pStyle w:val="Heading1"/>
      </w:pPr>
      <w:r>
        <w:t>8. Critérios de aceite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Aceite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Ocorrências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criar/editar/listar/filtrar; protocolo único; histórico; mapa reflete alterações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Leaflet/OSM; pontos do banco; filtros; clusters; layer heatmap; detalhe; GeoJSON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arquivo real → job → texto/campos → revisão → confirmação; teste com ao menos fixture incluída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perguntas seed retornam respostas com fonte; perguntas fora do escopo fazem fallback; feedback registrado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upload/download autorizado; hash; busca; tags; vínculo com ocorrência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KPIs derivados do banco, não hardcoded; período e filtros funcionais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ações críticas persistidas e pesquisáveis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docker compose up inicializa stack; migrations + seed; healthcheck OK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Testes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backend + frontend + e2e dos fluxos críticos; CI local script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