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4"/>
        </w:rPr>
        <w:t>IFMT</w:t>
        <w:br/>
      </w:r>
      <w:r>
        <w:rPr>
          <w:b/>
          <w:color w:val="17365D"/>
          <w:sz w:val="44"/>
        </w:rPr>
        <w:t>Plano de Implantação, DevSecOps e Continuidade - V2</w:t>
      </w:r>
    </w:p>
    <w:p>
      <w:pPr>
        <w:jc w:val="center"/>
      </w:pPr>
      <w:r>
        <w:rPr>
          <w:color w:val="505050"/>
          <w:sz w:val="24"/>
        </w:rPr>
        <w:t>Da demonstração ao piloto e produção controlada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29"/>
          </w:tcPr>
          <w:p>
            <w:r>
              <w:t>Ecossistema Digital Integrado com Inteligência Artificial para Modernizar a Vigilância em Zoonoses: Gestão Territorial e Análise de Dados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29"/>
          </w:tcPr>
          <w:p>
            <w:r>
              <w:t>Carlos Gracioli Neto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29"/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29"/>
          </w:tcPr>
          <w:p>
            <w:r>
              <w:t>01/09/2025 a 31/08/2026</w:t>
            </w:r>
          </w:p>
        </w:tc>
      </w:tr>
    </w:tbl>
    <w:p>
      <w:r>
        <w:br w:type="page"/>
      </w:r>
    </w:p>
    <w:p>
      <w:pPr>
        <w:pStyle w:val="Heading1"/>
      </w:pPr>
      <w:r>
        <w:t>1. Ambientes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fill="D9EAF7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Dados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Controles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Local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sintéticos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desenvolvimento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Docker, seed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Demo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sintéticos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apresentação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banner demo, sem dados pessoais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Homologação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sintéticos/anonimizados autorizados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aceite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RBAC, logs, backups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Piloto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dados autorizados e escopo restrito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validação real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RIPD/privacidade, suporte, monitoramento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  <w:t>Produção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dados institucionais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operação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  <w:t>SLO, backup, incident response, governança</w:t>
            </w:r>
          </w:p>
        </w:tc>
      </w:tr>
    </w:tbl>
    <w:p>
      <w:pPr>
        <w:pStyle w:val="Heading1"/>
      </w:pPr>
      <w:r>
        <w:t>2. Pipeline</w:t>
      </w:r>
    </w:p>
    <w:p>
      <w:pPr>
        <w:pStyle w:val="ListBullet"/>
      </w:pPr>
      <w:r>
        <w:t>lint/typecheck → unit tests → integration tests → build → security scan → migrations dry-run → deploy → healthcheck → smoke tests; versionar release e changelog.</w:t>
      </w:r>
    </w:p>
    <w:p>
      <w:pPr>
        <w:pStyle w:val="Heading1"/>
      </w:pPr>
      <w:r>
        <w:t>3. SLO e continuidade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Referência inicial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RPO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24h no piloto, revisar conforme criticidade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RTO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4h no piloto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Backup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diário + retenção definida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Restore test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mensal no piloto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Healthcheck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API, DB, storage, worker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Logs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centralizados e protegidos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Incidente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classificação, contenção, comunicação, evidência, pós-mortem</w:t>
            </w:r>
          </w:p>
        </w:tc>
      </w:tr>
    </w:tbl>
    <w:p>
      <w:pPr>
        <w:pStyle w:val="Heading1"/>
      </w:pPr>
      <w:r>
        <w:t>4. Capacitação</w:t>
      </w:r>
    </w:p>
    <w:p>
      <w:r>
        <w:t>A capacitação deve ser baseada em tarefas e papéis: gestor, administrativo e campo. Inclui segurança, privacidade, limitações da IA, interpretação de mapa e processo de correção de dados.</w:t>
      </w:r>
    </w:p>
    <w:p>
      <w:pPr>
        <w:pStyle w:val="Heading1"/>
      </w:pPr>
      <w:r>
        <w:t>5. Plano de 90 dias pós-entrega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b/>
              </w:rPr>
              <w:t>Janela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0-15 dias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homologação funcional, dados, segurança, base FAQ e taxonomias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16-30 dias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piloto restrito e treinamento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31-60 dias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medir uso, qualidade, OCR, chatbot e usabilidade; corrigir P1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61-90 dias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revisão arquitetural, relatório de piloto e decisão de produção/expansão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IFMT - Campus Várzea Grande | Ecossistema Zoonoses | Encerramento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