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4"/>
        </w:rPr>
        <w:t>IFMT</w:t>
        <w:br/>
      </w:r>
      <w:r>
        <w:rPr>
          <w:b/>
          <w:color w:val="17365D"/>
          <w:sz w:val="44"/>
        </w:rPr>
        <w:t>Relatório Final Técnico-Científico - V2</w:t>
      </w:r>
    </w:p>
    <w:p>
      <w:pPr>
        <w:jc w:val="center"/>
      </w:pPr>
      <w:r>
        <w:rPr>
          <w:color w:val="505050"/>
          <w:sz w:val="24"/>
        </w:rPr>
        <w:t>Versão expandida para fechamento do projeto, revisão e assinatura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929"/>
          </w:tcPr>
          <w:p>
            <w:r>
              <w:t>Ecossistema Digital Integrado com Inteligência Artificial para Modernizar a Vigilância em Zoonoses: Gestão Territorial e Análise de Dados</w:t>
            </w:r>
          </w:p>
        </w:tc>
      </w:tr>
      <w:tr>
        <w:tc>
          <w:tcPr>
            <w:tcW w:type="dxa" w:w="4929"/>
            <w:shd w:fill="D9EAF7"/>
          </w:tcPr>
          <w:p>
            <w:r>
              <w:rPr>
                <w:b/>
              </w:rPr>
              <w:t>Coordenador</w:t>
            </w:r>
          </w:p>
        </w:tc>
        <w:tc>
          <w:tcPr>
            <w:tcW w:type="dxa" w:w="4929"/>
          </w:tcPr>
          <w:p>
            <w:r>
              <w:t>Carlos Gracioli Neto</w:t>
            </w:r>
          </w:p>
        </w:tc>
      </w:tr>
      <w:tr>
        <w:tc>
          <w:tcPr>
            <w:tcW w:type="dxa" w:w="4929"/>
            <w:shd w:fill="D9EAF7"/>
          </w:tcPr>
          <w:p>
            <w:r>
              <w:rPr>
                <w:b/>
              </w:rPr>
              <w:t>Instituição</w:t>
            </w:r>
          </w:p>
        </w:tc>
        <w:tc>
          <w:tcPr>
            <w:tcW w:type="dxa" w:w="4929"/>
          </w:tcPr>
          <w:p>
            <w:r>
              <w:t>Instituto Federal de Educação, Ciência e Tecnologia de Mato Grosso - IFMT - Campus Várzea Grande</w:t>
            </w:r>
          </w:p>
        </w:tc>
      </w:tr>
      <w:tr>
        <w:tc>
          <w:tcPr>
            <w:tcW w:type="dxa" w:w="4929"/>
            <w:shd w:fill="D9EAF7"/>
          </w:tcPr>
          <w:p>
            <w:r>
              <w:rPr>
                <w:b/>
              </w:rPr>
              <w:t>Período</w:t>
            </w:r>
          </w:p>
        </w:tc>
        <w:tc>
          <w:tcPr>
            <w:tcW w:type="dxa" w:w="4929"/>
          </w:tcPr>
          <w:p>
            <w:r>
              <w:t>01/09/2025 a 31/08/2026</w:t>
            </w:r>
          </w:p>
        </w:tc>
      </w:tr>
    </w:tbl>
    <w:p>
      <w:r>
        <w:br w:type="page"/>
      </w:r>
    </w:p>
    <w:p>
      <w:pPr>
        <w:pStyle w:val="Heading1"/>
      </w:pPr>
      <w:r>
        <w:t>Resumo</w:t>
      </w:r>
    </w:p>
    <w:p>
      <w:r>
        <w:t>O projeto desenvolveu e documentou um Ecossistema Digital Integrado para modernização da vigilância em zoonoses, articulando gestão de ocorrências, visualização territorial, dashboard, OCR, repositório e atendimento digital. A versão de encerramento V2 acrescenta arquitetura de produção, requisitos completos, governança de dados e IA, MSL atualizado, estratégia de testes e um MVP demonstrável ampliado, além de contexto de implementação final para geração da versão funcional completa.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</w:tcPr>
          <w:p>
            <w:r>
              <w:rPr>
                <w:b/>
              </w:rPr>
              <w:t xml:space="preserve">Nota de integridade científica: </w:t>
            </w:r>
            <w:r>
              <w:t>O relatório registra como “produzido” aquilo que existe no pacote. Resultados de campo, aprovação, treinamento ou implantação só devem ser marcados como realizados após anexação de evidência real.</w:t>
            </w:r>
          </w:p>
        </w:tc>
      </w:tr>
    </w:tbl>
    <w:p>
      <w:pPr>
        <w:pStyle w:val="Heading1"/>
      </w:pPr>
      <w:r>
        <w:t>1. Problema e motivação</w:t>
      </w:r>
    </w:p>
    <w:p>
      <w:r>
        <w:t>A fragmentação informacional reduz capacidade de resposta, dificulta análise territorial e aumenta retrabalho. O projeto parte de necessidade real de modernização e combina pesquisa aplicada e engenharia de software.</w:t>
      </w:r>
    </w:p>
    <w:p>
      <w:pPr>
        <w:pStyle w:val="Heading1"/>
      </w:pPr>
      <w:r>
        <w:t>2. Metodologia</w:t>
      </w:r>
    </w:p>
    <w:p>
      <w:r>
        <w:t>Pesquisa aplicada com pesquisa-ação, Design Thinking, desenvolvimento iterativo e MSL. A V2 fortalece a metodologia com protocolo explícito de evidências, avaliação por módulo e rastreabilidade entre objetivo, requisito, artefato e teste.</w:t>
      </w:r>
    </w:p>
    <w:p>
      <w:pPr>
        <w:pStyle w:val="Heading1"/>
      </w:pPr>
      <w:r>
        <w:t>3. Entregas por objetivo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D9EAF7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3286"/>
            <w:shd w:fill="D9EAF7"/>
          </w:tcPr>
          <w:p>
            <w:r>
              <w:rPr>
                <w:b/>
              </w:rPr>
              <w:t>Entrega V2</w:t>
            </w:r>
          </w:p>
        </w:tc>
        <w:tc>
          <w:tcPr>
            <w:tcW w:type="dxa" w:w="3286"/>
            <w:shd w:fill="D9EAF7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Sistema integrado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MVP V2 + especificação Codex final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Demonstrador avançado / alvo de produção especificado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Croqui/rotas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planejamento, seleção e rota sintética; alvo com provider real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Demonstrador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OCR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workflow completo de UX e especificação de OCR real com HITL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Demonstrador + alvo funcional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Chatbot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base de conhecimento, fontes/fallback no alvo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Demonstrador ampliado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Dashboard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KPIs e analytics sintéticos no MVP; SQL-driven no alvo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Demonstrador ampliado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Mapa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visualização territorial, clusters simulados e especificação PostGIS/Leaflet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Demonstrador ampliado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Repositório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metadados, busca e governança; alvo S3/MinIO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Demonstrador ampliado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Capacitação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manual/roteiro/instrumentos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Pronto para aplicação</w:t>
            </w:r>
          </w:p>
        </w:tc>
      </w:tr>
    </w:tbl>
    <w:p>
      <w:pPr>
        <w:pStyle w:val="Heading1"/>
      </w:pPr>
      <w:r>
        <w:t>4. Contribuição científica</w:t>
      </w:r>
    </w:p>
    <w:p>
      <w:r>
        <w:t>O MSL V2 identifica a transição de sistemas de vigilância para “surveillance intelligence” e sustenta a integração de One Health, GeoAI e IA governada. O artigo científico V2 reformula a contribuição como arquitetura sociotécnica e referência de engenharia para vigilância municipal.</w:t>
      </w:r>
    </w:p>
    <w:p>
      <w:pPr>
        <w:pStyle w:val="Heading1"/>
      </w:pPr>
      <w:r>
        <w:t>5. Contribuição tecnológica</w:t>
      </w:r>
    </w:p>
    <w:p>
      <w:r>
        <w:t>O pacote define um produto-alvo executável por Docker, com React/TypeScript, FastAPI, PostgreSQL/PostGIS, armazenamento de objetos, jobs assíncronos, OCR, chatbot RAG controlado, observabilidade e auditoria. O desenho reduz acoplamento, evita lock-in de provider e preserva evolução incremental.</w:t>
      </w:r>
    </w:p>
    <w:p>
      <w:pPr>
        <w:pStyle w:val="Heading1"/>
      </w:pPr>
      <w:r>
        <w:t>6. Limitações</w:t>
      </w:r>
    </w:p>
    <w:p>
      <w:pPr>
        <w:pStyle w:val="ListBullet"/>
      </w:pPr>
      <w:r>
        <w:t>MVP V2 ainda é demonstração front-end; a versão final de backend será gerada na rodada Codex; dados reais não foram fornecidos; métricas de usuário não foram fornecidas; eficácia epidemiológica não é alegada; integrações oficiais dependem de autorização e infraestrutura.</w:t>
      </w:r>
    </w:p>
    <w:p>
      <w:pPr>
        <w:pStyle w:val="Heading1"/>
      </w:pPr>
      <w:r>
        <w:t>7. Resultados esperados após implementação final</w:t>
      </w:r>
    </w:p>
    <w:p>
      <w:pPr>
        <w:pStyle w:val="ListBullet"/>
      </w:pPr>
      <w:r>
        <w:t>redução de retrabalho documental; melhor localizabilidade; visão territorial; padronização; auditabilidade; canal informacional; base para analytics e pesquisa. Esses efeitos devem ser medidos, não presumidos.</w:t>
      </w:r>
    </w:p>
    <w:p>
      <w:pPr>
        <w:pStyle w:val="Heading1"/>
      </w:pPr>
      <w:r>
        <w:t>8. Encerramento e continuidade</w:t>
      </w:r>
    </w:p>
    <w:p>
      <w:r>
        <w:t>O encerramento entrega arquitetura, ciência, artefatos e um caminho executável para a versão final. A continuidade recomendada é homologar o software gerado pelo Codex, produzir evidências reais, executar piloto, medir indicadores e atualizar o relatório com resultados observados.</w:t>
      </w:r>
    </w:p>
    <w:p>
      <w:pPr>
        <w:pStyle w:val="Heading1"/>
      </w:pPr>
      <w:r>
        <w:t>Referências científicas atualizadas</w:t>
      </w:r>
    </w:p>
    <w:p>
      <w:r>
        <w:t>WHO; FAO; WOAH. Surveillance and information sharing operational tool: an operational tool of the Tripartite Zoonoses Guide. 2022. https://www.who.int/publications/i/item/9789240053250</w:t>
      </w:r>
    </w:p>
    <w:p>
      <w:r>
        <w:t>WHO; FAO; WOAH. Monitoring and evaluation for effective management of zoonotic diseases: an operational tool of the Tripartite Zoonoses Guide. 2024. https://www.who.int/publications/i/item/9789240104006</w:t>
      </w:r>
    </w:p>
    <w:p>
      <w:r>
        <w:t>Filter et al.. One Health Surveillance Codex: promoting the adoption of One Health solutions within and across European countries. 2021. https://pubmed.ncbi.nlm.nih.gov/33786360/</w:t>
      </w:r>
    </w:p>
    <w:p>
      <w:r>
        <w:t>Leandro et al.. The adoption of the One Health approach to improve surveillance of venomous animal injury, vector-borne and zoonotic diseases in Foz do Iguaçu, Brazil. 2021. https://pubmed.ncbi.nlm.nih.gov/33600424/</w:t>
      </w:r>
    </w:p>
    <w:p>
      <w:r>
        <w:t>Keshavamurthy et al.. Predicting infectious disease for biopreparedness and response: A systematic review of machine learning and deep learning approaches. 2022. https://pubmed.ncbi.nlm.nih.gov/36277100/</w:t>
      </w:r>
    </w:p>
    <w:p>
      <w:r>
        <w:t>Wilson; Marasoiu. The Development and Use of Chatbots in Public Health: Scoping Review. 2022. https://humanfactors.jmir.org/2022/4/e35882/</w:t>
      </w:r>
    </w:p>
    <w:p>
      <w:r>
        <w:t>Neves et al.. The Swiss Pathogen Surveillance Platform - towards a nation-wide One Health data exchange platform for bacterial, viral and fungal genomics and associated metadata. 2023. https://pubmed.ncbi.nlm.nih.gov/37171846/</w:t>
      </w:r>
    </w:p>
    <w:p>
      <w:r>
        <w:t>Li et al.. Feasibility and effectiveness of artificial intelligence-driven conversational agents in healthcare interventions: A systematic review of randomized controlled trials. 2023. https://pubmed.ncbi.nlm.nih.gov/37146391/</w:t>
      </w:r>
    </w:p>
    <w:p>
      <w:r>
        <w:t>Kibenge. Continuous surveillance and viral discovery in animals and humans are a core component of a one-health approach to address recent viral reverse zoonoses. 2023. https://pubmed.ncbi.nlm.nih.gov/37072119/</w:t>
      </w:r>
    </w:p>
    <w:p>
      <w:r>
        <w:t>Dupuy et al.. The French National Animal Health Surveillance Platform: an innovative, cross-sector collaboration to improve surveillance system efficiency in France and a tangible example of the One Health approach. 2024. https://pubmed.ncbi.nlm.nih.gov/39234170/</w:t>
      </w:r>
    </w:p>
    <w:p>
      <w:r>
        <w:t>Kenya OHAMRS authors. Progress made in digitalizing antimicrobial resistance surveillance in a One Health approach in Kenya. 2024. https://pubmed.ncbi.nlm.nih.gov/39435404/</w:t>
      </w:r>
    </w:p>
    <w:p>
      <w:r>
        <w:t>Clinical documentation review authors. Improving Clinical Documentation with Artificial Intelligence: A Systematic Review. 2024. https://pmc.ncbi.nlm.nih.gov/articles/PMC11605373/</w:t>
      </w:r>
    </w:p>
    <w:p>
      <w:r>
        <w:t>Villanueva-Miranda; Xiao; Xie. Artificial intelligence in early warning systems for infectious disease surveillance: a systematic review. 2025. https://www.frontiersin.org/journals/public-health/articles/10.3389/fpubh.2025.1609615/full</w:t>
      </w:r>
    </w:p>
    <w:p>
      <w:r>
        <w:t>AI public-health review authors. Artificial intelligence in epidemic watch: revolutionizing infectious diseases surveillance. 2025. https://www.frontiersin.org/journals/digital-health/articles/10.3389/fdgth.2025.1692617/full</w:t>
      </w:r>
    </w:p>
    <w:p>
      <w:r>
        <w:t>Rabies Morocco authors. Contribution of artificial intelligence for understanding animal rabies epidemiology in Morocco. 2024. https://pubmed.ncbi.nlm.nih.gov/39247759/</w:t>
      </w:r>
    </w:p>
    <w:p>
      <w:r>
        <w:t>Global forecasting framework authors. Meeting Global Health Needs via Infectious Disease Forecasting: Development of a Reliable Data-Driven Framework. 2025. https://pubmed.ncbi.nlm.nih.gov/40116728/</w:t>
      </w:r>
    </w:p>
    <w:p>
      <w:r>
        <w:t>Berke et al.. Of Lyme disease and machine learning in a One Health world. 2025. https://pubmed.ncbi.nlm.nih.gov/39933253/</w:t>
      </w:r>
    </w:p>
    <w:p>
      <w:r>
        <w:t>Guinea One Health authors. Performance of the One Health platform in zoonotic disease surveillance in Guinea. 2025. https://pubmed.ncbi.nlm.nih.gov/41048283/</w:t>
      </w:r>
    </w:p>
    <w:p>
      <w:r>
        <w:t>Lokonon et al.. The use of artificial intelligence based modelling techniques in One Health-related infectious disease studies in Sub-Saharan Africa: a review. 2026. https://pubmed.ncbi.nlm.nih.gov/42099707/</w:t>
      </w:r>
    </w:p>
    <w:p>
      <w:r>
        <w:t>Geospatial One Health review authors. Geospatial modelling for zoonotic disease hotspot identification within a One Health framework: a systematic review. 2026. https://pubmed.ncbi.nlm.nih.gov/41593751/</w:t>
      </w:r>
    </w:p>
    <w:p>
      <w:r>
        <w:t>Malawi OHSP authors. Establishing One Health Surveillance Platform for Electronic Integrated Disease Surveillance and Response in Malawi: Action Design Research Study. 2026. https://pubmed.ncbi.nlm.nih.gov/41587449/</w:t>
      </w:r>
    </w:p>
    <w:p>
      <w:r>
        <w:t>ZCL GeoAI authors. GIS-based neural network framework for zoonotic cutaneous leishmaniasis risk mapping in Western Iran. 2026. https://pubmed.ncbi.nlm.nih.gov/41886101/</w:t>
      </w:r>
    </w:p>
    <w:p>
      <w:r>
        <w:t>Parai et al.. Development of One Health-based community surveillance system to study zoonotic diseases: a study protocol. 2026. https://pubmed.ncbi.nlm.nih.gov/41613062/</w:t>
      </w:r>
    </w:p>
    <w:p>
      <w:r>
        <w:t>Rabbani et al.. From surveillance to intelligence: a scoping review of machine learning for antimicrobial resistance surveillance intelligence across One Health. 2026. https://www.frontiersin.org/journals/public-health/articles/10.3389/fpubh.2026.1922265/full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46464"/>
        <w:sz w:val="16"/>
      </w:rPr>
      <w:t>IFMT - Campus Várzea Grande | Ecossistema Zoonoses | Encerramento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5482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