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6E4A7E"/>
          <w:sz w:val="30"/>
        </w:rPr>
        <w:t>TERAPIA</w:t>
      </w:r>
    </w:p>
    <w:p>
      <w:pPr>
        <w:spacing w:after="40"/>
        <w:jc w:val="center"/>
      </w:pPr>
      <w:r>
        <w:rPr>
          <w:b/>
          <w:color w:val="3E7B84"/>
          <w:sz w:val="19"/>
        </w:rPr>
        <w:t>PRIVACIDADE E PROTEÇÃO DE DADOS</w:t>
      </w:r>
    </w:p>
    <w:p>
      <w:pPr>
        <w:spacing w:before="360" w:after="40"/>
        <w:jc w:val="center"/>
      </w:pPr>
      <w:r>
        <w:rPr>
          <w:b/>
          <w:color w:val="4B2D67"/>
          <w:sz w:val="46"/>
        </w:rPr>
        <w:t>RIPD/DPIA Técnico e Engenharia de Privacidade</w:t>
      </w:r>
    </w:p>
    <w:p>
      <w:pPr>
        <w:spacing w:after="40"/>
        <w:jc w:val="center"/>
      </w:pPr>
      <w:r>
        <w:rPr>
          <w:color w:val="6E4A7E"/>
          <w:sz w:val="23"/>
        </w:rPr>
        <w:t>Dados sensíveis, adolescentes, LINDDUN, retenção e direitos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4"/>
              </w:rPr>
              <w:t>Projeto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4"/>
              </w:rPr>
              <w:t>TerapIA: Plataforma Móvel para apoio mental com Inteligência Artificial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4"/>
              </w:rPr>
              <w:t>Coordenador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4"/>
              </w:rPr>
              <w:t>Carlos Gracioli Neto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4"/>
              </w:rPr>
              <w:t>Instituição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4"/>
              </w:rP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4"/>
              </w:rPr>
              <w:t>Período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4"/>
              </w:rPr>
              <w:t>01/09/2025 a 31/08/2026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4"/>
              </w:rPr>
              <w:t>Referência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4"/>
              </w:rPr>
              <w:t>Projeto de Pesquisa 138/2025 - PROPES/IFMT</w:t>
            </w:r>
          </w:p>
        </w:tc>
      </w:tr>
    </w:tbl>
    <w:p>
      <w:pPr>
        <w:spacing w:before="200" w:after="40"/>
        <w:jc w:val="center"/>
      </w:pPr>
      <w:r>
        <w:rPr>
          <w:b/>
        </w:rPr>
        <w:t xml:space="preserve">Repositório técnico e documentação: </w:t>
      </w:r>
      <w:hyperlink r:id="rId11">
        <w:r>
          <w:rPr>
            <w:color w:val="5B3C88"/>
            <w:u w:val="single"/>
          </w:rPr>
          <w:t>https://github.com/devfullstackNeto/terapia</w:t>
        </w:r>
      </w:hyperlink>
    </w:p>
    <w:p>
      <w:pPr>
        <w:spacing w:after="40"/>
        <w:jc w:val="center"/>
      </w:pPr>
      <w:r>
        <w:rPr>
          <w:color w:val="666A73"/>
          <w:sz w:val="18"/>
        </w:rPr>
        <w:t>Entrega final - 2026</w:t>
      </w:r>
    </w:p>
    <w:p>
      <w:pPr>
        <w:spacing w:after="40"/>
      </w:pPr>
      <w:r>
        <w:br w:type="page"/>
      </w:r>
    </w:p>
    <w:p>
      <w:pPr>
        <w:pStyle w:val="Heading1"/>
        <w:spacing w:after="40"/>
      </w:pPr>
      <w:r>
        <w:t>1. Finalidade e escopo</w:t>
      </w:r>
    </w:p>
    <w:p>
      <w:pPr>
        <w:spacing w:after="40"/>
        <w:jc w:val="both"/>
      </w:pPr>
      <w:r>
        <w:t>Este documento consolida avaliação técnica de impacto e engenharia de privacidade. Não substitui o RIPD institucional formal. O tratamento de dados de crianças e adolescentes deve observar o melhor interesse, as bases legais aplicáveis, minimização, transparência apropriada à idade e medidas proporcionais ao risco.</w:t>
      </w:r>
    </w:p>
    <w:p>
      <w:pPr>
        <w:pStyle w:val="Heading1"/>
        <w:spacing w:after="40"/>
      </w:pPr>
      <w:r>
        <w:t>2. Inventário de dados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Categoria</w:t>
            </w:r>
          </w:p>
        </w:tc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Necessidade</w:t>
            </w:r>
          </w:p>
        </w:tc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Sensibilidade</w:t>
            </w:r>
          </w:p>
        </w:tc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Padrão técnico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Faixa etária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UX/política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Pessoal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Faixa, evitando data completa quando desnecessária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Conta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Acesso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Pessoal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Segregação e menor privilégio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Check-in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Função principal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Sensível/contextual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Opcional e com retenção definida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Diário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Recurso privado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Muito alta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Opt-in, fora das análises e da IA por padrão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Mensagens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Apoio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Alta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Retenção mínima/configurável e registros reduzidos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Evento de segurança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Proteção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Alta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Categoria/ação; minimizar conteúdo bruto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Agendamento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Serviço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Alta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Acesso restrito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Telemetria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Qualidade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Baixo-médio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Agregada e minimizada</w:t>
            </w:r>
          </w:p>
        </w:tc>
      </w:tr>
    </w:tbl>
    <w:p>
      <w:pPr>
        <w:pStyle w:val="Heading1"/>
        <w:spacing w:after="40"/>
      </w:pPr>
      <w:r>
        <w:t>3. LINDDUN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Ameaça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Exemplo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Mitigação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Linkability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Correlacionar humor e agenda ao longo do tempo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Pseudonimização e análises agregadas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Identifiability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Inferir identidade em grupo pequeno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Supressão n&lt;5 e minimização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Non-repudiation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Logs revelarem comportamento íntimo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Auditar ação administrativa, não conteúdo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Detectability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Revelar uso de recurso de saúde mental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Notificações discretas e opt-in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Disclosure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Vazamento de diário/conversa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RBAC, criptografia e segurança de backup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Unawareness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Jovem não compreender IA/coleta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Avisos simples e contextuais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Non-compliance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Uso além da finalidade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Inventário, finalidade e auditoria</w:t>
            </w:r>
          </w:p>
        </w:tc>
      </w:tr>
    </w:tbl>
    <w:p>
      <w:pPr>
        <w:pStyle w:val="Heading1"/>
        <w:spacing w:after="40"/>
      </w:pPr>
      <w:r>
        <w:t>4. Fluxos e fronteiras de confiança</w:t>
      </w:r>
    </w:p>
    <w:p>
      <w:pPr>
        <w:spacing w:after="40"/>
        <w:jc w:val="both"/>
      </w:pPr>
      <w:r>
        <w:t>O conteúdo enviado a provedor externo atravessa fronteira de confiança e deve ser minimizado antes do envio. O diário não cruza essa fronteira por padrão. A pesquisa utiliza dados sintéticos ou agregados autorizados e permanece separada do fluxo individual.</w:t>
      </w:r>
    </w:p>
    <w:p>
      <w:pPr>
        <w:pStyle w:val="Heading1"/>
        <w:spacing w:after="40"/>
      </w:pPr>
      <w:r>
        <w:t>5. Retenção proposta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Categoria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Referência técnica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Justificativa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Conta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Enquanto ativa + período institucional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Gestão de acesso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Consentimentos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Conforme obrigação/auditoria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Versão e revogação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Check-ins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Configurável, por exemplo 6-12 meses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Histórico pessoal sem retenção indefinida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Diário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Controle do usuário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Alto risco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Conversa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Preferir 30-90 dias ou metadados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Minimização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Eventos de segurança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Período do protocolo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Segurança/auditoria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Agregados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Mais longo se anonimizados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Pesquisa e gestão</w:t>
            </w:r>
          </w:p>
        </w:tc>
      </w:tr>
    </w:tbl>
    <w:p>
      <w:pPr>
        <w:pStyle w:val="Heading1"/>
        <w:spacing w:after="40"/>
      </w:pPr>
      <w:r>
        <w:t>6. Direitos e UX de privacidade</w:t>
      </w:r>
    </w:p>
    <w:p>
      <w:pPr>
        <w:pStyle w:val="ListBullet"/>
        <w:spacing w:after="40"/>
        <w:jc w:val="both"/>
      </w:pPr>
      <w:r>
        <w:t>Visualizar categorias armazenadas.</w:t>
      </w:r>
    </w:p>
    <w:p>
      <w:pPr>
        <w:pStyle w:val="ListBullet"/>
        <w:spacing w:after="40"/>
        <w:jc w:val="both"/>
      </w:pPr>
      <w:r>
        <w:t>Exportar dados próprios.</w:t>
      </w:r>
    </w:p>
    <w:p>
      <w:pPr>
        <w:pStyle w:val="ListBullet"/>
        <w:spacing w:after="40"/>
        <w:jc w:val="both"/>
      </w:pPr>
      <w:r>
        <w:t>Excluir dados opcionais.</w:t>
      </w:r>
    </w:p>
    <w:p>
      <w:pPr>
        <w:pStyle w:val="ListBullet"/>
        <w:spacing w:after="40"/>
        <w:jc w:val="both"/>
      </w:pPr>
      <w:r>
        <w:t>Revogar consentimentos quando aplicável.</w:t>
      </w:r>
    </w:p>
    <w:p>
      <w:pPr>
        <w:pStyle w:val="ListBullet"/>
        <w:spacing w:after="40"/>
        <w:jc w:val="both"/>
      </w:pPr>
      <w:r>
        <w:t>Controlar notificações.</w:t>
      </w:r>
    </w:p>
    <w:p>
      <w:pPr>
        <w:pStyle w:val="ListBullet"/>
        <w:spacing w:after="40"/>
        <w:jc w:val="both"/>
      </w:pPr>
      <w:r>
        <w:t>Compreender eventual envio a provedor externo.</w:t>
      </w:r>
    </w:p>
    <w:p>
      <w:pPr>
        <w:pStyle w:val="ListBullet"/>
        <w:spacing w:after="40"/>
        <w:jc w:val="both"/>
      </w:pPr>
      <w:r>
        <w:t>Receber informação apropriada à idade.</w:t>
      </w:r>
    </w:p>
    <w:p>
      <w:pPr>
        <w:pStyle w:val="ListBullet"/>
        <w:spacing w:after="40"/>
        <w:jc w:val="both"/>
      </w:pPr>
      <w:r>
        <w:t>Contatar equipe responsável/encarregado.</w:t>
      </w:r>
    </w:p>
    <w:p>
      <w:pPr>
        <w:pStyle w:val="Heading1"/>
        <w:spacing w:after="40"/>
      </w:pPr>
      <w:r>
        <w:t>7. Riscos de alto impacto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Risco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Nível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Controle mínimo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Conteúdo íntimo acessível indevidamente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Crítico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RBAC + criptografia + auditoria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Grupo pequeno reidentificado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Alto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Supressão n&lt;5 + agregação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Transferência externa não transparente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Alto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Aviso + configuração + opção de desativar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Diário usado para treinamento/personalização sem consentimento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Crítico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Proibição arquitetural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Notificação revela uso de saúde mental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Alto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Texto discreto e opt-in</w:t>
            </w:r>
          </w:p>
        </w:tc>
      </w:tr>
    </w:tbl>
    <w:sectPr>
      <w:headerReference w:type="default" r:id="rId9"/>
      <w:footerReference w:type="default" r:id="rId10"/>
      <w:pgSz w:w="12240" w:h="15840"/>
      <w:pgMar w:top="1152" w:right="1123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A73"/>
        <w:sz w:val="16"/>
      </w:rPr>
      <w:t xml:space="preserve">IFMT | Pesquisa Aplicada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A73"/>
        <w:sz w:val="16"/>
      </w:rPr>
      <w:t>IFMT | TerapIA |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B2D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B2D6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vfullstackNeto/terap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