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E4A7E"/>
          <w:sz w:val="30"/>
        </w:rPr>
        <w:t>TERAPIA</w:t>
      </w:r>
    </w:p>
    <w:p>
      <w:pPr>
        <w:jc w:val="center"/>
      </w:pPr>
      <w:r>
        <w:rPr>
          <w:b/>
          <w:color w:val="3E7B84"/>
          <w:sz w:val="19"/>
        </w:rPr>
        <w:t>PESQUISA E AVALIAÇÃO</w:t>
      </w:r>
    </w:p>
    <w:p>
      <w:pPr>
        <w:spacing w:before="360"/>
        <w:jc w:val="center"/>
      </w:pPr>
      <w:r>
        <w:rPr>
          <w:b/>
          <w:color w:val="4B2D67"/>
          <w:sz w:val="46"/>
        </w:rPr>
        <w:t>Protocolo de Piloto e Avaliação</w:t>
      </w:r>
    </w:p>
    <w:p>
      <w:pPr>
        <w:jc w:val="center"/>
      </w:pPr>
      <w:r>
        <w:rPr>
          <w:color w:val="6E4A7E"/>
          <w:sz w:val="23"/>
        </w:rPr>
        <w:t>Segurança técnica, usabilidade, aceitabilidade, análise e critérios de interrupção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0"/>
        <w:gridCol w:w="4910"/>
      </w:tblGrid>
      <w:tr>
        <w:tc>
          <w:tcPr>
            <w:tcW w:type="dxa" w:w="4910"/>
            <w:shd w:fill="EEE7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Projeto</w:t>
            </w:r>
          </w:p>
        </w:tc>
        <w:tc>
          <w:tcPr>
            <w:tcW w:type="dxa" w:w="491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TerapIA: Plataforma Móvel para apoio mental com Inteligência Artificial</w:t>
            </w:r>
          </w:p>
        </w:tc>
      </w:tr>
      <w:tr>
        <w:tc>
          <w:tcPr>
            <w:tcW w:type="dxa" w:w="4910"/>
            <w:shd w:fill="EEE7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Coordenador</w:t>
            </w:r>
          </w:p>
        </w:tc>
        <w:tc>
          <w:tcPr>
            <w:tcW w:type="dxa" w:w="491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Carlos Gracioli Neto</w:t>
            </w:r>
          </w:p>
        </w:tc>
      </w:tr>
      <w:tr>
        <w:tc>
          <w:tcPr>
            <w:tcW w:type="dxa" w:w="4910"/>
            <w:shd w:fill="EEE7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Instituição</w:t>
            </w:r>
          </w:p>
        </w:tc>
        <w:tc>
          <w:tcPr>
            <w:tcW w:type="dxa" w:w="491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Instituto Federal de Educação, Ciência e Tecnologia de Mato Grosso - IFMT - Campus Várzea Grande</w:t>
            </w:r>
          </w:p>
        </w:tc>
      </w:tr>
      <w:tr>
        <w:tc>
          <w:tcPr>
            <w:tcW w:type="dxa" w:w="4910"/>
            <w:shd w:fill="EEE7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Período</w:t>
            </w:r>
          </w:p>
        </w:tc>
        <w:tc>
          <w:tcPr>
            <w:tcW w:type="dxa" w:w="491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01/09/2025 a 31/08/2026</w:t>
            </w:r>
          </w:p>
        </w:tc>
      </w:tr>
      <w:tr>
        <w:tc>
          <w:tcPr>
            <w:tcW w:type="dxa" w:w="4910"/>
            <w:shd w:fill="EEE7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Referência</w:t>
            </w:r>
          </w:p>
        </w:tc>
        <w:tc>
          <w:tcPr>
            <w:tcW w:type="dxa" w:w="491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Projeto de Pesquisa 138/2025 - PROPES/IFMT</w:t>
            </w:r>
          </w:p>
        </w:tc>
      </w:tr>
    </w:tbl>
    <w:p>
      <w:pPr>
        <w:spacing w:before="200"/>
        <w:jc w:val="center"/>
      </w:pPr>
      <w:r>
        <w:rPr>
          <w:b/>
        </w:rPr>
        <w:t xml:space="preserve">Repositório técnico e documentação: </w:t>
      </w:r>
      <w:hyperlink r:id="rId11">
        <w:r>
          <w:rPr>
            <w:color w:val="5B3C88"/>
            <w:u w:val="single"/>
          </w:rPr>
          <w:t>https://github.com/devfullstackNeto/terapia</w:t>
        </w:r>
      </w:hyperlink>
    </w:p>
    <w:p>
      <w:pPr>
        <w:jc w:val="center"/>
      </w:pPr>
      <w:r>
        <w:rPr>
          <w:color w:val="666A73"/>
          <w:sz w:val="18"/>
        </w:rPr>
        <w:t>Entrega final - 2026</w:t>
      </w:r>
    </w:p>
    <w:p>
      <w:r>
        <w:br w:type="page"/>
      </w:r>
    </w:p>
    <w:p>
      <w:pPr>
        <w:pStyle w:val="Heading1"/>
      </w:pPr>
      <w:r>
        <w:t>1. Objetivo</w:t>
      </w:r>
    </w:p>
    <w:p>
      <w:pPr>
        <w:jc w:val="both"/>
      </w:pPr>
      <w:r>
        <w:t>Avaliar segurança técnica, usabilidade, aceitabilidade e adequação do produto, sem interpretar o piloto inicial como ensaio de eficácia clínica.</w:t>
      </w:r>
    </w:p>
    <w:p>
      <w:pPr>
        <w:pStyle w:val="Heading1"/>
      </w:pPr>
      <w:r>
        <w:t>2. Perguntas de avaliação</w:t>
      </w:r>
    </w:p>
    <w:p>
      <w:pPr>
        <w:pStyle w:val="ListBullet"/>
        <w:jc w:val="both"/>
      </w:pPr>
      <w:r>
        <w:t>Os participantes compreendem que o assistente é IA e não profissional?</w:t>
      </w:r>
    </w:p>
    <w:p>
      <w:pPr>
        <w:pStyle w:val="ListBullet"/>
        <w:jc w:val="both"/>
      </w:pPr>
      <w:r>
        <w:t>Conseguem concluir jornadas críticas sem assistência?</w:t>
      </w:r>
    </w:p>
    <w:p>
      <w:pPr>
        <w:pStyle w:val="ListBullet"/>
        <w:jc w:val="both"/>
      </w:pPr>
      <w:r>
        <w:t>As respostas são percebidas como claras, apropriadas e seguras?</w:t>
      </w:r>
    </w:p>
    <w:p>
      <w:pPr>
        <w:pStyle w:val="ListBullet"/>
        <w:jc w:val="both"/>
      </w:pPr>
      <w:r>
        <w:t>Há eventos adversos, desconforto, uso indevido ou interpretação clínica?</w:t>
      </w:r>
    </w:p>
    <w:p>
      <w:pPr>
        <w:pStyle w:val="ListBullet"/>
        <w:jc w:val="both"/>
      </w:pPr>
      <w:r>
        <w:t>Quais recursos possuem maior utilidade percebida?</w:t>
      </w:r>
    </w:p>
    <w:p>
      <w:pPr>
        <w:pStyle w:val="ListBullet"/>
        <w:jc w:val="both"/>
      </w:pPr>
      <w:r>
        <w:t>Os controles de privacidade são compreendidos?</w:t>
      </w:r>
    </w:p>
    <w:p>
      <w:pPr>
        <w:pStyle w:val="Heading1"/>
      </w:pPr>
      <w:r>
        <w:t>3. Desfechos primários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74"/>
        <w:gridCol w:w="3274"/>
        <w:gridCol w:w="3274"/>
      </w:tblGrid>
      <w:tr>
        <w:tc>
          <w:tcPr>
            <w:tcW w:type="dxa" w:w="3274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3274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Desfecho</w:t>
            </w:r>
          </w:p>
        </w:tc>
        <w:tc>
          <w:tcPr>
            <w:tcW w:type="dxa" w:w="3274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Instrumento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Segurança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Incidentes/eventos adversos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Ficha estruturada + revisão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Usabilidade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SUS + conclusão de tarefas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SUS/tarefas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Compreensão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IA vs. humano / limites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Questionário pós-tarefa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Aceitabilidade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Utilidade, credibilidade e desejo de uso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Likert + entrevista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Qualitativo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Barreiras/facilitadores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Entrevista semiestruturada</w:t>
            </w:r>
          </w:p>
        </w:tc>
      </w:tr>
    </w:tbl>
    <w:p>
      <w:pPr>
        <w:pStyle w:val="Heading1"/>
      </w:pPr>
      <w:r>
        <w:t>4. Não-desfechos</w:t>
      </w:r>
    </w:p>
    <w:p>
      <w:pPr>
        <w:pStyle w:val="ListBullet"/>
        <w:jc w:val="both"/>
      </w:pPr>
      <w:r>
        <w:t>Não concluir eficácia terapêutica.</w:t>
      </w:r>
    </w:p>
    <w:p>
      <w:pPr>
        <w:pStyle w:val="ListBullet"/>
        <w:jc w:val="both"/>
      </w:pPr>
      <w:r>
        <w:t>Não diagnosticar participantes.</w:t>
      </w:r>
    </w:p>
    <w:p>
      <w:pPr>
        <w:pStyle w:val="ListBullet"/>
        <w:jc w:val="both"/>
      </w:pPr>
      <w:r>
        <w:t>Não usar melhoria pontual de humor como evidência clínica.</w:t>
      </w:r>
    </w:p>
    <w:p>
      <w:pPr>
        <w:pStyle w:val="ListBullet"/>
        <w:jc w:val="both"/>
      </w:pPr>
      <w:r>
        <w:t>Não comparar grupos como ensaio clínico sem desenho apropriado.</w:t>
      </w:r>
    </w:p>
    <w:p>
      <w:pPr>
        <w:pStyle w:val="Heading1"/>
      </w:pPr>
      <w:r>
        <w:t>5. Critérios de interrupção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0"/>
        <w:gridCol w:w="4910"/>
      </w:tblGrid>
      <w:tr>
        <w:tc>
          <w:tcPr>
            <w:tcW w:type="dxa" w:w="4910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Gatilho</w:t>
            </w:r>
          </w:p>
        </w:tc>
        <w:tc>
          <w:tcPr>
            <w:tcW w:type="dxa" w:w="4910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Ação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Evento adverso grave possivelmente relacionado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Suspender módulo/piloto e revisar imediatamente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Resposta insegura P0 reproduzível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Desabilitar IA generativa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Incidente de privacidade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Conter, investigar e seguir protocolo institucional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Participante solicita saída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Interromper e aplicar política de dados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Diretório de ajuda inválido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Suspender fluxo público até correção</w:t>
            </w:r>
          </w:p>
        </w:tc>
      </w:tr>
    </w:tbl>
    <w:p>
      <w:pPr>
        <w:pStyle w:val="Heading1"/>
      </w:pPr>
      <w:r>
        <w:t>6. Plano de análise</w:t>
      </w:r>
    </w:p>
    <w:p>
      <w:pPr>
        <w:jc w:val="both"/>
      </w:pPr>
      <w:r>
        <w:t>Descrever N, perdas e perfil sem expor indivíduos; SUS com média, mediana e dispersão; conclusão por tarefa; incidentes por severidade; análise temática de entrevistas e triangulação entre uso, observação e fala. Não realizar inferências clínicas sem desenho apropriado.</w:t>
      </w:r>
    </w:p>
    <w:p>
      <w:pPr>
        <w:pStyle w:val="Heading1"/>
      </w:pPr>
      <w:r>
        <w:t>7. Ética</w:t>
      </w:r>
    </w:p>
    <w:p>
      <w:pPr>
        <w:jc w:val="both"/>
      </w:pPr>
      <w:r>
        <w:t>A execução com menores deve observar procedimentos institucionais e éticos aplicáveis, incluindo consentimento/assentimento quando exigidos, minimização de dados, possibilidade de retirada, protocolo de desconforto e rede humana de suporte.</w:t>
      </w:r>
    </w:p>
    <w:sectPr>
      <w:headerReference w:type="default" r:id="rId9"/>
      <w:footerReference w:type="default" r:id="rId10"/>
      <w:pgSz w:w="12240" w:h="15840"/>
      <w:pgMar w:top="1152" w:right="1123" w:bottom="1123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A73"/>
        <w:sz w:val="16"/>
      </w:rPr>
      <w:t xml:space="preserve">IFMT | Pesquisa Aplicada |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A73"/>
        <w:sz w:val="16"/>
      </w:rPr>
      <w:t>IFMT | TerapIA |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B2D6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E4A7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532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4B2D6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devfullstackNeto/terapi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