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6E4A7E"/>
          <w:sz w:val="30"/>
        </w:rPr>
        <w:t>TERAPIA</w:t>
      </w:r>
    </w:p>
    <w:p>
      <w:pPr>
        <w:jc w:val="center"/>
      </w:pPr>
      <w:r>
        <w:rPr>
          <w:b/>
          <w:color w:val="3E7B84"/>
          <w:sz w:val="19"/>
        </w:rPr>
        <w:t>MANUSCRITO CIENTÍFICO</w:t>
      </w:r>
    </w:p>
    <w:p>
      <w:pPr>
        <w:spacing w:before="360"/>
        <w:jc w:val="center"/>
      </w:pPr>
      <w:r>
        <w:rPr>
          <w:b/>
          <w:color w:val="4B2D67"/>
          <w:sz w:val="46"/>
        </w:rPr>
        <w:t>Artigo Científico - Evidências e Agenda de Pesquisa</w:t>
      </w:r>
    </w:p>
    <w:p>
      <w:pPr>
        <w:jc w:val="center"/>
      </w:pPr>
      <w:r>
        <w:rPr>
          <w:color w:val="6E4A7E"/>
          <w:sz w:val="23"/>
        </w:rPr>
        <w:t>IA conversacional e preditiva em saúde mental juvenil: evidências, segurança e lacunas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10"/>
        <w:gridCol w:w="4910"/>
      </w:tblGrid>
      <w:tr>
        <w:tc>
          <w:tcPr>
            <w:tcW w:type="dxa" w:w="4910"/>
            <w:shd w:fill="EEE7F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Projeto</w:t>
            </w:r>
          </w:p>
        </w:tc>
        <w:tc>
          <w:tcPr>
            <w:tcW w:type="dxa" w:w="491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TerapIA: Plataforma Móvel para apoio mental com Inteligência Artificial</w:t>
            </w:r>
          </w:p>
        </w:tc>
      </w:tr>
      <w:tr>
        <w:tc>
          <w:tcPr>
            <w:tcW w:type="dxa" w:w="4910"/>
            <w:shd w:fill="EEE7F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Coordenador</w:t>
            </w:r>
          </w:p>
        </w:tc>
        <w:tc>
          <w:tcPr>
            <w:tcW w:type="dxa" w:w="491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Carlos Gracioli Neto</w:t>
            </w:r>
          </w:p>
        </w:tc>
      </w:tr>
      <w:tr>
        <w:tc>
          <w:tcPr>
            <w:tcW w:type="dxa" w:w="4910"/>
            <w:shd w:fill="EEE7F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Instituição</w:t>
            </w:r>
          </w:p>
        </w:tc>
        <w:tc>
          <w:tcPr>
            <w:tcW w:type="dxa" w:w="491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Instituto Federal de Educação, Ciência e Tecnologia de Mato Grosso - IFMT - Campus Várzea Grande</w:t>
            </w:r>
          </w:p>
        </w:tc>
      </w:tr>
      <w:tr>
        <w:tc>
          <w:tcPr>
            <w:tcW w:type="dxa" w:w="4910"/>
            <w:shd w:fill="EEE7F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Período</w:t>
            </w:r>
          </w:p>
        </w:tc>
        <w:tc>
          <w:tcPr>
            <w:tcW w:type="dxa" w:w="491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01/09/2025 a 31/08/2026</w:t>
            </w:r>
          </w:p>
        </w:tc>
      </w:tr>
      <w:tr>
        <w:tc>
          <w:tcPr>
            <w:tcW w:type="dxa" w:w="4910"/>
            <w:shd w:fill="EEE7F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Referência</w:t>
            </w:r>
          </w:p>
        </w:tc>
        <w:tc>
          <w:tcPr>
            <w:tcW w:type="dxa" w:w="491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Projeto de Pesquisa 138/2025 - PROPES/IFMT</w:t>
            </w:r>
          </w:p>
        </w:tc>
      </w:tr>
    </w:tbl>
    <w:p>
      <w:pPr>
        <w:spacing w:before="200"/>
        <w:jc w:val="center"/>
      </w:pPr>
      <w:r>
        <w:rPr>
          <w:b/>
        </w:rPr>
        <w:t xml:space="preserve">Repositório técnico e documentação: </w:t>
      </w:r>
      <w:hyperlink r:id="rId11">
        <w:r>
          <w:rPr>
            <w:color w:val="5B3C88"/>
            <w:u w:val="single"/>
          </w:rPr>
          <w:t>https://github.com/devfullstackNeto/terapia</w:t>
        </w:r>
      </w:hyperlink>
    </w:p>
    <w:p>
      <w:pPr>
        <w:jc w:val="center"/>
      </w:pPr>
      <w:r>
        <w:rPr>
          <w:color w:val="666A73"/>
          <w:sz w:val="18"/>
        </w:rPr>
        <w:t>Entrega final - 2026</w:t>
      </w:r>
    </w:p>
    <w:p>
      <w:r>
        <w:br w:type="page"/>
      </w:r>
    </w:p>
    <w:p>
      <w:pPr>
        <w:pStyle w:val="Heading1"/>
      </w:pPr>
      <w:r>
        <w:t>Resumo</w:t>
      </w:r>
    </w:p>
    <w:p>
      <w:pPr>
        <w:jc w:val="both"/>
      </w:pPr>
      <w:r>
        <w:t>Este trabalho organiza evidências recentes sobre chatbots, intervenções digitais e IA preditiva em saúde mental juvenil. A síntese demonstra sinais de benefício em alguns desfechos, coexistindo com baixa certeza para várias intervenções, heterogeneidade, limitada evidência de longo prazo e insuficiente monitoramento de efeitos negativos. Sistemas generativos introduzem riscos adicionais, incluindo alucinação, aconselhamento indevido e dependência. O estudo propõe taxonomia, mapa de evidências e agenda de pesquisa para IA responsável.</w:t>
      </w:r>
    </w:p>
    <w:p>
      <w:pPr>
        <w:pStyle w:val="Heading1"/>
      </w:pPr>
      <w:r>
        <w:t>1. Método</w:t>
      </w:r>
    </w:p>
    <w:p>
      <w:pPr>
        <w:jc w:val="both"/>
      </w:pPr>
      <w:r>
        <w:t>Mapeamento sistemático com PICOC, múltiplas bases-alvo, avaliação de qualidade e extração estruturada por população, tecnologia, desfecho, segurança e maturidade.</w:t>
      </w:r>
    </w:p>
    <w:p>
      <w:pPr>
        <w:pStyle w:val="Heading1"/>
      </w:pPr>
      <w:r>
        <w:t>2. Resultados</w:t>
      </w:r>
    </w:p>
    <w:p>
      <w:pPr>
        <w:jc w:val="both"/>
      </w:pPr>
      <w:r>
        <w:t>A evidência é relativamente mais madura para intervenções digitais estruturadas e alguns agentes conversacionais do que para modelos generativos abertos. Experiência do usuário, engajamento e suporte humano influenciam resultados. IA preditiva enfrenta amostras pequenas, dados ausentes, privacidade e validação limitada.</w:t>
      </w:r>
    </w:p>
    <w:p>
      <w:pPr>
        <w:pStyle w:val="Heading1"/>
      </w:pPr>
      <w:r>
        <w:t>3. Segurança</w:t>
      </w:r>
    </w:p>
    <w:p>
      <w:pPr>
        <w:jc w:val="both"/>
      </w:pPr>
      <w:r>
        <w:t>Efeitos negativos permanecem subnotificados e modelos generativos requerem mecanismos explícitos de mitigação de risco, testes adversariais e critérios de liberação especializados.</w:t>
      </w:r>
    </w:p>
    <w:p>
      <w:pPr>
        <w:pStyle w:val="Heading1"/>
      </w:pPr>
      <w:r>
        <w:t>4. Agenda de pesquisa</w:t>
      </w:r>
    </w:p>
    <w:p>
      <w:pPr>
        <w:pStyle w:val="ListBullet"/>
        <w:jc w:val="both"/>
      </w:pPr>
      <w:r>
        <w:t>Padronizar benchmarks de segurança para adolescentes e português brasileiro.</w:t>
      </w:r>
    </w:p>
    <w:p>
      <w:pPr>
        <w:pStyle w:val="ListBullet"/>
        <w:jc w:val="both"/>
      </w:pPr>
      <w:r>
        <w:t>Comparar agentes baseados em recuperação e generativos com desfechos de segurança além de eficácia.</w:t>
      </w:r>
    </w:p>
    <w:p>
      <w:pPr>
        <w:pStyle w:val="ListBullet"/>
        <w:jc w:val="both"/>
      </w:pPr>
      <w:r>
        <w:t>Estudar antropomorfização e dependência relacional.</w:t>
      </w:r>
    </w:p>
    <w:p>
      <w:pPr>
        <w:pStyle w:val="ListBullet"/>
        <w:jc w:val="both"/>
      </w:pPr>
      <w:r>
        <w:t>Desenvolver métricas de fundamentação e reassurance prejudicial.</w:t>
      </w:r>
    </w:p>
    <w:p>
      <w:pPr>
        <w:pStyle w:val="ListBullet"/>
        <w:jc w:val="both"/>
      </w:pPr>
      <w:r>
        <w:t>Mensurar eventos adversos e deterioração.</w:t>
      </w:r>
    </w:p>
    <w:p>
      <w:pPr>
        <w:pStyle w:val="ListBullet"/>
        <w:jc w:val="both"/>
      </w:pPr>
      <w:r>
        <w:t>Avaliar transparência e compreensão de consentimento sobre IA por faixa etária.</w:t>
      </w:r>
    </w:p>
    <w:p>
      <w:pPr>
        <w:pStyle w:val="ListBullet"/>
        <w:jc w:val="both"/>
      </w:pPr>
      <w:r>
        <w:t>Testar personalização com preservação de privacidade e sem uso de conteúdo íntimo.</w:t>
      </w:r>
    </w:p>
    <w:p>
      <w:pPr>
        <w:pStyle w:val="ListBullet"/>
        <w:jc w:val="both"/>
      </w:pPr>
      <w:r>
        <w:t>Investigar quando a integração humana melhora adesão e segurança.</w:t>
      </w:r>
    </w:p>
    <w:p>
      <w:pPr>
        <w:pStyle w:val="ListBullet"/>
        <w:jc w:val="both"/>
      </w:pPr>
      <w:r>
        <w:t>Construir conjuntos sintéticos e benchmarks públicos sem dados pessoais.</w:t>
      </w:r>
    </w:p>
    <w:p>
      <w:pPr>
        <w:pStyle w:val="Heading1"/>
      </w:pPr>
      <w:r>
        <w:t>5. Conclusão</w:t>
      </w:r>
    </w:p>
    <w:p>
      <w:pPr>
        <w:jc w:val="both"/>
      </w:pPr>
      <w:r>
        <w:t>A agenda futura deve priorizar segurança, longitudinalidade, diversidade, transparência e integração humana antes de qualquer hipótese de autonomia clínica.</w:t>
      </w:r>
    </w:p>
    <w:p>
      <w:pPr>
        <w:pStyle w:val="Heading1"/>
      </w:pPr>
      <w:r>
        <w:t>Referências</w:t>
      </w:r>
    </w:p>
    <w:p>
      <w:pPr>
        <w:pStyle w:val="ListNumber"/>
      </w:pPr>
      <w:r>
        <w:t>WORLD HEALTH ORGANIZATION. Mental health of adolescents. Geneva: WHO, 2025. Disponível em: https://www.who.int/news-room/fact-sheets/detail/adolescent-mental-health. Acesso em: 30 set. 2026.</w:t>
      </w:r>
    </w:p>
    <w:p>
      <w:pPr>
        <w:pStyle w:val="ListNumber"/>
      </w:pPr>
      <w:r>
        <w:t>WORLD HEALTH ORGANIZATION. Ethics and governance of artificial intelligence for health. Geneva: WHO, 2021. Disponível em: https://www.who.int/publications/i/item/9789240029200. Acesso em: 30 set. 2026.</w:t>
      </w:r>
    </w:p>
    <w:p>
      <w:pPr>
        <w:pStyle w:val="ListNumber"/>
      </w:pPr>
      <w:r>
        <w:t>WORLD HEALTH ORGANIZATION. Ethics and governance of artificial intelligence for health: guidance on large multi-modal models. Geneva: WHO, 2025. Disponível em: https://www.who.int/publications/i/item/9789240084759. Acesso em: 30 set. 2026.</w:t>
      </w:r>
    </w:p>
    <w:p>
      <w:pPr>
        <w:pStyle w:val="ListNumber"/>
      </w:pPr>
      <w:r>
        <w:t>FENG, X. et al. The Effectiveness of AI Chatbots in Alleviating Mental Distress and Promoting Health Behaviors Among Adolescents and Young Adults: Systematic Review and Meta-Analysis. Journal of Medical Internet Research, v. 27, e79850, 2025. DOI: 10.2196/79850.</w:t>
      </w:r>
    </w:p>
    <w:p>
      <w:pPr>
        <w:pStyle w:val="ListNumber"/>
      </w:pPr>
      <w:r>
        <w:t>FENG, Y. et al. Effectiveness of AI-Driven Conversational Agents in Improving Mental Health Among Young People: Systematic Review and Meta-Analysis. Journal of Medical Internet Research, v. 27, e69639, 2025. DOI: 10.2196/69639.</w:t>
      </w:r>
    </w:p>
    <w:p>
      <w:pPr>
        <w:pStyle w:val="ListNumber"/>
      </w:pPr>
      <w:r>
        <w:t>CHEN, T. H. et al. Effectiveness of mental health chatbots in depression and anxiety for adolescents and young adults: a meta-analysis of randomized controlled trials. Expert Review of Medical Devices, v. 22, n. 3, p. 233-241, 2025. DOI: 10.1080/17434440.2025.2466742.</w:t>
      </w:r>
    </w:p>
    <w:p>
      <w:pPr>
        <w:pStyle w:val="ListNumber"/>
      </w:pPr>
      <w:r>
        <w:t>DÜLSEN, P.; BAUMEISTER, H. Internet- and mobile-based anxiety and depression interventions for children and adolescents: efficacy and negative effects - a systematic review and meta-analysis. European Child &amp; Adolescent Psychiatry, v. 34, n. 1, p. 101-121, 2025. DOI: 10.1007/s00787-024-02404-y.</w:t>
      </w:r>
    </w:p>
    <w:p>
      <w:pPr>
        <w:pStyle w:val="ListNumber"/>
      </w:pPr>
      <w:r>
        <w:t>PATEL, J.; HUNG, C.; KATAPALLY, T. R. Evaluating predictive artificial intelligence approaches used in mobile health platforms to forecast mental health symptoms among youth: a systematic review. Psychiatry Research, v. 343, 116277, 2025. DOI: 10.1016/j.psychres.2024.116277.</w:t>
      </w:r>
    </w:p>
    <w:sectPr>
      <w:headerReference w:type="default" r:id="rId9"/>
      <w:footerReference w:type="default" r:id="rId10"/>
      <w:pgSz w:w="12240" w:h="15840"/>
      <w:pgMar w:top="1152" w:right="1123" w:bottom="1123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A73"/>
        <w:sz w:val="16"/>
      </w:rPr>
      <w:t xml:space="preserve">IFMT | Pesquisa Aplicada |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66A73"/>
        <w:sz w:val="16"/>
      </w:rPr>
      <w:t>IFMT | TerapIA |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4B2D67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6E4A7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2532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4B2D67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devfullstackNeto/terapi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