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40"/>
      </w:pPr>
      <w:r>
        <w:rPr>
          <w:rFonts w:ascii="Helvetica" w:hAnsi="Helvetica" w:cs="Helvetica"/>
          <w:sz w:val="36"/>
          <w:sz-cs w:val="36"/>
          <w:b/>
        </w:rPr>
        <w:t xml:space="preserve">Comparação entre Bootstrap e Tailwind CSS</w:t>
      </w:r>
      <w:r>
        <w:rPr>
          <w:rFonts w:ascii="Helvetica" w:hAnsi="Helvetica" w:cs="Helvetica"/>
          <w:sz w:val="36"/>
          <w:sz-cs w:val="36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A atividade reproduz o protótipo Empresa com as mesmas imagens, textos e organização em duas páginas. O Bootstrap concentra a estrutura em classes de grade e componentes, enquanto o Tailwind permite especificar os valores visuais diretamente no HTML. Neste projeto, Bootstrap torna a estrutura dos três cartões mais curta; Tailwind torna as medidas do protótipo mais explícitas. A preferência pessoal deve ser registrada pelo estudante após executar e alterar as duas versões.</w:t>
      </w:r>
    </w:p>
    <w:p>
      <w:pPr>
        <w:spacing w:before="240" w:after="120"/>
      </w:pPr>
      <w:r>
        <w:rPr>
          <w:rFonts w:ascii="Helvetica" w:hAnsi="Helvetica" w:cs="Helvetica"/>
          <w:sz w:val="26"/>
          <w:sz-cs w:val="26"/>
          <w:b/>
        </w:rPr>
        <w:t xml:space="preserve">Facilidade de uso e compreensão das classes</w:t>
      </w:r>
      <w:r>
        <w:rPr>
          <w:rFonts w:ascii="Helvetica" w:hAnsi="Helvetica" w:cs="Helvetica"/>
          <w:sz w:val="26"/>
          <w:sz-cs w:val="26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Na versão Bootstrap, row e col-12 col-md-4 distribuem os cartões. Cada cartão ocupa a largura completa no celular e quatro das doze colunas a partir de 768 pixels, formando três colunas. Classes como d-flex, flex-column e mt-auto alinham os botões na base dos cartões.</w:t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Na versão Tailwind, grid grid-cols-1 md:grid-cols-3 gap-[50px] declara a mesma intenção em uma única grade. A leitura exige conhecer os prefixos responsivos e a notação entre colchetes. Depois disso, valores como text-[22px] e bg-[#f2f2f2] tornam tamanho e cor identificáveis sem consultar outro arquivo.</w:t>
      </w:r>
    </w:p>
    <w:p>
      <w:pPr>
        <w:spacing w:before="240" w:after="120"/>
      </w:pPr>
      <w:r>
        <w:rPr>
          <w:rFonts w:ascii="Helvetica" w:hAnsi="Helvetica" w:cs="Helvetica"/>
          <w:sz w:val="26"/>
          <w:sz-cs w:val="26"/>
          <w:b/>
        </w:rPr>
        <w:t xml:space="preserve">Organização e personalização</w:t>
      </w:r>
      <w:r>
        <w:rPr>
          <w:rFonts w:ascii="Helvetica" w:hAnsi="Helvetica" w:cs="Helvetica"/>
          <w:sz w:val="26"/>
          <w:sz-cs w:val="26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O Bootstrap utiliza bootstrap/index.html para a estrutura e bootstrap/style.css para a identidade visual. A classe related-button reúne cor, tamanho e estados do botão; uma alteração nessa regra alcança os três links. A personalização exige acompanhar a cascata do CSS, pois o arquivo local complementa as regras do framework.</w:t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O Tailwind concentra a apresentação nas classes do HTML. O botão usa, entre outras, rounded-full, px-[26px], py-[14px] e hover:bg-[#d44525]. Isso facilita associar aparência e elemento, mas repete listas longas nos três cartões. Em uma aplicação maior, um componente reutilizável reduziria essa repetição; aqui o HTML estático facilita a comparação didática.</w:t>
      </w:r>
    </w:p>
    <w:p>
      <w:pPr>
        <w:spacing w:before="240" w:after="120"/>
      </w:pPr>
      <w:r>
        <w:rPr>
          <w:rFonts w:ascii="Helvetica" w:hAnsi="Helvetica" w:cs="Helvetica"/>
          <w:sz w:val="26"/>
          <w:sz-cs w:val="26"/>
          <w:b/>
        </w:rPr>
        <w:t xml:space="preserve">Dificuldades e soluções adotadas</w:t>
      </w:r>
      <w:r>
        <w:rPr>
          <w:rFonts w:ascii="Helvetica" w:hAnsi="Helvetica" w:cs="Helvetica"/>
          <w:sz w:val="26"/>
          <w:sz-cs w:val="26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A grade padrão do Bootstrap inclui gutters e limites de largura que não coincidem automaticamente com o protótipo. A solução foi definir um container com largura de 88%, limite de 1200 pixels e gutter horizontal de 50 pixels. No Tailwind, os mesmos valores aparecem como md:w-[88%], max-w-[1200px] e gap-[50px].</w:t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As fotos foram fornecidas dentro de uma captura única, sem arquivos individuais. As duas versões exibem somente as regiões fotográficas por meio de contêineres com proporção fixa, overflow-hidden e posicionamento percentual da imagem. Isso preserva a referência, porém acopla as coordenadas ao arquivo original e mantém uma imagem maior do que seria necessário com fotos separadas. O texto EMPRESA já está gravado no banner; um h1 visualmente oculto fornece o título a leitores de tela. Com a foto original sem texto, seria preferível tornar o título visível em HTML.</w:t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A adaptação ao celular usa uma coluna abaixo de 768 pixels, margens laterais de 20 pixels e títulos menores. Em telas maiores, as duas versões retomam três colunas. Os parágrafos permanecem como texto HTML selecionável e os botões são links reais, com estados de foco para navegação pelo teclado.</w:t>
      </w:r>
    </w:p>
    <w:p>
      <w:pPr>
        <w:spacing w:before="240" w:after="120"/>
      </w:pPr>
      <w:r>
        <w:rPr>
          <w:rFonts w:ascii="Helvetica" w:hAnsi="Helvetica" w:cs="Helvetica"/>
          <w:sz w:val="26"/>
          <w:sz-cs w:val="26"/>
          <w:b/>
        </w:rPr>
        <w:t xml:space="preserve">Vantagens e limitações</w:t>
      </w:r>
      <w:r>
        <w:rPr>
          <w:rFonts w:ascii="Helvetica" w:hAnsi="Helvetica" w:cs="Helvetica"/>
          <w:sz w:val="26"/>
          <w:sz-cs w:val="26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Bootstrap oferece uma estrutura compacta para a grade e estilos de componentes que servem como ponto de partida. Neste layout, a fidelidade visual ainda depende de CSS próprio para medidas, cores e espaçamentos. O CSS completo do framework também inclui recursos não usados nesta página.</w:t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Tailwind permite ajustar medidas específicas com utilitários, sem criar uma classe semântica para cada elemento. Neste projeto, a contrapartida é o HTML mais extenso e a repetição das classes dos cartões. Foi incluída uma cópia local do compilador de navegador para uso didático sem instalação. Essa modalidade depende de JavaScript e é indicada para desenvolvimento; para produção, deve-se gerar um arquivo CSS estático com a CLI.</w:t>
      </w:r>
    </w:p>
    <w:p>
      <w:pPr>
        <w:spacing w:before="240" w:after="120"/>
      </w:pPr>
      <w:r>
        <w:rPr>
          <w:rFonts w:ascii="Helvetica" w:hAnsi="Helvetica" w:cs="Helvetica"/>
          <w:sz w:val="26"/>
          <w:sz-cs w:val="26"/>
          <w:b/>
        </w:rPr>
        <w:t xml:space="preserve">Avaliação pessoal a completar</w:t>
      </w:r>
      <w:r>
        <w:rPr>
          <w:rFonts w:ascii="Helvetica" w:hAnsi="Helvetica" w:cs="Helvetica"/>
          <w:sz w:val="26"/>
          <w:sz-cs w:val="26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Após abrir as duas páginas, altere a cor dos três botões e o espaçamento dos cartões. Registre qual versão permitiu localizar e aplicar essas mudanças com mais segurança, quais classes exigiram consulta e se houve alterações involuntárias em outros elementos.</w:t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Tecnologia com que me senti mais confortável: ____________________</w:t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Exemplo concreto do projeto que justifica minha escolha: ____________________</w:t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Dificuldade que encontrei e como resolvi: ____________________</w:t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A comparação técnica sugere Bootstrap quando se valoriza uma estrutura curta com estilos centralizados e Tailwind quando se deseja ajustar a aparência diretamente no elemento. Essa observação não substitui a experiência pessoal solicitada na atividade.</w:t>
      </w:r>
    </w:p>
    <w:p>
      <w:pPr>
        <w:spacing w:before="240" w:after="120"/>
      </w:pPr>
      <w:r>
        <w:rPr>
          <w:rFonts w:ascii="Helvetica" w:hAnsi="Helvetica" w:cs="Helvetica"/>
          <w:sz w:val="26"/>
          <w:sz-cs w:val="26"/>
          <w:b/>
        </w:rPr>
        <w:t xml:space="preserve">Referências</w:t>
      </w:r>
      <w:r>
        <w:rPr>
          <w:rFonts w:ascii="Helvetica" w:hAnsi="Helvetica" w:cs="Helvetica"/>
          <w:sz w:val="26"/>
          <w:sz-cs w:val="26"/>
        </w:rPr>
        <w:t xml:space="preserve"/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Bootstrap — Grid system: https://getbootstrap.com/docs/5.3/layout/grid/</w:t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Tailwind CSS — Play CDN: https://tailwindcss.com/docs/installation/play-cdn</w:t>
      </w:r>
    </w:p>
    <w:p>
      <w:pPr>
        <w:spacing w:after="160"/>
      </w:pPr>
      <w:r>
        <w:rPr>
          <w:rFonts w:ascii="Helvetica" w:hAnsi="Helvetica" w:cs="Helvetica"/>
          <w:sz w:val="22"/>
          <w:sz-cs w:val="22"/>
        </w:rPr>
        <w:t xml:space="preserve">Arquivos analisados: bootstrap/index.html, bootstrap/style.css e tailwind/index.html.</w:t>
      </w:r>
    </w:p>
    <w:sectPr>
      <w:pgSz w:w="11906" w:h="16838"/>
      <w:pgMar w:top="1134" w:right="1417" w:bottom="1134" w:left="1417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