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B02E" w14:textId="0D0D8CE6" w:rsidR="00C40EFD" w:rsidRPr="00C40EFD" w:rsidRDefault="00000000" w:rsidP="00C40EFD">
      <w:pPr>
        <w:spacing w:after="60"/>
        <w:jc w:val="center"/>
        <w:rPr>
          <w:b/>
          <w:bCs/>
          <w:sz w:val="36"/>
          <w:szCs w:val="36"/>
        </w:rPr>
      </w:pPr>
      <w:r w:rsidRPr="00C40EFD">
        <w:rPr>
          <w:b/>
          <w:bCs/>
          <w:sz w:val="36"/>
          <w:szCs w:val="36"/>
        </w:rPr>
        <w:t>Executive Summary</w:t>
      </w:r>
    </w:p>
    <w:p w14:paraId="316ACA80" w14:textId="4AFF0805" w:rsidR="00B64D2E" w:rsidRPr="00C40EFD" w:rsidRDefault="00000000" w:rsidP="00C40EFD">
      <w:pPr>
        <w:spacing w:after="40"/>
        <w:jc w:val="center"/>
        <w:rPr>
          <w:b/>
          <w:bCs/>
          <w:sz w:val="24"/>
          <w:szCs w:val="24"/>
        </w:rPr>
      </w:pPr>
      <w:r w:rsidRPr="00C40EFD">
        <w:rPr>
          <w:b/>
          <w:bCs/>
          <w:i/>
          <w:iCs/>
          <w:sz w:val="24"/>
          <w:szCs w:val="24"/>
        </w:rPr>
        <w:t xml:space="preserve">Project: Decoding Customer Value </w:t>
      </w:r>
      <w:r w:rsidR="00796C7A" w:rsidRPr="00C40EFD">
        <w:rPr>
          <w:b/>
          <w:bCs/>
          <w:i/>
          <w:iCs/>
          <w:sz w:val="24"/>
          <w:szCs w:val="24"/>
        </w:rPr>
        <w:t xml:space="preserve">- </w:t>
      </w:r>
      <w:r w:rsidRPr="00C40EFD">
        <w:rPr>
          <w:b/>
          <w:bCs/>
          <w:i/>
          <w:iCs/>
          <w:sz w:val="24"/>
          <w:szCs w:val="24"/>
        </w:rPr>
        <w:t>A SQL-Driven Retention Strategy</w:t>
      </w:r>
    </w:p>
    <w:p w14:paraId="722B5773" w14:textId="1D02BCB1" w:rsidR="00C40EFD" w:rsidRPr="00C40EFD" w:rsidRDefault="00000000" w:rsidP="00C40EFD">
      <w:pPr>
        <w:spacing w:after="180"/>
        <w:jc w:val="center"/>
        <w:rPr>
          <w:b/>
          <w:bCs/>
          <w:sz w:val="24"/>
          <w:szCs w:val="24"/>
        </w:rPr>
      </w:pPr>
      <w:r w:rsidRPr="00C40EFD">
        <w:rPr>
          <w:b/>
          <w:bCs/>
          <w:sz w:val="24"/>
          <w:szCs w:val="24"/>
        </w:rPr>
        <w:t>Submitted to: Consulting &amp; Analytics Club, IIT Guwahati</w:t>
      </w:r>
    </w:p>
    <w:p w14:paraId="100167A0" w14:textId="03C6C9F2" w:rsidR="00B64D2E" w:rsidRDefault="00000000">
      <w:pPr>
        <w:spacing w:after="80"/>
      </w:pPr>
      <w:r>
        <w:rPr>
          <w:b/>
          <w:bCs/>
          <w:sz w:val="22"/>
          <w:szCs w:val="22"/>
          <w:u w:val="single"/>
        </w:rPr>
        <w:t>What we did</w:t>
      </w:r>
      <w:r w:rsidR="00C40EFD">
        <w:rPr>
          <w:b/>
          <w:bCs/>
          <w:sz w:val="22"/>
          <w:szCs w:val="22"/>
          <w:u w:val="single"/>
        </w:rPr>
        <w:t>:</w:t>
      </w:r>
    </w:p>
    <w:p w14:paraId="20F12EEE" w14:textId="5A023BCA" w:rsidR="00B64D2E" w:rsidRDefault="00000000">
      <w:pPr>
        <w:spacing w:after="80"/>
      </w:pPr>
      <w:r>
        <w:rPr>
          <w:sz w:val="22"/>
          <w:szCs w:val="22"/>
        </w:rPr>
        <w:t xml:space="preserve">We analysed a dataset of 3,900 customers from a D2C fashion brand operating across the US. The dataset had no loyalty scores, no churn labels, and no timestamps </w:t>
      </w:r>
      <w:r w:rsidR="00796C7A">
        <w:rPr>
          <w:sz w:val="22"/>
          <w:szCs w:val="22"/>
        </w:rPr>
        <w:t xml:space="preserve">- </w:t>
      </w:r>
      <w:r>
        <w:rPr>
          <w:sz w:val="22"/>
          <w:szCs w:val="22"/>
        </w:rPr>
        <w:t>so all metrics were built from scratch using available variables like purchase history, shopping frequency, discount usage, review ratings, and spend.</w:t>
      </w:r>
    </w:p>
    <w:p w14:paraId="5FA23714" w14:textId="4720E026" w:rsidR="00B64D2E" w:rsidRDefault="00000000">
      <w:pPr>
        <w:spacing w:after="180"/>
      </w:pPr>
      <w:r>
        <w:rPr>
          <w:sz w:val="22"/>
          <w:szCs w:val="22"/>
        </w:rPr>
        <w:t>We cleaned the data in Python, engineered seven customer-level features including a loyalty score (two definitions tested), a value tier, a promo dependency score, and a satisfaction flag. We then loaded this into MySQL and wrote segmentation queries to answer the five business questions. Finally</w:t>
      </w:r>
      <w:r w:rsidR="00C40EFD">
        <w:rPr>
          <w:sz w:val="22"/>
          <w:szCs w:val="22"/>
        </w:rPr>
        <w:t>,</w:t>
      </w:r>
      <w:r>
        <w:rPr>
          <w:sz w:val="22"/>
          <w:szCs w:val="22"/>
        </w:rPr>
        <w:t xml:space="preserve"> we built a four-panel Power BI dashboard for the founding team.</w:t>
      </w:r>
    </w:p>
    <w:p w14:paraId="6D27D334" w14:textId="7C3E036E" w:rsidR="00B64D2E" w:rsidRDefault="00000000">
      <w:pPr>
        <w:spacing w:after="80"/>
      </w:pPr>
      <w:r>
        <w:rPr>
          <w:b/>
          <w:bCs/>
          <w:sz w:val="22"/>
          <w:szCs w:val="22"/>
          <w:u w:val="single"/>
        </w:rPr>
        <w:t>Key findings</w:t>
      </w:r>
      <w:r w:rsidR="00C40EFD">
        <w:rPr>
          <w:b/>
          <w:bCs/>
          <w:sz w:val="22"/>
          <w:szCs w:val="22"/>
          <w:u w:val="single"/>
        </w:rPr>
        <w:t>:</w:t>
      </w:r>
    </w:p>
    <w:p w14:paraId="2BDE6309" w14:textId="77777777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43% of customers received a discount, but discounted customers spend almost the same ($59.3) as non-discounted ones ($60.1). Discounts are not building loyalty or driving higher spend.</w:t>
      </w:r>
    </w:p>
    <w:p w14:paraId="0D8A0E8A" w14:textId="11000031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78.5% of High Loyalty customers buy without any discount. This segment is the safest to deprioritise promos for </w:t>
      </w:r>
      <w:r w:rsidR="00796C7A">
        <w:rPr>
          <w:sz w:val="22"/>
          <w:szCs w:val="22"/>
        </w:rPr>
        <w:t xml:space="preserve">- </w:t>
      </w:r>
      <w:r>
        <w:rPr>
          <w:sz w:val="22"/>
          <w:szCs w:val="22"/>
        </w:rPr>
        <w:t>they will keep buying regardless.</w:t>
      </w:r>
    </w:p>
    <w:p w14:paraId="045C7571" w14:textId="77777777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Low Loyalty customers are the most discount-dependent, with a near 50/50 split between discounted and non-discounted buyers. Removing discounts here carries real volume risk.</w:t>
      </w:r>
    </w:p>
    <w:p w14:paraId="6A121118" w14:textId="44E48A40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Discount usage is entirely gender-gated in this dataset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no female customer received a discount. This is likely a data artifact but limits some of the promo analysis.</w:t>
      </w:r>
    </w:p>
    <w:p w14:paraId="5226A387" w14:textId="59032F58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Alaska, Arizona, and Tennessee show the highest average spend combined with low promo dependency </w:t>
      </w:r>
      <w:r w:rsidR="00796C7A">
        <w:rPr>
          <w:sz w:val="22"/>
          <w:szCs w:val="22"/>
        </w:rPr>
        <w:t xml:space="preserve">- </w:t>
      </w:r>
      <w:r>
        <w:rPr>
          <w:sz w:val="22"/>
          <w:szCs w:val="22"/>
        </w:rPr>
        <w:t>states with genuine brand pull that the brand has not deliberately targeted.</w:t>
      </w:r>
    </w:p>
    <w:p w14:paraId="2F5C5BC5" w14:textId="1F666028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Category (Clothing, Accessories, Footwear, Outerwear) does not meaningfully differentiate loyalty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average previous purchases across all four categories falls between 24.9 and 25.7.</w:t>
      </w:r>
    </w:p>
    <w:p w14:paraId="0539535C" w14:textId="77777777" w:rsidR="00B64D2E" w:rsidRDefault="00B64D2E">
      <w:pPr>
        <w:spacing w:after="160"/>
      </w:pPr>
    </w:p>
    <w:p w14:paraId="033FAC25" w14:textId="72168DD7" w:rsidR="00B64D2E" w:rsidRDefault="00000000">
      <w:pPr>
        <w:spacing w:after="80"/>
      </w:pPr>
      <w:r>
        <w:rPr>
          <w:b/>
          <w:bCs/>
          <w:sz w:val="22"/>
          <w:szCs w:val="22"/>
          <w:u w:val="single"/>
        </w:rPr>
        <w:t>Recommendations</w:t>
      </w:r>
      <w:r w:rsidR="00C40EFD">
        <w:rPr>
          <w:b/>
          <w:bCs/>
          <w:sz w:val="22"/>
          <w:szCs w:val="22"/>
          <w:u w:val="single"/>
        </w:rPr>
        <w:t>:</w:t>
      </w:r>
    </w:p>
    <w:p w14:paraId="3CBBB200" w14:textId="17BB17E7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Phase out discounts for High Loyalty customers first (135 customers). They have the deepest purchase history and highest frequency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they are not loyalty-dependent on promos. Monitor repeat purchase rate for 60 days post-removal.</w:t>
      </w:r>
    </w:p>
    <w:p w14:paraId="07A88A70" w14:textId="6758CBC7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For Mid Loyalty discounted customers (941), introduce a behavio</w:t>
      </w:r>
      <w:r w:rsidR="00796C7A">
        <w:rPr>
          <w:sz w:val="22"/>
          <w:szCs w:val="22"/>
        </w:rPr>
        <w:t>u</w:t>
      </w:r>
      <w:r>
        <w:rPr>
          <w:sz w:val="22"/>
          <w:szCs w:val="22"/>
        </w:rPr>
        <w:t xml:space="preserve">ral threshold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two consecutive full-price purchases </w:t>
      </w:r>
      <w:proofErr w:type="gramStart"/>
      <w:r>
        <w:rPr>
          <w:sz w:val="22"/>
          <w:szCs w:val="22"/>
        </w:rPr>
        <w:t>pauses</w:t>
      </w:r>
      <w:proofErr w:type="gramEnd"/>
      <w:r>
        <w:rPr>
          <w:sz w:val="22"/>
          <w:szCs w:val="22"/>
        </w:rPr>
        <w:t xml:space="preserve"> discount eligibility for 90 days. Don't remove discounts cold from this group.</w:t>
      </w:r>
    </w:p>
    <w:p w14:paraId="67D3AC66" w14:textId="7906AE1F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 Low Loyalty discounted customers (601), restructure the discount as an exchange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unlock it only after a review, referral, or social share. Pilot with 100 customers before scaling.</w:t>
      </w:r>
    </w:p>
    <w:p w14:paraId="3E89AA5C" w14:textId="705AE1E9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Acquisition targeting should focus on non-subscribed, </w:t>
      </w:r>
      <w:proofErr w:type="gramStart"/>
      <w:r>
        <w:rPr>
          <w:sz w:val="22"/>
          <w:szCs w:val="22"/>
        </w:rPr>
        <w:t>31-60 year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>old</w:t>
      </w:r>
      <w:proofErr w:type="gramEnd"/>
      <w:r>
        <w:rPr>
          <w:sz w:val="22"/>
          <w:szCs w:val="22"/>
        </w:rPr>
        <w:t xml:space="preserve"> customers who shop fortnightly or weekly. None of the brand's top loyalty customers were subscribers or discount users </w:t>
      </w:r>
      <w:r w:rsidR="00796C7A">
        <w:rPr>
          <w:sz w:val="22"/>
          <w:szCs w:val="22"/>
        </w:rPr>
        <w:t>-</w:t>
      </w:r>
      <w:r>
        <w:rPr>
          <w:sz w:val="22"/>
          <w:szCs w:val="22"/>
        </w:rPr>
        <w:t xml:space="preserve"> that is the acquisition profile to replicate.</w:t>
      </w:r>
    </w:p>
    <w:p w14:paraId="42595514" w14:textId="77777777" w:rsidR="00B64D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Invest in two data capabilities the current dataset lacks: purchase timestamps (to calculate recency) and acquisition channel tracking. Both would significantly improve future retention analysis.</w:t>
      </w:r>
    </w:p>
    <w:p w14:paraId="7821A8F1" w14:textId="77777777" w:rsidR="00B64D2E" w:rsidRDefault="00B64D2E">
      <w:pPr>
        <w:spacing w:after="160"/>
      </w:pPr>
    </w:p>
    <w:p w14:paraId="3E5B2D19" w14:textId="664C6D1C" w:rsidR="00B64D2E" w:rsidRDefault="00000000">
      <w:pPr>
        <w:spacing w:after="80"/>
      </w:pPr>
      <w:r>
        <w:rPr>
          <w:b/>
          <w:bCs/>
          <w:sz w:val="22"/>
          <w:szCs w:val="22"/>
          <w:u w:val="single"/>
        </w:rPr>
        <w:t>Limitations</w:t>
      </w:r>
      <w:r w:rsidR="00C40EFD">
        <w:rPr>
          <w:b/>
          <w:bCs/>
          <w:sz w:val="22"/>
          <w:szCs w:val="22"/>
          <w:u w:val="single"/>
        </w:rPr>
        <w:t>:</w:t>
      </w:r>
    </w:p>
    <w:p w14:paraId="4ADDE230" w14:textId="77777777" w:rsidR="00B64D2E" w:rsidRDefault="00000000">
      <w:r>
        <w:rPr>
          <w:sz w:val="22"/>
          <w:szCs w:val="22"/>
        </w:rPr>
        <w:t>No timestamps in the data means we cannot calculate recency or observe how customers changed over time. No channel data means we cannot trace where high-value customers came from. Both limit the depth of the retention strategy we could build.</w:t>
      </w:r>
    </w:p>
    <w:sectPr w:rsidR="00B64D2E"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7D44"/>
    <w:multiLevelType w:val="hybridMultilevel"/>
    <w:tmpl w:val="E168FA7C"/>
    <w:lvl w:ilvl="0" w:tplc="0CF67AF8">
      <w:start w:val="1"/>
      <w:numFmt w:val="bullet"/>
      <w:lvlText w:val="-"/>
      <w:lvlJc w:val="left"/>
      <w:pPr>
        <w:ind w:left="600" w:hanging="300"/>
      </w:pPr>
    </w:lvl>
    <w:lvl w:ilvl="1" w:tplc="0B24CFA2">
      <w:numFmt w:val="decimal"/>
      <w:lvlText w:val=""/>
      <w:lvlJc w:val="left"/>
    </w:lvl>
    <w:lvl w:ilvl="2" w:tplc="15E2E026">
      <w:numFmt w:val="decimal"/>
      <w:lvlText w:val=""/>
      <w:lvlJc w:val="left"/>
    </w:lvl>
    <w:lvl w:ilvl="3" w:tplc="CB26FC60">
      <w:numFmt w:val="decimal"/>
      <w:lvlText w:val=""/>
      <w:lvlJc w:val="left"/>
    </w:lvl>
    <w:lvl w:ilvl="4" w:tplc="9D66FC62">
      <w:numFmt w:val="decimal"/>
      <w:lvlText w:val=""/>
      <w:lvlJc w:val="left"/>
    </w:lvl>
    <w:lvl w:ilvl="5" w:tplc="C88A0162">
      <w:numFmt w:val="decimal"/>
      <w:lvlText w:val=""/>
      <w:lvlJc w:val="left"/>
    </w:lvl>
    <w:lvl w:ilvl="6" w:tplc="75BAF00E">
      <w:numFmt w:val="decimal"/>
      <w:lvlText w:val=""/>
      <w:lvlJc w:val="left"/>
    </w:lvl>
    <w:lvl w:ilvl="7" w:tplc="0592FD04">
      <w:numFmt w:val="decimal"/>
      <w:lvlText w:val=""/>
      <w:lvlJc w:val="left"/>
    </w:lvl>
    <w:lvl w:ilvl="8" w:tplc="2F5085FA">
      <w:numFmt w:val="decimal"/>
      <w:lvlText w:val=""/>
      <w:lvlJc w:val="left"/>
    </w:lvl>
  </w:abstractNum>
  <w:abstractNum w:abstractNumId="1" w15:restartNumberingAfterBreak="0">
    <w:nsid w:val="31901A1E"/>
    <w:multiLevelType w:val="hybridMultilevel"/>
    <w:tmpl w:val="AE547EFC"/>
    <w:lvl w:ilvl="0" w:tplc="0A4ED076">
      <w:start w:val="1"/>
      <w:numFmt w:val="bullet"/>
      <w:lvlText w:val="●"/>
      <w:lvlJc w:val="left"/>
      <w:pPr>
        <w:ind w:left="720" w:hanging="360"/>
      </w:pPr>
    </w:lvl>
    <w:lvl w:ilvl="1" w:tplc="F21CD65C">
      <w:start w:val="1"/>
      <w:numFmt w:val="bullet"/>
      <w:lvlText w:val="○"/>
      <w:lvlJc w:val="left"/>
      <w:pPr>
        <w:ind w:left="1440" w:hanging="360"/>
      </w:pPr>
    </w:lvl>
    <w:lvl w:ilvl="2" w:tplc="3BFCB4A8">
      <w:start w:val="1"/>
      <w:numFmt w:val="bullet"/>
      <w:lvlText w:val="■"/>
      <w:lvlJc w:val="left"/>
      <w:pPr>
        <w:ind w:left="2160" w:hanging="360"/>
      </w:pPr>
    </w:lvl>
    <w:lvl w:ilvl="3" w:tplc="FE243AB4">
      <w:start w:val="1"/>
      <w:numFmt w:val="bullet"/>
      <w:lvlText w:val="●"/>
      <w:lvlJc w:val="left"/>
      <w:pPr>
        <w:ind w:left="2880" w:hanging="360"/>
      </w:pPr>
    </w:lvl>
    <w:lvl w:ilvl="4" w:tplc="6726B95E">
      <w:start w:val="1"/>
      <w:numFmt w:val="bullet"/>
      <w:lvlText w:val="○"/>
      <w:lvlJc w:val="left"/>
      <w:pPr>
        <w:ind w:left="3600" w:hanging="360"/>
      </w:pPr>
    </w:lvl>
    <w:lvl w:ilvl="5" w:tplc="E1F27AD4">
      <w:start w:val="1"/>
      <w:numFmt w:val="bullet"/>
      <w:lvlText w:val="■"/>
      <w:lvlJc w:val="left"/>
      <w:pPr>
        <w:ind w:left="4320" w:hanging="360"/>
      </w:pPr>
    </w:lvl>
    <w:lvl w:ilvl="6" w:tplc="BBD68BDE">
      <w:start w:val="1"/>
      <w:numFmt w:val="bullet"/>
      <w:lvlText w:val="●"/>
      <w:lvlJc w:val="left"/>
      <w:pPr>
        <w:ind w:left="5040" w:hanging="360"/>
      </w:pPr>
    </w:lvl>
    <w:lvl w:ilvl="7" w:tplc="64BACF42">
      <w:start w:val="1"/>
      <w:numFmt w:val="bullet"/>
      <w:lvlText w:val="●"/>
      <w:lvlJc w:val="left"/>
      <w:pPr>
        <w:ind w:left="5760" w:hanging="360"/>
      </w:pPr>
    </w:lvl>
    <w:lvl w:ilvl="8" w:tplc="C1F6B60E">
      <w:start w:val="1"/>
      <w:numFmt w:val="bullet"/>
      <w:lvlText w:val="●"/>
      <w:lvlJc w:val="left"/>
      <w:pPr>
        <w:ind w:left="6480" w:hanging="360"/>
      </w:pPr>
    </w:lvl>
  </w:abstractNum>
  <w:num w:numId="1" w16cid:durableId="1728335652">
    <w:abstractNumId w:val="1"/>
    <w:lvlOverride w:ilvl="0">
      <w:startOverride w:val="1"/>
    </w:lvlOverride>
  </w:num>
  <w:num w:numId="2" w16cid:durableId="1051733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2E"/>
    <w:rsid w:val="00611160"/>
    <w:rsid w:val="00796C7A"/>
    <w:rsid w:val="00B25BC0"/>
    <w:rsid w:val="00B64D2E"/>
    <w:rsid w:val="00C4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18E1"/>
  <w15:docId w15:val="{12A87A86-3F2F-4402-98B2-08BB6EA9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Devendra Garwa</cp:lastModifiedBy>
  <cp:revision>3</cp:revision>
  <dcterms:created xsi:type="dcterms:W3CDTF">2026-06-07T17:39:00Z</dcterms:created>
  <dcterms:modified xsi:type="dcterms:W3CDTF">2026-06-07T17:57:00Z</dcterms:modified>
</cp:coreProperties>
</file>