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theme/themeOverride1.xml" ContentType="application/vnd.openxmlformats-officedocument.themeOverrid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71FCE4" w14:textId="77777777" w:rsidR="005625DD" w:rsidRPr="005625DD" w:rsidRDefault="005625DD" w:rsidP="005625DD">
      <w:pPr>
        <w:jc w:val="center"/>
        <w:rPr>
          <w:b/>
          <w:bCs/>
          <w:sz w:val="48"/>
          <w:szCs w:val="48"/>
        </w:rPr>
      </w:pPr>
      <w:r w:rsidRPr="005625DD">
        <w:rPr>
          <w:b/>
          <w:bCs/>
          <w:sz w:val="48"/>
          <w:szCs w:val="48"/>
        </w:rPr>
        <w:t>Analyzing Customer Churn in Excel</w:t>
      </w:r>
    </w:p>
    <w:p w14:paraId="4C7F52FF" w14:textId="062534AF" w:rsidR="005625DD" w:rsidRPr="005625DD" w:rsidRDefault="005625DD" w:rsidP="005625DD">
      <w:pPr>
        <w:pStyle w:val="ListParagraph"/>
        <w:numPr>
          <w:ilvl w:val="0"/>
          <w:numId w:val="1"/>
        </w:numPr>
      </w:pPr>
      <w:r w:rsidRPr="005625DD">
        <w:rPr>
          <w:rFonts w:asciiTheme="majorBidi" w:hAnsiTheme="majorBidi" w:cstheme="majorBidi"/>
          <w:sz w:val="36"/>
          <w:szCs w:val="36"/>
        </w:rPr>
        <w:t>KPI” S</w:t>
      </w:r>
    </w:p>
    <w:p w14:paraId="71D35243" w14:textId="7917BFA5" w:rsidR="005625DD" w:rsidRDefault="005625DD" w:rsidP="005625DD">
      <w:pPr>
        <w:pStyle w:val="ListParagraph"/>
        <w:rPr>
          <w:rFonts w:asciiTheme="majorBidi" w:hAnsiTheme="majorBidi" w:cstheme="majorBidi"/>
          <w:sz w:val="36"/>
          <w:szCs w:val="36"/>
        </w:rPr>
      </w:pPr>
      <w:r>
        <w:rPr>
          <w:rFonts w:asciiTheme="majorBidi" w:hAnsiTheme="majorBidi" w:cstheme="majorBidi"/>
          <w:sz w:val="36"/>
          <w:szCs w:val="36"/>
        </w:rPr>
        <w:t>1.Total Customers</w:t>
      </w:r>
    </w:p>
    <w:p w14:paraId="3A6DF808" w14:textId="7CF356DF" w:rsidR="005625DD" w:rsidRPr="005625DD" w:rsidRDefault="005625DD" w:rsidP="005625DD">
      <w:pPr>
        <w:pStyle w:val="ListParagraph"/>
        <w:rPr>
          <w:rFonts w:asciiTheme="majorBidi" w:hAnsiTheme="majorBidi" w:cstheme="majorBidi"/>
        </w:rPr>
      </w:pPr>
      <w:r>
        <w:rPr>
          <w:rFonts w:asciiTheme="majorBidi" w:hAnsiTheme="majorBidi" w:cstheme="majorBidi"/>
          <w:sz w:val="36"/>
          <w:szCs w:val="36"/>
        </w:rPr>
        <w:t xml:space="preserve">      </w:t>
      </w:r>
      <w:r>
        <w:rPr>
          <w:rFonts w:asciiTheme="majorBidi" w:hAnsiTheme="majorBidi" w:cstheme="majorBidi"/>
        </w:rPr>
        <w:t>=</w:t>
      </w:r>
      <w:r w:rsidR="00DA5F92">
        <w:rPr>
          <w:rFonts w:asciiTheme="majorBidi" w:hAnsiTheme="majorBidi" w:cstheme="majorBidi"/>
        </w:rPr>
        <w:t>SUM (</w:t>
      </w:r>
      <w:r>
        <w:rPr>
          <w:rFonts w:asciiTheme="majorBidi" w:hAnsiTheme="majorBidi" w:cstheme="majorBidi"/>
        </w:rPr>
        <w:t xml:space="preserve">Total Customer </w:t>
      </w:r>
      <w:r w:rsidR="00DA5F92">
        <w:rPr>
          <w:rFonts w:asciiTheme="majorBidi" w:hAnsiTheme="majorBidi" w:cstheme="majorBidi"/>
        </w:rPr>
        <w:t>ID) [</w:t>
      </w:r>
      <w:r>
        <w:rPr>
          <w:rFonts w:asciiTheme="majorBidi" w:hAnsiTheme="majorBidi" w:cstheme="majorBidi"/>
        </w:rPr>
        <w:t>6687]</w:t>
      </w:r>
    </w:p>
    <w:p w14:paraId="429EEBDB" w14:textId="5CF8A024" w:rsidR="005625DD" w:rsidRDefault="005625DD" w:rsidP="005625DD">
      <w:pPr>
        <w:pStyle w:val="ListParagraph"/>
        <w:rPr>
          <w:rFonts w:asciiTheme="majorBidi" w:hAnsiTheme="majorBidi" w:cstheme="majorBidi"/>
          <w:sz w:val="36"/>
          <w:szCs w:val="36"/>
        </w:rPr>
      </w:pPr>
      <w:r>
        <w:rPr>
          <w:rFonts w:asciiTheme="majorBidi" w:hAnsiTheme="majorBidi" w:cstheme="majorBidi"/>
          <w:sz w:val="36"/>
          <w:szCs w:val="36"/>
        </w:rPr>
        <w:t>2.Total churned customers</w:t>
      </w:r>
    </w:p>
    <w:p w14:paraId="495F3044" w14:textId="764EDE33" w:rsidR="00DA5F92" w:rsidRPr="00DA5F92" w:rsidRDefault="00DA5F92" w:rsidP="005625DD">
      <w:pPr>
        <w:pStyle w:val="ListParagraph"/>
        <w:rPr>
          <w:rFonts w:asciiTheme="majorBidi" w:hAnsiTheme="majorBidi" w:cstheme="majorBidi"/>
        </w:rPr>
      </w:pPr>
      <w:r>
        <w:rPr>
          <w:rFonts w:asciiTheme="majorBidi" w:hAnsiTheme="majorBidi" w:cstheme="majorBidi"/>
          <w:sz w:val="36"/>
          <w:szCs w:val="36"/>
        </w:rPr>
        <w:t xml:space="preserve">      </w:t>
      </w:r>
      <w:r>
        <w:rPr>
          <w:rFonts w:asciiTheme="majorBidi" w:hAnsiTheme="majorBidi" w:cstheme="majorBidi"/>
        </w:rPr>
        <w:t xml:space="preserve">=SUM(Churned) [1796] </w:t>
      </w:r>
    </w:p>
    <w:p w14:paraId="607A941F" w14:textId="122C014F" w:rsidR="005625DD" w:rsidRDefault="005625DD" w:rsidP="005625DD">
      <w:pPr>
        <w:pStyle w:val="ListParagraph"/>
        <w:rPr>
          <w:sz w:val="36"/>
          <w:szCs w:val="36"/>
        </w:rPr>
      </w:pPr>
      <w:r w:rsidRPr="005625DD">
        <w:rPr>
          <w:sz w:val="36"/>
          <w:szCs w:val="36"/>
        </w:rPr>
        <w:t>3.Churn Rate%</w:t>
      </w:r>
    </w:p>
    <w:p w14:paraId="40BEC619" w14:textId="0BB26C74" w:rsidR="00DA5F92" w:rsidRDefault="00DA5F92" w:rsidP="005625DD">
      <w:pPr>
        <w:pStyle w:val="ListParagraph"/>
        <w:rPr>
          <w:rFonts w:asciiTheme="majorBidi" w:hAnsiTheme="majorBidi" w:cstheme="majorBidi"/>
        </w:rPr>
      </w:pPr>
      <w:r>
        <w:rPr>
          <w:sz w:val="36"/>
          <w:szCs w:val="36"/>
        </w:rPr>
        <w:t xml:space="preserve">     </w:t>
      </w:r>
      <w:r>
        <w:t xml:space="preserve"> = DIVIDE (</w:t>
      </w:r>
      <w:r w:rsidRPr="00DA5F92">
        <w:rPr>
          <w:rFonts w:asciiTheme="majorBidi" w:hAnsiTheme="majorBidi" w:cstheme="majorBidi"/>
        </w:rPr>
        <w:t>Total churned customers</w:t>
      </w:r>
      <w:r>
        <w:rPr>
          <w:rFonts w:asciiTheme="majorBidi" w:hAnsiTheme="majorBidi" w:cstheme="majorBidi"/>
        </w:rPr>
        <w:t>,</w:t>
      </w:r>
      <w:r w:rsidRPr="00DA5F92">
        <w:rPr>
          <w:rFonts w:asciiTheme="majorBidi" w:hAnsiTheme="majorBidi" w:cstheme="majorBidi"/>
          <w:sz w:val="36"/>
          <w:szCs w:val="36"/>
        </w:rPr>
        <w:t xml:space="preserve"> </w:t>
      </w:r>
      <w:r w:rsidRPr="00DA5F92">
        <w:rPr>
          <w:rFonts w:asciiTheme="majorBidi" w:hAnsiTheme="majorBidi" w:cstheme="majorBidi"/>
        </w:rPr>
        <w:t xml:space="preserve">Total </w:t>
      </w:r>
      <w:r w:rsidRPr="00DA5F92">
        <w:rPr>
          <w:rFonts w:asciiTheme="majorBidi" w:hAnsiTheme="majorBidi" w:cstheme="majorBidi"/>
        </w:rPr>
        <w:t>Customers</w:t>
      </w:r>
      <w:r>
        <w:rPr>
          <w:rFonts w:asciiTheme="majorBidi" w:hAnsiTheme="majorBidi" w:cstheme="majorBidi"/>
        </w:rPr>
        <w:t xml:space="preserve">) % [26.87%] </w:t>
      </w:r>
    </w:p>
    <w:p w14:paraId="3AD36B6C" w14:textId="26B0CF0B" w:rsidR="00DA5F92" w:rsidRPr="00DA5F92" w:rsidRDefault="00DA5F92" w:rsidP="005625DD">
      <w:pPr>
        <w:pStyle w:val="ListParagraph"/>
        <w:rPr>
          <w:sz w:val="48"/>
          <w:szCs w:val="48"/>
        </w:rPr>
      </w:pPr>
    </w:p>
    <w:tbl>
      <w:tblPr>
        <w:tblpPr w:leftFromText="180" w:rightFromText="180" w:vertAnchor="text" w:horzAnchor="margin" w:tblpY="933"/>
        <w:tblW w:w="5902" w:type="dxa"/>
        <w:tblLook w:val="04A0" w:firstRow="1" w:lastRow="0" w:firstColumn="1" w:lastColumn="0" w:noHBand="0" w:noVBand="1"/>
      </w:tblPr>
      <w:tblGrid>
        <w:gridCol w:w="3669"/>
        <w:gridCol w:w="2233"/>
      </w:tblGrid>
      <w:tr w:rsidR="00B17248" w:rsidRPr="00DA5F92" w14:paraId="23002865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0CEEA396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churn Reason</w:t>
            </w:r>
          </w:p>
        </w:tc>
        <w:tc>
          <w:tcPr>
            <w:tcW w:w="2233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3A06693D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Sum of Churned</w:t>
            </w:r>
          </w:p>
        </w:tc>
      </w:tr>
      <w:tr w:rsidR="00B17248" w:rsidRPr="00DA5F92" w14:paraId="66FC7933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1A7F5C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Deceased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4D001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0.33%</w:t>
            </w:r>
          </w:p>
        </w:tc>
      </w:tr>
      <w:tr w:rsidR="00B17248" w:rsidRPr="00DA5F92" w14:paraId="001C7E85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443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 xml:space="preserve">Poor expertise </w:t>
            </w:r>
            <w:proofErr w:type="gramStart"/>
            <w:r w:rsidRPr="00DA5F92">
              <w:rPr>
                <w:rStyle w:val="IntenseEmphasis"/>
              </w:rPr>
              <w:t>of</w:t>
            </w:r>
            <w:proofErr w:type="gramEnd"/>
            <w:r w:rsidRPr="00DA5F92">
              <w:rPr>
                <w:rStyle w:val="IntenseEmphasis"/>
              </w:rPr>
              <w:t xml:space="preserve"> phone support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32D4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0.61%</w:t>
            </w:r>
          </w:p>
        </w:tc>
      </w:tr>
      <w:tr w:rsidR="00B17248" w:rsidRPr="00DA5F92" w14:paraId="37619CB3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E6E9C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Lack of self-service on Website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63CA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1.45%</w:t>
            </w:r>
          </w:p>
        </w:tc>
      </w:tr>
      <w:tr w:rsidR="00B17248" w:rsidRPr="00DA5F92" w14:paraId="491B0F5B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54430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(blank)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D5B204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1.50%</w:t>
            </w:r>
          </w:p>
        </w:tc>
      </w:tr>
      <w:tr w:rsidR="00B17248" w:rsidRPr="00DA5F92" w14:paraId="35F6205A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EFF9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Lack of affordable download/upload speed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8AFC18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1.56%</w:t>
            </w:r>
          </w:p>
        </w:tc>
      </w:tr>
      <w:tr w:rsidR="00B17248" w:rsidRPr="00DA5F92" w14:paraId="42B60B9F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43EB72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 xml:space="preserve">Poor expertise </w:t>
            </w:r>
            <w:proofErr w:type="gramStart"/>
            <w:r w:rsidRPr="00DA5F92">
              <w:rPr>
                <w:rStyle w:val="IntenseEmphasis"/>
              </w:rPr>
              <w:t>of</w:t>
            </w:r>
            <w:proofErr w:type="gramEnd"/>
            <w:r w:rsidRPr="00DA5F92">
              <w:rPr>
                <w:rStyle w:val="IntenseEmphasis"/>
              </w:rPr>
              <w:t xml:space="preserve"> online support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C4A95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1.67%</w:t>
            </w:r>
          </w:p>
        </w:tc>
      </w:tr>
      <w:tr w:rsidR="00B17248" w:rsidRPr="00DA5F92" w14:paraId="6A531FAE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8B644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Limited range of services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A530EF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1.95%</w:t>
            </w:r>
          </w:p>
        </w:tc>
      </w:tr>
      <w:tr w:rsidR="00B17248" w:rsidRPr="00DA5F92" w14:paraId="25B88E82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54C5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Extra data charges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7B50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2.06%</w:t>
            </w:r>
          </w:p>
        </w:tc>
      </w:tr>
      <w:tr w:rsidR="00B17248" w:rsidRPr="00DA5F92" w14:paraId="1C5B0D33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3FD736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Moved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FF1F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2.45%</w:t>
            </w:r>
          </w:p>
        </w:tc>
      </w:tr>
      <w:tr w:rsidR="00B17248" w:rsidRPr="00DA5F92" w14:paraId="51DBCDAF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61532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Service dissatisfaction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81DCB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3.34%</w:t>
            </w:r>
          </w:p>
        </w:tc>
      </w:tr>
      <w:tr w:rsidR="00B17248" w:rsidRPr="00DA5F92" w14:paraId="4EEBB22C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6EA3B6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Long distance charges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8B87F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3.40%</w:t>
            </w:r>
          </w:p>
        </w:tc>
      </w:tr>
      <w:tr w:rsidR="00B17248" w:rsidRPr="00DA5F92" w14:paraId="5C65633E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F189A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Network reliability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FFA4E3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3.84%</w:t>
            </w:r>
          </w:p>
        </w:tc>
      </w:tr>
      <w:tr w:rsidR="00B17248" w:rsidRPr="00DA5F92" w14:paraId="2CD46E5E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D2601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Product dissatisfaction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C7BE17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4.06%</w:t>
            </w:r>
          </w:p>
        </w:tc>
      </w:tr>
      <w:tr w:rsidR="00B17248" w:rsidRPr="00DA5F92" w14:paraId="741C1CDB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AE948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Price too high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466E5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4.12%</w:t>
            </w:r>
          </w:p>
        </w:tc>
      </w:tr>
      <w:tr w:rsidR="00B17248" w:rsidRPr="00DA5F92" w14:paraId="30D08C55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8BEA34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Attitude of service provider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4B56B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4.68%</w:t>
            </w:r>
          </w:p>
        </w:tc>
      </w:tr>
      <w:tr w:rsidR="00B17248" w:rsidRPr="00DA5F92" w14:paraId="3C26DEE4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47723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Competitor offered higher download speeds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7B66E2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5.29%</w:t>
            </w:r>
          </w:p>
        </w:tc>
      </w:tr>
      <w:tr w:rsidR="00B17248" w:rsidRPr="00DA5F92" w14:paraId="097AB4D5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41B528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Competitor offered more data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FA1B1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6.12%</w:t>
            </w:r>
          </w:p>
        </w:tc>
      </w:tr>
      <w:tr w:rsidR="00B17248" w:rsidRPr="00DA5F92" w14:paraId="08A32038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80554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Don't know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138F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6.85%</w:t>
            </w:r>
          </w:p>
        </w:tc>
      </w:tr>
      <w:tr w:rsidR="00B17248" w:rsidRPr="00DA5F92" w14:paraId="3324E198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17B8B7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Attitude of support person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4369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11.30%</w:t>
            </w:r>
          </w:p>
        </w:tc>
      </w:tr>
      <w:tr w:rsidR="00B17248" w:rsidRPr="00DA5F92" w14:paraId="5D6F1DB3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F64E1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Competitor had better devices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DCB5B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16.54%</w:t>
            </w:r>
          </w:p>
        </w:tc>
      </w:tr>
      <w:tr w:rsidR="00B17248" w:rsidRPr="00DA5F92" w14:paraId="09074DAE" w14:textId="77777777" w:rsidTr="00B17248">
        <w:trPr>
          <w:trHeight w:val="210"/>
        </w:trPr>
        <w:tc>
          <w:tcPr>
            <w:tcW w:w="366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D34C5A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Competitor made better offer</w:t>
            </w:r>
          </w:p>
        </w:tc>
        <w:tc>
          <w:tcPr>
            <w:tcW w:w="223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4C786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16.87%</w:t>
            </w:r>
          </w:p>
        </w:tc>
      </w:tr>
      <w:tr w:rsidR="00B17248" w:rsidRPr="00DA5F92" w14:paraId="441089E4" w14:textId="77777777" w:rsidTr="00B17248">
        <w:trPr>
          <w:trHeight w:val="210"/>
        </w:trPr>
        <w:tc>
          <w:tcPr>
            <w:tcW w:w="3669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783BB232" w14:textId="77777777" w:rsidR="00B17248" w:rsidRPr="00DA5F92" w:rsidRDefault="00B17248" w:rsidP="00B17248">
            <w:pPr>
              <w:spacing w:after="0" w:line="240" w:lineRule="auto"/>
              <w:rPr>
                <w:rStyle w:val="IntenseEmphasis"/>
              </w:rPr>
            </w:pPr>
            <w:r w:rsidRPr="00DA5F92">
              <w:rPr>
                <w:rStyle w:val="IntenseEmphasis"/>
              </w:rPr>
              <w:t>Grand Total</w:t>
            </w:r>
          </w:p>
        </w:tc>
        <w:tc>
          <w:tcPr>
            <w:tcW w:w="2233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25302BE4" w14:textId="77777777" w:rsidR="00B17248" w:rsidRPr="00DA5F92" w:rsidRDefault="00B17248" w:rsidP="00B17248">
            <w:pPr>
              <w:spacing w:after="0" w:line="240" w:lineRule="auto"/>
              <w:jc w:val="right"/>
              <w:rPr>
                <w:rStyle w:val="IntenseEmphasis"/>
              </w:rPr>
            </w:pPr>
            <w:r w:rsidRPr="00DA5F92">
              <w:rPr>
                <w:rStyle w:val="IntenseEmphasis"/>
              </w:rPr>
              <w:t>100.00%</w:t>
            </w:r>
          </w:p>
        </w:tc>
      </w:tr>
    </w:tbl>
    <w:p w14:paraId="48E48730" w14:textId="25C34031" w:rsidR="00DA5F92" w:rsidRPr="00B17248" w:rsidRDefault="00DA5F92" w:rsidP="00B17248">
      <w:pPr>
        <w:pStyle w:val="ListParagraph"/>
        <w:numPr>
          <w:ilvl w:val="0"/>
          <w:numId w:val="1"/>
        </w:numPr>
        <w:rPr>
          <w:rFonts w:asciiTheme="majorBidi" w:hAnsiTheme="majorBidi" w:cstheme="majorBidi"/>
          <w:sz w:val="36"/>
          <w:szCs w:val="36"/>
        </w:rPr>
      </w:pPr>
      <w:r w:rsidRPr="00B17248">
        <w:rPr>
          <w:rFonts w:asciiTheme="majorBidi" w:hAnsiTheme="majorBidi" w:cstheme="majorBidi"/>
          <w:sz w:val="36"/>
          <w:szCs w:val="36"/>
        </w:rPr>
        <w:t>CHARTS REQUIREMENTS</w:t>
      </w:r>
    </w:p>
    <w:p w14:paraId="54B102BF" w14:textId="06EFE55F" w:rsidR="00B17248" w:rsidRPr="00B17248" w:rsidRDefault="00B17248" w:rsidP="00B17248">
      <w:pPr>
        <w:pStyle w:val="ListParagraph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>1.Churn Reasons</w:t>
      </w:r>
    </w:p>
    <w:p w14:paraId="56D77522" w14:textId="7D630CDA" w:rsidR="00DA5F92" w:rsidRDefault="00DA5F92" w:rsidP="005625DD">
      <w:pPr>
        <w:pStyle w:val="ListParagraph"/>
      </w:pPr>
    </w:p>
    <w:p w14:paraId="6D7D91A9" w14:textId="55F5DF90" w:rsidR="00DA5F92" w:rsidRPr="00DA5F92" w:rsidRDefault="00DA5F92" w:rsidP="005625DD">
      <w:pPr>
        <w:pStyle w:val="ListParagraph"/>
      </w:pPr>
      <w:r>
        <w:t xml:space="preserve">          </w:t>
      </w:r>
    </w:p>
    <w:p w14:paraId="2428250F" w14:textId="77777777" w:rsidR="00B17248" w:rsidRDefault="00B17248" w:rsidP="00DA5F92">
      <w:pPr>
        <w:ind w:left="720"/>
        <w:rPr>
          <w:rStyle w:val="IntenseEmphasis"/>
        </w:rPr>
      </w:pPr>
    </w:p>
    <w:p w14:paraId="4DC15A55" w14:textId="77777777" w:rsidR="00B17248" w:rsidRDefault="00B17248" w:rsidP="00DA5F92">
      <w:pPr>
        <w:ind w:left="720"/>
        <w:rPr>
          <w:rStyle w:val="IntenseEmphasis"/>
        </w:rPr>
      </w:pPr>
    </w:p>
    <w:p w14:paraId="7EBBA85E" w14:textId="33228126" w:rsidR="00DA5F92" w:rsidRDefault="00B17248" w:rsidP="00DA5F92">
      <w:pPr>
        <w:ind w:left="720"/>
        <w:rPr>
          <w:rStyle w:val="IntenseEmphasis"/>
        </w:rPr>
      </w:pPr>
      <w:r>
        <w:rPr>
          <w:noProof/>
        </w:rPr>
        <w:lastRenderedPageBreak/>
        <w:drawing>
          <wp:inline distT="0" distB="0" distL="0" distR="0" wp14:anchorId="67CF58A1" wp14:editId="38697E75">
            <wp:extent cx="4705350" cy="2686050"/>
            <wp:effectExtent l="0" t="0" r="0" b="0"/>
            <wp:docPr id="1187226069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573409B2-B870-4558-8D68-F41435FF65C0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 w14:paraId="597470ED" w14:textId="77777777" w:rsidR="00B17248" w:rsidRDefault="00B17248" w:rsidP="00DA5F92">
      <w:pPr>
        <w:ind w:left="720"/>
        <w:rPr>
          <w:rStyle w:val="IntenseEmphasis"/>
        </w:rPr>
      </w:pPr>
    </w:p>
    <w:p w14:paraId="0E9CCCC0" w14:textId="05F83212" w:rsidR="00B17248" w:rsidRDefault="00B17248" w:rsidP="00DA5F92">
      <w:pPr>
        <w:ind w:left="720"/>
        <w:rPr>
          <w:rStyle w:val="IntenseEmphasis"/>
          <w:i w:val="0"/>
          <w:iCs w:val="0"/>
          <w:color w:val="auto"/>
        </w:rPr>
      </w:pPr>
      <w:r w:rsidRPr="00B17248">
        <w:rPr>
          <w:rStyle w:val="IntenseEmphasis"/>
          <w:i w:val="0"/>
          <w:iCs w:val="0"/>
          <w:color w:val="auto"/>
        </w:rPr>
        <w:t>2.Chu</w:t>
      </w:r>
      <w:r>
        <w:rPr>
          <w:rStyle w:val="IntenseEmphasis"/>
          <w:i w:val="0"/>
          <w:iCs w:val="0"/>
          <w:color w:val="auto"/>
        </w:rPr>
        <w:t>rn by Demographics</w:t>
      </w:r>
    </w:p>
    <w:tbl>
      <w:tblPr>
        <w:tblW w:w="4600" w:type="dxa"/>
        <w:tblInd w:w="840" w:type="dxa"/>
        <w:tblLook w:val="04A0" w:firstRow="1" w:lastRow="0" w:firstColumn="1" w:lastColumn="0" w:noHBand="0" w:noVBand="1"/>
      </w:tblPr>
      <w:tblGrid>
        <w:gridCol w:w="2440"/>
        <w:gridCol w:w="2160"/>
      </w:tblGrid>
      <w:tr w:rsidR="00B17248" w:rsidRPr="00B17248" w14:paraId="098DFB73" w14:textId="77777777" w:rsidTr="00B17248">
        <w:trPr>
          <w:trHeight w:val="300"/>
        </w:trPr>
        <w:tc>
          <w:tcPr>
            <w:tcW w:w="2440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30679693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Row Labels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1108616B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Sum of Churn Rate %</w:t>
            </w:r>
          </w:p>
        </w:tc>
      </w:tr>
      <w:tr w:rsidR="00B17248" w:rsidRPr="00B17248" w14:paraId="7D746803" w14:textId="77777777" w:rsidTr="00B17248">
        <w:trPr>
          <w:trHeight w:val="300"/>
        </w:trPr>
        <w:tc>
          <w:tcPr>
            <w:tcW w:w="24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41962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Other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E9DB0" w14:textId="77777777" w:rsidR="00B17248" w:rsidRPr="00B17248" w:rsidRDefault="00B17248" w:rsidP="00B17248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24.51%</w:t>
            </w:r>
          </w:p>
        </w:tc>
      </w:tr>
      <w:tr w:rsidR="00B17248" w:rsidRPr="00B17248" w14:paraId="62CD9635" w14:textId="77777777" w:rsidTr="00B17248">
        <w:trPr>
          <w:trHeight w:val="300"/>
        </w:trPr>
        <w:tc>
          <w:tcPr>
            <w:tcW w:w="24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73DB0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Senior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679DA" w14:textId="77777777" w:rsidR="00B17248" w:rsidRPr="00B17248" w:rsidRDefault="00B17248" w:rsidP="00B17248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34.36%</w:t>
            </w:r>
          </w:p>
        </w:tc>
      </w:tr>
      <w:tr w:rsidR="00B17248" w:rsidRPr="00B17248" w14:paraId="134EDBE9" w14:textId="77777777" w:rsidTr="00B17248">
        <w:trPr>
          <w:trHeight w:val="300"/>
        </w:trPr>
        <w:tc>
          <w:tcPr>
            <w:tcW w:w="24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084C65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Under 30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769B3" w14:textId="77777777" w:rsidR="00B17248" w:rsidRPr="00B17248" w:rsidRDefault="00B17248" w:rsidP="00B17248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23.00%</w:t>
            </w:r>
          </w:p>
        </w:tc>
      </w:tr>
      <w:tr w:rsidR="00B17248" w:rsidRPr="00B17248" w14:paraId="6698C01B" w14:textId="77777777" w:rsidTr="00B17248">
        <w:trPr>
          <w:trHeight w:val="300"/>
        </w:trPr>
        <w:tc>
          <w:tcPr>
            <w:tcW w:w="2440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535731FD" w14:textId="77777777" w:rsidR="00B17248" w:rsidRPr="00B17248" w:rsidRDefault="00B17248" w:rsidP="00B17248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Grand Total</w:t>
            </w:r>
          </w:p>
        </w:tc>
        <w:tc>
          <w:tcPr>
            <w:tcW w:w="2160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5325A787" w14:textId="77777777" w:rsidR="00B17248" w:rsidRPr="00B17248" w:rsidRDefault="00B17248" w:rsidP="00B17248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B17248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26.86%</w:t>
            </w:r>
          </w:p>
        </w:tc>
      </w:tr>
    </w:tbl>
    <w:p w14:paraId="25B2927C" w14:textId="77777777" w:rsidR="00B17248" w:rsidRDefault="00B17248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748CCFDF" w14:textId="211E3533" w:rsidR="00B17248" w:rsidRDefault="00B17248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0CCD33ED" w14:textId="54A5D3BC" w:rsidR="00B17248" w:rsidRDefault="00B17248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58D760AA" w14:textId="49069E82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0EC61EF1" w14:textId="409C4D79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1EE2CA45" wp14:editId="5D92B6BD">
            <wp:simplePos x="0" y="0"/>
            <wp:positionH relativeFrom="column">
              <wp:posOffset>466090</wp:posOffset>
            </wp:positionH>
            <wp:positionV relativeFrom="paragraph">
              <wp:posOffset>7620</wp:posOffset>
            </wp:positionV>
            <wp:extent cx="3629025" cy="2524125"/>
            <wp:effectExtent l="0" t="0" r="9525" b="9525"/>
            <wp:wrapTight wrapText="bothSides">
              <wp:wrapPolygon edited="0">
                <wp:start x="0" y="0"/>
                <wp:lineTo x="0" y="21518"/>
                <wp:lineTo x="21543" y="21518"/>
                <wp:lineTo x="21543" y="0"/>
                <wp:lineTo x="0" y="0"/>
              </wp:wrapPolygon>
            </wp:wrapTight>
            <wp:docPr id="22448428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9920725D-B367-4E0F-9D7C-CD3CEC84AB6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  <wp14:sizeRelH relativeFrom="margin">
              <wp14:pctWidth>0</wp14:pctWidth>
            </wp14:sizeRelH>
          </wp:anchor>
        </w:drawing>
      </w:r>
    </w:p>
    <w:p w14:paraId="0FCABA28" w14:textId="531DFDBE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10FDD8AA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7671D11F" w14:textId="77777777" w:rsidR="00B17248" w:rsidRDefault="00B17248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73BCCCD6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1D95D534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41313ECB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32862B4B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54DE1553" w14:textId="42F89399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  <w:r>
        <w:rPr>
          <w:rStyle w:val="IntenseEmphasis"/>
          <w:i w:val="0"/>
          <w:iCs w:val="0"/>
          <w:color w:val="auto"/>
        </w:rPr>
        <w:lastRenderedPageBreak/>
        <w:t>3.Competitor churn analysis</w:t>
      </w:r>
    </w:p>
    <w:p w14:paraId="0F9D5CC9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tbl>
      <w:tblPr>
        <w:tblW w:w="6701" w:type="dxa"/>
        <w:tblInd w:w="540" w:type="dxa"/>
        <w:tblLook w:val="04A0" w:firstRow="1" w:lastRow="0" w:firstColumn="1" w:lastColumn="0" w:noHBand="0" w:noVBand="1"/>
      </w:tblPr>
      <w:tblGrid>
        <w:gridCol w:w="4001"/>
        <w:gridCol w:w="2700"/>
      </w:tblGrid>
      <w:tr w:rsidR="002C4A96" w:rsidRPr="002C4A96" w14:paraId="6B355E15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27476099" w14:textId="6DCB9B4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78518A59" w14:textId="1BE304E1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Churned</w:t>
            </w: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 xml:space="preserve"> Customers</w:t>
            </w:r>
          </w:p>
        </w:tc>
      </w:tr>
      <w:tr w:rsidR="002C4A96" w:rsidRPr="002C4A96" w14:paraId="49A3BA6D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79673F3D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Churn Reason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08F211DB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Competitor</w:t>
            </w:r>
          </w:p>
        </w:tc>
      </w:tr>
      <w:tr w:rsidR="002C4A96" w:rsidRPr="002C4A96" w14:paraId="4444D47C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3C675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Competitor had better devices</w:t>
            </w:r>
          </w:p>
        </w:tc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14EB2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36.89%</w:t>
            </w:r>
          </w:p>
        </w:tc>
      </w:tr>
      <w:tr w:rsidR="002C4A96" w:rsidRPr="002C4A96" w14:paraId="6137CC6C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88060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Competitor made better offer</w:t>
            </w:r>
          </w:p>
        </w:tc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81A8DC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37.64%</w:t>
            </w:r>
          </w:p>
        </w:tc>
      </w:tr>
      <w:tr w:rsidR="002C4A96" w:rsidRPr="002C4A96" w14:paraId="330E1051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A3688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Competitor offered higher download speeds</w:t>
            </w:r>
          </w:p>
        </w:tc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ADD72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11.80%</w:t>
            </w:r>
          </w:p>
        </w:tc>
      </w:tr>
      <w:tr w:rsidR="002C4A96" w:rsidRPr="002C4A96" w14:paraId="7ED05CE7" w14:textId="77777777" w:rsidTr="002C4A96">
        <w:trPr>
          <w:trHeight w:val="300"/>
        </w:trPr>
        <w:tc>
          <w:tcPr>
            <w:tcW w:w="400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4CC38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Competitor offered more data</w:t>
            </w:r>
          </w:p>
        </w:tc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B48B1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13.66%</w:t>
            </w:r>
          </w:p>
        </w:tc>
      </w:tr>
      <w:tr w:rsidR="002C4A96" w:rsidRPr="002C4A96" w14:paraId="314A1F2E" w14:textId="77777777" w:rsidTr="002C4A96">
        <w:trPr>
          <w:trHeight w:val="300"/>
        </w:trPr>
        <w:tc>
          <w:tcPr>
            <w:tcW w:w="4001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1A890960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Grand Total</w:t>
            </w:r>
          </w:p>
        </w:tc>
        <w:tc>
          <w:tcPr>
            <w:tcW w:w="2700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16395A4E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100.00%</w:t>
            </w:r>
          </w:p>
        </w:tc>
      </w:tr>
    </w:tbl>
    <w:p w14:paraId="69FCCCAB" w14:textId="71CC0948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00C75DFD" w14:textId="3CD37D4A" w:rsidR="00B17248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2BBBA914" wp14:editId="187A439F">
            <wp:simplePos x="0" y="0"/>
            <wp:positionH relativeFrom="margin">
              <wp:align>center</wp:align>
            </wp:positionH>
            <wp:positionV relativeFrom="paragraph">
              <wp:posOffset>9525</wp:posOffset>
            </wp:positionV>
            <wp:extent cx="5200650" cy="2609850"/>
            <wp:effectExtent l="0" t="0" r="0" b="0"/>
            <wp:wrapTight wrapText="bothSides">
              <wp:wrapPolygon edited="0">
                <wp:start x="0" y="0"/>
                <wp:lineTo x="0" y="21442"/>
                <wp:lineTo x="21521" y="21442"/>
                <wp:lineTo x="21521" y="0"/>
                <wp:lineTo x="0" y="0"/>
              </wp:wrapPolygon>
            </wp:wrapTight>
            <wp:docPr id="137208610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5CB7B35A-1926-4BE6-BCF2-B10E5C9CD2B3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anchor>
        </w:drawing>
      </w:r>
      <w:r>
        <w:rPr>
          <w:rStyle w:val="IntenseEmphasis"/>
          <w:i w:val="0"/>
          <w:iCs w:val="0"/>
          <w:color w:val="auto"/>
        </w:rPr>
        <w:t xml:space="preserve"> </w:t>
      </w:r>
    </w:p>
    <w:p w14:paraId="676BC7DF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299855F0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409F5C98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46094B9E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30F91061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45AE3EFE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29593DC2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0AC100C7" w14:textId="77777777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3A678B45" w14:textId="580C1AB8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  <w:r>
        <w:rPr>
          <w:rStyle w:val="IntenseEmphasis"/>
          <w:i w:val="0"/>
          <w:iCs w:val="0"/>
          <w:color w:val="auto"/>
        </w:rPr>
        <w:t>4.Age Group Analysis</w:t>
      </w:r>
    </w:p>
    <w:tbl>
      <w:tblPr>
        <w:tblW w:w="6619" w:type="dxa"/>
        <w:tblInd w:w="525" w:type="dxa"/>
        <w:tblLook w:val="04A0" w:firstRow="1" w:lastRow="0" w:firstColumn="1" w:lastColumn="0" w:noHBand="0" w:noVBand="1"/>
      </w:tblPr>
      <w:tblGrid>
        <w:gridCol w:w="2683"/>
        <w:gridCol w:w="2375"/>
        <w:gridCol w:w="1561"/>
      </w:tblGrid>
      <w:tr w:rsidR="002C4A96" w:rsidRPr="002C4A96" w14:paraId="5CD7A1AC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57AE7F53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Row Labels</w:t>
            </w:r>
          </w:p>
        </w:tc>
        <w:tc>
          <w:tcPr>
            <w:tcW w:w="2375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5C576533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 xml:space="preserve"> Customers</w:t>
            </w:r>
          </w:p>
        </w:tc>
        <w:tc>
          <w:tcPr>
            <w:tcW w:w="1561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1FD22B66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 xml:space="preserve"> Churn Rate %</w:t>
            </w:r>
          </w:p>
        </w:tc>
      </w:tr>
      <w:tr w:rsidR="002C4A96" w:rsidRPr="002C4A96" w14:paraId="4072FD23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623779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19-28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6FDB0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1093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F35E2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21.96%</w:t>
            </w:r>
          </w:p>
        </w:tc>
      </w:tr>
      <w:tr w:rsidR="002C4A96" w:rsidRPr="002C4A96" w14:paraId="22299F1E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5FFFC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29-38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1A18F9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1234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CEBAA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24.23%</w:t>
            </w:r>
          </w:p>
        </w:tc>
      </w:tr>
      <w:tr w:rsidR="002C4A96" w:rsidRPr="002C4A96" w14:paraId="077FF0AC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A0AE1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39-48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306F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1318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1ECBDF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25.04%</w:t>
            </w:r>
          </w:p>
        </w:tc>
      </w:tr>
      <w:tr w:rsidR="002C4A96" w:rsidRPr="002C4A96" w14:paraId="78CCCB35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40B4F9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49-58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BA108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1123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0D6AF4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25.02%</w:t>
            </w:r>
          </w:p>
        </w:tc>
      </w:tr>
      <w:tr w:rsidR="002C4A96" w:rsidRPr="002C4A96" w14:paraId="653E2810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9CB5C6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59-68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66126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1074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997B7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27.93%</w:t>
            </w:r>
          </w:p>
        </w:tc>
      </w:tr>
      <w:tr w:rsidR="002C4A96" w:rsidRPr="002C4A96" w14:paraId="1F413801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93CCD3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69-78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57A6A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603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62473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39.80%</w:t>
            </w:r>
          </w:p>
        </w:tc>
      </w:tr>
      <w:tr w:rsidR="002C4A96" w:rsidRPr="002C4A96" w14:paraId="27A7618A" w14:textId="77777777" w:rsidTr="002C4A96">
        <w:trPr>
          <w:trHeight w:val="375"/>
        </w:trPr>
        <w:tc>
          <w:tcPr>
            <w:tcW w:w="268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E4B3E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79-88</w:t>
            </w: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94AEF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242</w:t>
            </w:r>
          </w:p>
        </w:tc>
        <w:tc>
          <w:tcPr>
            <w:tcW w:w="15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A29F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43.80%</w:t>
            </w:r>
          </w:p>
        </w:tc>
      </w:tr>
      <w:tr w:rsidR="002C4A96" w:rsidRPr="002C4A96" w14:paraId="70BD99F9" w14:textId="77777777" w:rsidTr="002C4A96">
        <w:trPr>
          <w:trHeight w:val="490"/>
        </w:trPr>
        <w:tc>
          <w:tcPr>
            <w:tcW w:w="2683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5B55B250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Grand Total</w:t>
            </w:r>
          </w:p>
        </w:tc>
        <w:tc>
          <w:tcPr>
            <w:tcW w:w="2375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01A69656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6687</w:t>
            </w:r>
          </w:p>
        </w:tc>
        <w:tc>
          <w:tcPr>
            <w:tcW w:w="1561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6EE20A9A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26.86%</w:t>
            </w:r>
          </w:p>
        </w:tc>
      </w:tr>
    </w:tbl>
    <w:p w14:paraId="354A0139" w14:textId="6369DDEF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1" locked="0" layoutInCell="1" allowOverlap="1" wp14:anchorId="2FDBB63D" wp14:editId="3707D3FE">
            <wp:simplePos x="0" y="0"/>
            <wp:positionH relativeFrom="column">
              <wp:posOffset>514350</wp:posOffset>
            </wp:positionH>
            <wp:positionV relativeFrom="paragraph">
              <wp:posOffset>0</wp:posOffset>
            </wp:positionV>
            <wp:extent cx="3086098" cy="1981200"/>
            <wp:effectExtent l="0" t="0" r="635" b="0"/>
            <wp:wrapTight wrapText="bothSides">
              <wp:wrapPolygon edited="0">
                <wp:start x="0" y="0"/>
                <wp:lineTo x="0" y="21392"/>
                <wp:lineTo x="21471" y="21392"/>
                <wp:lineTo x="21471" y="0"/>
                <wp:lineTo x="0" y="0"/>
              </wp:wrapPolygon>
            </wp:wrapTight>
            <wp:docPr id="1915904097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E38BC15D-7F0F-4FE6-A7C4-763A9D334F19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anchor>
        </w:drawing>
      </w:r>
    </w:p>
    <w:p w14:paraId="4B6E3220" w14:textId="0310385C" w:rsidR="002C4A96" w:rsidRDefault="002C4A96" w:rsidP="00DA5F92">
      <w:pPr>
        <w:ind w:left="720"/>
        <w:rPr>
          <w:rStyle w:val="IntenseEmphasis"/>
          <w:i w:val="0"/>
          <w:iCs w:val="0"/>
          <w:color w:val="auto"/>
        </w:rPr>
      </w:pPr>
    </w:p>
    <w:p w14:paraId="71C74044" w14:textId="77777777" w:rsidR="002C4A96" w:rsidRPr="002C4A96" w:rsidRDefault="002C4A96" w:rsidP="002C4A96"/>
    <w:p w14:paraId="0FEF4E2D" w14:textId="77777777" w:rsidR="002C4A96" w:rsidRPr="002C4A96" w:rsidRDefault="002C4A96" w:rsidP="002C4A96"/>
    <w:p w14:paraId="37C44112" w14:textId="77777777" w:rsidR="002C4A96" w:rsidRDefault="002C4A96" w:rsidP="002C4A96">
      <w:pPr>
        <w:rPr>
          <w:rStyle w:val="IntenseEmphasis"/>
          <w:i w:val="0"/>
          <w:iCs w:val="0"/>
          <w:color w:val="auto"/>
        </w:rPr>
      </w:pPr>
    </w:p>
    <w:p w14:paraId="6BA893E1" w14:textId="77777777" w:rsidR="002C4A96" w:rsidRDefault="002C4A96" w:rsidP="002C4A96"/>
    <w:p w14:paraId="1335D54D" w14:textId="77777777" w:rsidR="002C4A96" w:rsidRDefault="002C4A96" w:rsidP="002C4A96"/>
    <w:p w14:paraId="4B798833" w14:textId="77777777" w:rsidR="002C4A96" w:rsidRDefault="002C4A96" w:rsidP="002C4A96"/>
    <w:p w14:paraId="6E066D7C" w14:textId="46074DB4" w:rsidR="002C4A96" w:rsidRDefault="002C4A96" w:rsidP="002C4A96">
      <w:r>
        <w:t xml:space="preserve">        5.Consumption Churn  </w:t>
      </w:r>
    </w:p>
    <w:p w14:paraId="59DCD86B" w14:textId="77777777" w:rsidR="002C4A96" w:rsidRDefault="002C4A96" w:rsidP="002C4A96"/>
    <w:tbl>
      <w:tblPr>
        <w:tblpPr w:leftFromText="180" w:rightFromText="180" w:vertAnchor="page" w:horzAnchor="page" w:tblpX="2026" w:tblpY="6526"/>
        <w:tblW w:w="3800" w:type="dxa"/>
        <w:tblLook w:val="04A0" w:firstRow="1" w:lastRow="0" w:firstColumn="1" w:lastColumn="0" w:noHBand="0" w:noVBand="1"/>
      </w:tblPr>
      <w:tblGrid>
        <w:gridCol w:w="2080"/>
        <w:gridCol w:w="1720"/>
      </w:tblGrid>
      <w:tr w:rsidR="002C4A96" w:rsidRPr="002C4A96" w14:paraId="2469EEDC" w14:textId="77777777" w:rsidTr="002C4A96">
        <w:trPr>
          <w:trHeight w:val="300"/>
        </w:trPr>
        <w:tc>
          <w:tcPr>
            <w:tcW w:w="2080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084E91FA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Row Labels</w:t>
            </w:r>
          </w:p>
        </w:tc>
        <w:tc>
          <w:tcPr>
            <w:tcW w:w="1720" w:type="dxa"/>
            <w:tcBorders>
              <w:top w:val="nil"/>
              <w:left w:val="nil"/>
              <w:bottom w:val="single" w:sz="4" w:space="0" w:color="8FA2CF"/>
              <w:right w:val="nil"/>
            </w:tcBorders>
            <w:shd w:val="clear" w:color="DAE0EF" w:fill="DAE0EF"/>
            <w:noWrap/>
            <w:vAlign w:val="bottom"/>
            <w:hideMark/>
          </w:tcPr>
          <w:p w14:paraId="4942D81F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Yes</w:t>
            </w:r>
          </w:p>
        </w:tc>
      </w:tr>
      <w:tr w:rsidR="002C4A96" w:rsidRPr="002C4A96" w14:paraId="4CEEE8CE" w14:textId="77777777" w:rsidTr="002C4A96">
        <w:trPr>
          <w:trHeight w:val="300"/>
        </w:trPr>
        <w:tc>
          <w:tcPr>
            <w:tcW w:w="208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D4059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10 or more GB</w:t>
            </w: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A4251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27.72%</w:t>
            </w:r>
          </w:p>
        </w:tc>
      </w:tr>
      <w:tr w:rsidR="002C4A96" w:rsidRPr="002C4A96" w14:paraId="0888B8CC" w14:textId="77777777" w:rsidTr="002C4A96">
        <w:trPr>
          <w:trHeight w:val="300"/>
        </w:trPr>
        <w:tc>
          <w:tcPr>
            <w:tcW w:w="208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65F657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Between 5 and 10 GB</w:t>
            </w: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8105E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33.59%</w:t>
            </w:r>
          </w:p>
        </w:tc>
      </w:tr>
      <w:tr w:rsidR="002C4A96" w:rsidRPr="002C4A96" w14:paraId="33BF9014" w14:textId="77777777" w:rsidTr="002C4A96">
        <w:trPr>
          <w:trHeight w:val="300"/>
        </w:trPr>
        <w:tc>
          <w:tcPr>
            <w:tcW w:w="208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62B00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Less than 5 GB</w:t>
            </w:r>
          </w:p>
        </w:tc>
        <w:tc>
          <w:tcPr>
            <w:tcW w:w="172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4C5E04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34.69%</w:t>
            </w:r>
          </w:p>
        </w:tc>
      </w:tr>
      <w:tr w:rsidR="002C4A96" w:rsidRPr="002C4A96" w14:paraId="04A3B423" w14:textId="77777777" w:rsidTr="002C4A96">
        <w:trPr>
          <w:trHeight w:val="300"/>
        </w:trPr>
        <w:tc>
          <w:tcPr>
            <w:tcW w:w="2080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57072236" w14:textId="77777777" w:rsidR="002C4A96" w:rsidRPr="002C4A96" w:rsidRDefault="002C4A96" w:rsidP="002C4A9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Grand Total</w:t>
            </w:r>
          </w:p>
        </w:tc>
        <w:tc>
          <w:tcPr>
            <w:tcW w:w="1720" w:type="dxa"/>
            <w:tcBorders>
              <w:top w:val="single" w:sz="4" w:space="0" w:color="8FA2CF"/>
              <w:left w:val="nil"/>
              <w:bottom w:val="nil"/>
              <w:right w:val="nil"/>
            </w:tcBorders>
            <w:shd w:val="clear" w:color="DAE0EF" w:fill="DAE0EF"/>
            <w:noWrap/>
            <w:vAlign w:val="bottom"/>
            <w:hideMark/>
          </w:tcPr>
          <w:p w14:paraId="47B84E61" w14:textId="77777777" w:rsidR="002C4A96" w:rsidRPr="002C4A96" w:rsidRDefault="002C4A96" w:rsidP="002C4A96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2C4A96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32.11%</w:t>
            </w:r>
          </w:p>
        </w:tc>
      </w:tr>
    </w:tbl>
    <w:p w14:paraId="031DA69E" w14:textId="323DD759" w:rsidR="002C4A96" w:rsidRDefault="002C4A96" w:rsidP="002C4A96">
      <w:r>
        <w:t xml:space="preserve">          </w:t>
      </w:r>
    </w:p>
    <w:p w14:paraId="3323743D" w14:textId="54B642BE" w:rsidR="002C4A96" w:rsidRDefault="002C4A96" w:rsidP="002C4A96">
      <w:r>
        <w:t xml:space="preserve">            </w:t>
      </w:r>
    </w:p>
    <w:p w14:paraId="24A8736E" w14:textId="56D45040" w:rsidR="002C4A96" w:rsidRDefault="002C4A96" w:rsidP="002C4A96">
      <w:r>
        <w:t xml:space="preserve">           </w:t>
      </w:r>
    </w:p>
    <w:p w14:paraId="65C954CB" w14:textId="77777777" w:rsidR="002C4A96" w:rsidRDefault="002C4A96" w:rsidP="002C4A96"/>
    <w:p w14:paraId="207DEDAD" w14:textId="77777777" w:rsidR="002C4A96" w:rsidRDefault="002C4A96" w:rsidP="002C4A96"/>
    <w:p w14:paraId="023DB0E1" w14:textId="3580C8FB" w:rsidR="002C4A96" w:rsidRDefault="002C4A96" w:rsidP="002C4A96">
      <w:r>
        <w:t xml:space="preserve">        </w:t>
      </w:r>
      <w:r>
        <w:rPr>
          <w:noProof/>
        </w:rPr>
        <w:drawing>
          <wp:inline distT="0" distB="0" distL="0" distR="0" wp14:anchorId="28AB24F2" wp14:editId="5B0FB492">
            <wp:extent cx="3105150" cy="2047875"/>
            <wp:effectExtent l="0" t="0" r="0" b="9525"/>
            <wp:docPr id="384098628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9B71FAFC-6BB3-4D1A-9E6F-E477DE46031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0EF8D3DA" w14:textId="77777777" w:rsidR="002C4A96" w:rsidRDefault="002C4A96" w:rsidP="002C4A96"/>
    <w:p w14:paraId="3E3A6F53" w14:textId="77777777" w:rsidR="002C4A96" w:rsidRDefault="002C4A96" w:rsidP="002C4A96"/>
    <w:p w14:paraId="034F01FF" w14:textId="77777777" w:rsidR="002C4A96" w:rsidRDefault="002C4A96" w:rsidP="002C4A96"/>
    <w:p w14:paraId="266C0627" w14:textId="77777777" w:rsidR="002C4A96" w:rsidRDefault="002C4A96" w:rsidP="002C4A96"/>
    <w:p w14:paraId="18D16820" w14:textId="1934C7E2" w:rsidR="002C4A96" w:rsidRDefault="002C4A96" w:rsidP="002C4A96">
      <w:r>
        <w:lastRenderedPageBreak/>
        <w:t xml:space="preserve">   6. Average Churn Rate by State</w:t>
      </w:r>
    </w:p>
    <w:p w14:paraId="1C5FADEE" w14:textId="4F948F4B" w:rsidR="00FF0B82" w:rsidRDefault="00FF0B82" w:rsidP="002C4A96">
      <w:r>
        <w:t xml:space="preserve">  [Intl Plan -YES]</w:t>
      </w:r>
    </w:p>
    <w:p w14:paraId="61E2CFB6" w14:textId="77777777" w:rsidR="00FF0B82" w:rsidRPr="002C4A96" w:rsidRDefault="002C4A96" w:rsidP="002C4A96">
      <w:r>
        <w:t xml:space="preserve">  </w:t>
      </w:r>
    </w:p>
    <w:tbl>
      <w:tblPr>
        <w:tblW w:w="3160" w:type="dxa"/>
        <w:tblLook w:val="04A0" w:firstRow="1" w:lastRow="0" w:firstColumn="1" w:lastColumn="0" w:noHBand="0" w:noVBand="1"/>
      </w:tblPr>
      <w:tblGrid>
        <w:gridCol w:w="1260"/>
        <w:gridCol w:w="1900"/>
      </w:tblGrid>
      <w:tr w:rsidR="00FF0B82" w:rsidRPr="00FF0B82" w14:paraId="26D176A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single" w:sz="4" w:space="0" w:color="59AAF2"/>
              <w:right w:val="nil"/>
            </w:tcBorders>
            <w:shd w:val="clear" w:color="C8E2FB" w:fill="C8E2FB"/>
            <w:noWrap/>
            <w:vAlign w:val="bottom"/>
            <w:hideMark/>
          </w:tcPr>
          <w:p w14:paraId="5547514F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Row Labels</w:t>
            </w:r>
          </w:p>
        </w:tc>
        <w:tc>
          <w:tcPr>
            <w:tcW w:w="1900" w:type="dxa"/>
            <w:tcBorders>
              <w:top w:val="nil"/>
              <w:left w:val="nil"/>
              <w:bottom w:val="single" w:sz="4" w:space="0" w:color="59AAF2"/>
              <w:right w:val="nil"/>
            </w:tcBorders>
            <w:shd w:val="clear" w:color="C8E2FB" w:fill="C8E2FB"/>
            <w:noWrap/>
            <w:vAlign w:val="bottom"/>
            <w:hideMark/>
          </w:tcPr>
          <w:p w14:paraId="2C071586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22"/>
                <w:szCs w:val="22"/>
                <w14:ligatures w14:val="none"/>
              </w:rPr>
              <w:t>Churn Rate</w:t>
            </w:r>
          </w:p>
        </w:tc>
      </w:tr>
      <w:tr w:rsidR="00FF0B82" w:rsidRPr="00FF0B82" w14:paraId="100BEDE2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15DED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CA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8696B"/>
            <w:noWrap/>
            <w:vAlign w:val="bottom"/>
            <w:hideMark/>
          </w:tcPr>
          <w:p w14:paraId="313D199A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75.00%</w:t>
            </w:r>
          </w:p>
        </w:tc>
      </w:tr>
      <w:tr w:rsidR="00FF0B82" w:rsidRPr="00FF0B82" w14:paraId="2815E8F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1AEC6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IN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A8471"/>
            <w:noWrap/>
            <w:vAlign w:val="bottom"/>
            <w:hideMark/>
          </w:tcPr>
          <w:p w14:paraId="1F8ABA33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66.67%</w:t>
            </w:r>
          </w:p>
        </w:tc>
      </w:tr>
      <w:tr w:rsidR="00FF0B82" w:rsidRPr="00FF0B82" w14:paraId="7A1232DA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96BBD8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NH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B9073"/>
            <w:noWrap/>
            <w:vAlign w:val="bottom"/>
            <w:hideMark/>
          </w:tcPr>
          <w:p w14:paraId="10B13A31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62.50%</w:t>
            </w:r>
          </w:p>
        </w:tc>
      </w:tr>
      <w:tr w:rsidR="00FF0B82" w:rsidRPr="00FF0B82" w14:paraId="0ACC4021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5D939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LA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DB87B"/>
            <w:noWrap/>
            <w:vAlign w:val="bottom"/>
            <w:hideMark/>
          </w:tcPr>
          <w:p w14:paraId="57DB1548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50.00%</w:t>
            </w:r>
          </w:p>
        </w:tc>
      </w:tr>
      <w:tr w:rsidR="00FF0B82" w:rsidRPr="00FF0B82" w14:paraId="1DDE6F67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C4E4B7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KY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DB87B"/>
            <w:noWrap/>
            <w:vAlign w:val="bottom"/>
            <w:hideMark/>
          </w:tcPr>
          <w:p w14:paraId="14871933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50.00%</w:t>
            </w:r>
          </w:p>
        </w:tc>
      </w:tr>
      <w:tr w:rsidR="00FF0B82" w:rsidRPr="00FF0B82" w14:paraId="7E0B2B2E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648CE5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TX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ED17F"/>
            <w:noWrap/>
            <w:vAlign w:val="bottom"/>
            <w:hideMark/>
          </w:tcPr>
          <w:p w14:paraId="217E1C2A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41.67%</w:t>
            </w:r>
          </w:p>
        </w:tc>
      </w:tr>
      <w:tr w:rsidR="00FF0B82" w:rsidRPr="00FF0B82" w14:paraId="2285D27E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847F32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NM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ED780"/>
            <w:noWrap/>
            <w:vAlign w:val="bottom"/>
            <w:hideMark/>
          </w:tcPr>
          <w:p w14:paraId="2F1061D4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40.00%</w:t>
            </w:r>
          </w:p>
        </w:tc>
      </w:tr>
      <w:tr w:rsidR="00FF0B82" w:rsidRPr="00FF0B82" w14:paraId="73CB7588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8E266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AK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DE82"/>
            <w:noWrap/>
            <w:vAlign w:val="bottom"/>
            <w:hideMark/>
          </w:tcPr>
          <w:p w14:paraId="3B42267E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37.50%</w:t>
            </w:r>
          </w:p>
        </w:tc>
      </w:tr>
      <w:tr w:rsidR="00FF0B82" w:rsidRPr="00FF0B82" w14:paraId="2FA079A1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68D75E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CO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DE82"/>
            <w:noWrap/>
            <w:vAlign w:val="bottom"/>
            <w:hideMark/>
          </w:tcPr>
          <w:p w14:paraId="541B1FD1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37.50%</w:t>
            </w:r>
          </w:p>
        </w:tc>
      </w:tr>
      <w:tr w:rsidR="00FF0B82" w:rsidRPr="00FF0B82" w14:paraId="749DF2D4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66F420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OH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182"/>
            <w:noWrap/>
            <w:vAlign w:val="bottom"/>
            <w:hideMark/>
          </w:tcPr>
          <w:p w14:paraId="1AB032EA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36.84%</w:t>
            </w:r>
          </w:p>
        </w:tc>
      </w:tr>
      <w:tr w:rsidR="00FF0B82" w:rsidRPr="00FF0B82" w14:paraId="1F11EFC9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799537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DE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683"/>
            <w:noWrap/>
            <w:vAlign w:val="bottom"/>
            <w:hideMark/>
          </w:tcPr>
          <w:p w14:paraId="555E55E4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35.00%</w:t>
            </w:r>
          </w:p>
        </w:tc>
      </w:tr>
      <w:tr w:rsidR="00FF0B82" w:rsidRPr="00FF0B82" w14:paraId="7A239B4F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8B156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HI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B84"/>
            <w:noWrap/>
            <w:vAlign w:val="bottom"/>
            <w:hideMark/>
          </w:tcPr>
          <w:p w14:paraId="4A27F660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33.33%</w:t>
            </w:r>
          </w:p>
        </w:tc>
      </w:tr>
      <w:tr w:rsidR="00FF0B82" w:rsidRPr="00FF0B82" w14:paraId="3CFB7A8A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2F1E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PA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B84"/>
            <w:noWrap/>
            <w:vAlign w:val="bottom"/>
            <w:hideMark/>
          </w:tcPr>
          <w:p w14:paraId="78BE70D4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33.33%</w:t>
            </w:r>
          </w:p>
        </w:tc>
      </w:tr>
      <w:tr w:rsidR="00FF0B82" w:rsidRPr="00FF0B82" w14:paraId="7E8957DE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98CDFC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NE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B84"/>
            <w:noWrap/>
            <w:vAlign w:val="bottom"/>
            <w:hideMark/>
          </w:tcPr>
          <w:p w14:paraId="7F230BD1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33.33%</w:t>
            </w:r>
          </w:p>
        </w:tc>
      </w:tr>
      <w:tr w:rsidR="00FF0B82" w:rsidRPr="00FF0B82" w14:paraId="178E155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CE518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ME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FFEB84"/>
            <w:noWrap/>
            <w:vAlign w:val="bottom"/>
            <w:hideMark/>
          </w:tcPr>
          <w:p w14:paraId="01EDB6E5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33.33%</w:t>
            </w:r>
          </w:p>
        </w:tc>
      </w:tr>
      <w:tr w:rsidR="00FF0B82" w:rsidRPr="00FF0B82" w14:paraId="265D352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D522D1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MA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D8DF81"/>
            <w:noWrap/>
            <w:vAlign w:val="bottom"/>
            <w:hideMark/>
          </w:tcPr>
          <w:p w14:paraId="4BA57A9A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31.25%</w:t>
            </w:r>
          </w:p>
        </w:tc>
      </w:tr>
      <w:tr w:rsidR="00FF0B82" w:rsidRPr="00FF0B82" w14:paraId="1A2B05BC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CA60E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MS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D8DF81"/>
            <w:noWrap/>
            <w:vAlign w:val="bottom"/>
            <w:hideMark/>
          </w:tcPr>
          <w:p w14:paraId="260B4A38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31.25%</w:t>
            </w:r>
          </w:p>
        </w:tc>
      </w:tr>
      <w:tr w:rsidR="00FF0B82" w:rsidRPr="00FF0B82" w14:paraId="38ABFCF1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7CA65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MO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CFDD81"/>
            <w:noWrap/>
            <w:vAlign w:val="bottom"/>
            <w:hideMark/>
          </w:tcPr>
          <w:p w14:paraId="176C8160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30.77%</w:t>
            </w:r>
          </w:p>
        </w:tc>
      </w:tr>
      <w:tr w:rsidR="00FF0B82" w:rsidRPr="00FF0B82" w14:paraId="38FD6650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384D0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MD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C0D980"/>
            <w:noWrap/>
            <w:vAlign w:val="bottom"/>
            <w:hideMark/>
          </w:tcPr>
          <w:p w14:paraId="3CDB028B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30.00%</w:t>
            </w:r>
          </w:p>
        </w:tc>
      </w:tr>
      <w:tr w:rsidR="00FF0B82" w:rsidRPr="00FF0B82" w14:paraId="1A78FFF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AE067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AL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B5D57F"/>
            <w:noWrap/>
            <w:vAlign w:val="bottom"/>
            <w:hideMark/>
          </w:tcPr>
          <w:p w14:paraId="0F8FCB5A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29.41%</w:t>
            </w:r>
          </w:p>
        </w:tc>
      </w:tr>
      <w:tr w:rsidR="00FF0B82" w:rsidRPr="00FF0B82" w14:paraId="696E74E1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01FB0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MI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97CD7E"/>
            <w:noWrap/>
            <w:vAlign w:val="bottom"/>
            <w:hideMark/>
          </w:tcPr>
          <w:p w14:paraId="32CC79EE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27.78%</w:t>
            </w:r>
          </w:p>
        </w:tc>
      </w:tr>
      <w:tr w:rsidR="00FF0B82" w:rsidRPr="00FF0B82" w14:paraId="07FA4625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6B846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OK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8DCA7D"/>
            <w:noWrap/>
            <w:vAlign w:val="bottom"/>
            <w:hideMark/>
          </w:tcPr>
          <w:p w14:paraId="44583BC8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27.27%</w:t>
            </w:r>
          </w:p>
        </w:tc>
      </w:tr>
      <w:tr w:rsidR="00FF0B82" w:rsidRPr="00FF0B82" w14:paraId="3D6427A7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1AECB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WI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63BE7B"/>
            <w:noWrap/>
            <w:vAlign w:val="bottom"/>
            <w:hideMark/>
          </w:tcPr>
          <w:p w14:paraId="697B61CF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25.00%</w:t>
            </w:r>
          </w:p>
        </w:tc>
      </w:tr>
      <w:tr w:rsidR="00FF0B82" w:rsidRPr="00FF0B82" w14:paraId="527C2739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20942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ID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63BE7B"/>
            <w:noWrap/>
            <w:vAlign w:val="bottom"/>
            <w:hideMark/>
          </w:tcPr>
          <w:p w14:paraId="543A0FC7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25.00%</w:t>
            </w:r>
          </w:p>
        </w:tc>
      </w:tr>
      <w:tr w:rsidR="00FF0B82" w:rsidRPr="00FF0B82" w14:paraId="10243D3E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99F0D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ND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63BE7B"/>
            <w:noWrap/>
            <w:vAlign w:val="bottom"/>
            <w:hideMark/>
          </w:tcPr>
          <w:p w14:paraId="2657C4C3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25.00%</w:t>
            </w:r>
          </w:p>
        </w:tc>
      </w:tr>
      <w:tr w:rsidR="00FF0B82" w:rsidRPr="00FF0B82" w14:paraId="47F51373" w14:textId="77777777" w:rsidTr="00FF0B82">
        <w:trPr>
          <w:trHeight w:val="300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E232D" w14:textId="77777777" w:rsidR="00FF0B82" w:rsidRPr="00FF0B82" w:rsidRDefault="00FF0B82" w:rsidP="00FF0B8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RI</w:t>
            </w:r>
          </w:p>
        </w:tc>
        <w:tc>
          <w:tcPr>
            <w:tcW w:w="1900" w:type="dxa"/>
            <w:tcBorders>
              <w:top w:val="nil"/>
              <w:left w:val="nil"/>
              <w:bottom w:val="nil"/>
              <w:right w:val="nil"/>
            </w:tcBorders>
            <w:shd w:val="clear" w:color="000000" w:fill="63BE7B"/>
            <w:noWrap/>
            <w:vAlign w:val="bottom"/>
            <w:hideMark/>
          </w:tcPr>
          <w:p w14:paraId="25A86345" w14:textId="77777777" w:rsidR="00FF0B82" w:rsidRPr="00FF0B82" w:rsidRDefault="00FF0B82" w:rsidP="00FF0B8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</w:pPr>
            <w:r w:rsidRPr="00FF0B82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14:ligatures w14:val="none"/>
              </w:rPr>
              <w:t>25.00%</w:t>
            </w:r>
          </w:p>
        </w:tc>
      </w:tr>
    </w:tbl>
    <w:p w14:paraId="2FE1E3AC" w14:textId="07E806B1" w:rsidR="00FF0B82" w:rsidRDefault="00FF0B82" w:rsidP="00FF0B82">
      <w:r>
        <w:t xml:space="preserve">  </w:t>
      </w:r>
    </w:p>
    <w:p w14:paraId="49245050" w14:textId="4D04B35E" w:rsidR="00FF0B82" w:rsidRDefault="00FF0B82" w:rsidP="00FF0B82">
      <w:pPr>
        <w:pStyle w:val="ListParagraph"/>
        <w:numPr>
          <w:ilvl w:val="0"/>
          <w:numId w:val="1"/>
        </w:numPr>
        <w:rPr>
          <w:rFonts w:asciiTheme="majorBidi" w:hAnsiTheme="majorBidi" w:cstheme="majorBidi"/>
          <w:sz w:val="36"/>
          <w:szCs w:val="36"/>
        </w:rPr>
      </w:pPr>
      <w:r w:rsidRPr="00FF0B82">
        <w:rPr>
          <w:rFonts w:asciiTheme="majorBidi" w:hAnsiTheme="majorBidi" w:cstheme="majorBidi"/>
          <w:sz w:val="36"/>
          <w:szCs w:val="36"/>
        </w:rPr>
        <w:t xml:space="preserve"> Calculations</w:t>
      </w:r>
    </w:p>
    <w:p w14:paraId="6F4A90BB" w14:textId="28D67A93" w:rsidR="00FF0B82" w:rsidRDefault="00FF0B82" w:rsidP="00FF0B82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 xml:space="preserve">         1.Grouped Consumption </w:t>
      </w:r>
    </w:p>
    <w:p w14:paraId="117D5043" w14:textId="51FCEC68" w:rsidR="00FF0B82" w:rsidRDefault="00FF0B82" w:rsidP="00FF0B82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 xml:space="preserve">            </w:t>
      </w:r>
      <w:r w:rsidRPr="00FF0B82">
        <w:rPr>
          <w:rFonts w:asciiTheme="majorBidi" w:hAnsiTheme="majorBidi" w:cstheme="majorBidi"/>
        </w:rPr>
        <w:t>=</w:t>
      </w:r>
      <w:r w:rsidRPr="00FF0B82">
        <w:rPr>
          <w:rFonts w:asciiTheme="majorBidi" w:hAnsiTheme="majorBidi" w:cstheme="majorBidi"/>
        </w:rPr>
        <w:t>IF (</w:t>
      </w:r>
      <w:r w:rsidRPr="00FF0B82">
        <w:rPr>
          <w:rFonts w:asciiTheme="majorBidi" w:hAnsiTheme="majorBidi" w:cstheme="majorBidi"/>
        </w:rPr>
        <w:t>[</w:t>
      </w:r>
      <w:proofErr w:type="gramStart"/>
      <w:r w:rsidRPr="00FF0B82">
        <w:rPr>
          <w:rFonts w:asciiTheme="majorBidi" w:hAnsiTheme="majorBidi" w:cstheme="majorBidi"/>
        </w:rPr>
        <w:t>@[</w:t>
      </w:r>
      <w:proofErr w:type="gramEnd"/>
      <w:r w:rsidRPr="00FF0B82">
        <w:rPr>
          <w:rFonts w:asciiTheme="majorBidi" w:hAnsiTheme="majorBidi" w:cstheme="majorBidi"/>
        </w:rPr>
        <w:t>Avg Monthly GB Download</w:t>
      </w:r>
      <w:r w:rsidRPr="00FF0B82">
        <w:rPr>
          <w:rFonts w:asciiTheme="majorBidi" w:hAnsiTheme="majorBidi" w:cstheme="majorBidi"/>
        </w:rPr>
        <w:t>]] &lt;</w:t>
      </w:r>
      <w:r w:rsidRPr="00FF0B82">
        <w:rPr>
          <w:rFonts w:asciiTheme="majorBidi" w:hAnsiTheme="majorBidi" w:cstheme="majorBidi"/>
        </w:rPr>
        <w:t xml:space="preserve">5, "Less than 5GB", </w:t>
      </w:r>
      <w:r w:rsidRPr="00FF0B82">
        <w:rPr>
          <w:rFonts w:asciiTheme="majorBidi" w:hAnsiTheme="majorBidi" w:cstheme="majorBidi"/>
        </w:rPr>
        <w:t>IF (</w:t>
      </w:r>
      <w:r w:rsidRPr="00FF0B82">
        <w:rPr>
          <w:rFonts w:asciiTheme="majorBidi" w:hAnsiTheme="majorBidi" w:cstheme="majorBidi"/>
        </w:rPr>
        <w:t>[</w:t>
      </w:r>
      <w:proofErr w:type="gramStart"/>
      <w:r w:rsidRPr="00FF0B82">
        <w:rPr>
          <w:rFonts w:asciiTheme="majorBidi" w:hAnsiTheme="majorBidi" w:cstheme="majorBidi"/>
        </w:rPr>
        <w:t>@[</w:t>
      </w:r>
      <w:proofErr w:type="gramEnd"/>
      <w:r w:rsidRPr="00FF0B82">
        <w:rPr>
          <w:rFonts w:asciiTheme="majorBidi" w:hAnsiTheme="majorBidi" w:cstheme="majorBidi"/>
        </w:rPr>
        <w:t>Avg Monthly GB Download</w:t>
      </w:r>
      <w:r w:rsidRPr="00FF0B82">
        <w:rPr>
          <w:rFonts w:asciiTheme="majorBidi" w:hAnsiTheme="majorBidi" w:cstheme="majorBidi"/>
        </w:rPr>
        <w:t>]] &lt;</w:t>
      </w:r>
      <w:r w:rsidRPr="00FF0B82">
        <w:rPr>
          <w:rFonts w:asciiTheme="majorBidi" w:hAnsiTheme="majorBidi" w:cstheme="majorBidi"/>
        </w:rPr>
        <w:t>10, "Between 5 and 10GB", "10 or more GB"))</w:t>
      </w:r>
    </w:p>
    <w:p w14:paraId="5E8FD8B8" w14:textId="55544192" w:rsidR="00FF0B82" w:rsidRDefault="00FF0B82" w:rsidP="00FF0B82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 xml:space="preserve">  2. churned </w:t>
      </w:r>
    </w:p>
    <w:p w14:paraId="2D36D90C" w14:textId="00236766" w:rsidR="00FF0B82" w:rsidRDefault="00FF0B82" w:rsidP="00FF0B82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 xml:space="preserve">         </w:t>
      </w:r>
      <w:r w:rsidRPr="00FF0B82">
        <w:rPr>
          <w:rFonts w:asciiTheme="majorBidi" w:hAnsiTheme="majorBidi" w:cstheme="majorBidi"/>
        </w:rPr>
        <w:t>=</w:t>
      </w:r>
      <w:proofErr w:type="gramStart"/>
      <w:r w:rsidRPr="00FF0B82">
        <w:rPr>
          <w:rFonts w:asciiTheme="majorBidi" w:hAnsiTheme="majorBidi" w:cstheme="majorBidi"/>
        </w:rPr>
        <w:t>IF(</w:t>
      </w:r>
      <w:proofErr w:type="gramEnd"/>
      <w:r w:rsidRPr="00FF0B82">
        <w:rPr>
          <w:rFonts w:asciiTheme="majorBidi" w:hAnsiTheme="majorBidi" w:cstheme="majorBidi"/>
        </w:rPr>
        <w:t>[</w:t>
      </w:r>
      <w:proofErr w:type="gramStart"/>
      <w:r w:rsidRPr="00FF0B82">
        <w:rPr>
          <w:rFonts w:asciiTheme="majorBidi" w:hAnsiTheme="majorBidi" w:cstheme="majorBidi"/>
        </w:rPr>
        <w:t>@[</w:t>
      </w:r>
      <w:proofErr w:type="gramEnd"/>
      <w:r w:rsidRPr="00FF0B82">
        <w:rPr>
          <w:rFonts w:asciiTheme="majorBidi" w:hAnsiTheme="majorBidi" w:cstheme="majorBidi"/>
        </w:rPr>
        <w:t>Churn Label</w:t>
      </w:r>
      <w:proofErr w:type="gramStart"/>
      <w:r w:rsidRPr="00FF0B82">
        <w:rPr>
          <w:rFonts w:asciiTheme="majorBidi" w:hAnsiTheme="majorBidi" w:cstheme="majorBidi"/>
        </w:rPr>
        <w:t>]]=</w:t>
      </w:r>
      <w:proofErr w:type="gramEnd"/>
      <w:r w:rsidRPr="00FF0B82">
        <w:rPr>
          <w:rFonts w:asciiTheme="majorBidi" w:hAnsiTheme="majorBidi" w:cstheme="majorBidi"/>
        </w:rPr>
        <w:t>"Yes",1,0)</w:t>
      </w:r>
    </w:p>
    <w:p w14:paraId="53ED5D7B" w14:textId="6D19EDF3" w:rsidR="00FF0B82" w:rsidRDefault="00FF0B82" w:rsidP="00FF0B82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lastRenderedPageBreak/>
        <w:t xml:space="preserve">        </w:t>
      </w:r>
      <w:r w:rsidR="00544C50">
        <w:rPr>
          <w:rFonts w:asciiTheme="majorBidi" w:hAnsiTheme="majorBidi" w:cstheme="majorBidi"/>
          <w:noProof/>
        </w:rPr>
        <w:drawing>
          <wp:inline distT="0" distB="0" distL="0" distR="0" wp14:anchorId="16CA8402" wp14:editId="5BF4A9ED">
            <wp:extent cx="6149340" cy="4800600"/>
            <wp:effectExtent l="0" t="0" r="3810" b="0"/>
            <wp:docPr id="658981706" name="Picture 1" descr="A screenshot of a graph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8981706" name="Picture 1" descr="A screenshot of a graph&#10;&#10;AI-generated content may be incorrect.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9340" cy="4800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43DE24" w14:textId="77777777" w:rsidR="00FF0B82" w:rsidRDefault="00FF0B82" w:rsidP="00FF0B82">
      <w:pPr>
        <w:rPr>
          <w:rFonts w:asciiTheme="majorBidi" w:hAnsiTheme="majorBidi" w:cstheme="majorBidi"/>
        </w:rPr>
      </w:pPr>
    </w:p>
    <w:p w14:paraId="43D24FFF" w14:textId="77777777" w:rsidR="00FF0B82" w:rsidRDefault="00FF0B82" w:rsidP="00FF0B82">
      <w:pPr>
        <w:rPr>
          <w:rFonts w:asciiTheme="majorBidi" w:hAnsiTheme="majorBidi" w:cstheme="majorBidi"/>
        </w:rPr>
      </w:pPr>
    </w:p>
    <w:p w14:paraId="435171D8" w14:textId="77777777" w:rsidR="00FF0B82" w:rsidRDefault="00FF0B82" w:rsidP="00FF0B82">
      <w:pPr>
        <w:rPr>
          <w:rFonts w:asciiTheme="majorBidi" w:hAnsiTheme="majorBidi" w:cstheme="majorBidi"/>
        </w:rPr>
      </w:pPr>
    </w:p>
    <w:p w14:paraId="110F161C" w14:textId="77777777" w:rsidR="00FF0B82" w:rsidRPr="00FF0B82" w:rsidRDefault="00FF0B82" w:rsidP="00FF0B82">
      <w:pPr>
        <w:rPr>
          <w:rFonts w:asciiTheme="majorBidi" w:hAnsiTheme="majorBidi" w:cstheme="majorBidi"/>
        </w:rPr>
      </w:pPr>
    </w:p>
    <w:p w14:paraId="6B285399" w14:textId="77777777" w:rsidR="00FF0B82" w:rsidRPr="002C4A96" w:rsidRDefault="00FF0B82" w:rsidP="002C4A96"/>
    <w:p w14:paraId="1CDC8BAF" w14:textId="454E8277" w:rsidR="002C4A96" w:rsidRPr="002C4A96" w:rsidRDefault="002C4A96" w:rsidP="002C4A96"/>
    <w:sectPr w:rsidR="002C4A96" w:rsidRPr="002C4A9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8D2A42" w14:textId="77777777" w:rsidR="00D27516" w:rsidRDefault="00D27516" w:rsidP="00B17248">
      <w:pPr>
        <w:spacing w:after="0" w:line="240" w:lineRule="auto"/>
      </w:pPr>
      <w:r>
        <w:separator/>
      </w:r>
    </w:p>
  </w:endnote>
  <w:endnote w:type="continuationSeparator" w:id="0">
    <w:p w14:paraId="0E6B6E8C" w14:textId="77777777" w:rsidR="00D27516" w:rsidRDefault="00D27516" w:rsidP="00B172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432CB5" w14:textId="77777777" w:rsidR="00D27516" w:rsidRDefault="00D27516" w:rsidP="00B17248">
      <w:pPr>
        <w:spacing w:after="0" w:line="240" w:lineRule="auto"/>
      </w:pPr>
      <w:r>
        <w:separator/>
      </w:r>
    </w:p>
  </w:footnote>
  <w:footnote w:type="continuationSeparator" w:id="0">
    <w:p w14:paraId="35E829D1" w14:textId="77777777" w:rsidR="00D27516" w:rsidRDefault="00D27516" w:rsidP="00B1724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8B3673E"/>
    <w:multiLevelType w:val="hybridMultilevel"/>
    <w:tmpl w:val="8952B24E"/>
    <w:lvl w:ilvl="0" w:tplc="55AC3E3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4A945C91"/>
    <w:multiLevelType w:val="hybridMultilevel"/>
    <w:tmpl w:val="E444C3A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5C625883"/>
    <w:multiLevelType w:val="hybridMultilevel"/>
    <w:tmpl w:val="563491AE"/>
    <w:lvl w:ilvl="0" w:tplc="36CC97C8">
      <w:start w:val="1"/>
      <w:numFmt w:val="upperLetter"/>
      <w:lvlText w:val="%1."/>
      <w:lvlJc w:val="left"/>
      <w:pPr>
        <w:ind w:left="720" w:hanging="360"/>
      </w:pPr>
      <w:rPr>
        <w:rFonts w:asciiTheme="majorBidi" w:hAnsiTheme="majorBidi" w:cstheme="majorBidi" w:hint="default"/>
        <w:sz w:val="3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4879097">
    <w:abstractNumId w:val="2"/>
  </w:num>
  <w:num w:numId="2" w16cid:durableId="1576278979">
    <w:abstractNumId w:val="1"/>
  </w:num>
  <w:num w:numId="3" w16cid:durableId="10307585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25DD"/>
    <w:rsid w:val="002C4A96"/>
    <w:rsid w:val="00544C50"/>
    <w:rsid w:val="005625DD"/>
    <w:rsid w:val="009A69A8"/>
    <w:rsid w:val="009D4787"/>
    <w:rsid w:val="00B17248"/>
    <w:rsid w:val="00CF45D5"/>
    <w:rsid w:val="00D27516"/>
    <w:rsid w:val="00DA5F92"/>
    <w:rsid w:val="00FF0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5D6D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625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625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625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625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625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625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625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625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625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625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625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625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625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625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625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625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625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625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625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625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625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625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625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625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625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625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625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625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625D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172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7248"/>
  </w:style>
  <w:style w:type="paragraph" w:styleId="Footer">
    <w:name w:val="footer"/>
    <w:basedOn w:val="Normal"/>
    <w:link w:val="FooterChar"/>
    <w:uiPriority w:val="99"/>
    <w:unhideWhenUsed/>
    <w:rsid w:val="00B1724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72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hart" Target="charts/chart5.xml"/><Relationship Id="rId5" Type="http://schemas.openxmlformats.org/officeDocument/2006/relationships/footnotes" Target="footnotes.xml"/><Relationship Id="rId10" Type="http://schemas.openxmlformats.org/officeDocument/2006/relationships/chart" Target="charts/chart4.xml"/><Relationship Id="rId4" Type="http://schemas.openxmlformats.org/officeDocument/2006/relationships/webSettings" Target="webSettings.xml"/><Relationship Id="rId9" Type="http://schemas.openxmlformats.org/officeDocument/2006/relationships/chart" Target="charts/chart3.xml"/><Relationship Id="rId14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AppData\Local\Temp\0acaa62a-0fab-45c5-bfb8-89512e8fe67b_Datasets+and+Workbooks.zip.67b\Exercises%20and%20Datasets\Workbooks\3_5_final_solution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1.xm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package" Target="../embeddings/Microsoft_Excel_Worksheet.xlsx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AppData\Local\Temp\0acaa62a-0fab-45c5-bfb8-89512e8fe67b_Datasets+and+Workbooks.zip.67b\Exercises%20and%20Datasets\Workbooks\3_5_final_solution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AppData\Local\Temp\0acaa62a-0fab-45c5-bfb8-89512e8fe67b_Datasets+and+Workbooks.zip.67b\Exercises%20and%20Datasets\Workbooks\3_5_final_solution.xlsx" TargetMode="External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AppData\Local\Temp\0acaa62a-0fab-45c5-bfb8-89512e8fe67b_Datasets+and+Workbooks.zip.67b\Exercises%20and%20Datasets\Workbooks\3_5_final_solution.xlsx" TargetMode="External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[3_5_final_solution.xlsx]Customer Pivots!PivotTable2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Churn Reasons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6">
              <a:lumMod val="60000"/>
              <a:lumOff val="4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>
              <a:lumMod val="60000"/>
              <a:lumOff val="4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6">
              <a:lumMod val="60000"/>
              <a:lumOff val="4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6">
              <a:lumMod val="60000"/>
              <a:lumOff val="4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6">
              <a:lumMod val="60000"/>
              <a:lumOff val="4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'Customer Pivots'!$B$8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6">
                <a:lumMod val="60000"/>
                <a:lumOff val="40000"/>
              </a:schemeClr>
            </a:solidFill>
            <a:ln>
              <a:noFill/>
            </a:ln>
            <a:effectLst/>
          </c:spPr>
          <c:invertIfNegative val="0"/>
          <c:cat>
            <c:strRef>
              <c:f>'Customer Pivots'!$A$9:$A$30</c:f>
              <c:strCache>
                <c:ptCount val="21"/>
                <c:pt idx="0">
                  <c:v>Deceased</c:v>
                </c:pt>
                <c:pt idx="1">
                  <c:v>Poor expertise of phone support</c:v>
                </c:pt>
                <c:pt idx="2">
                  <c:v>Lack of self-service on Website</c:v>
                </c:pt>
                <c:pt idx="3">
                  <c:v>(blank)</c:v>
                </c:pt>
                <c:pt idx="4">
                  <c:v>Lack of affordable download/upload speed</c:v>
                </c:pt>
                <c:pt idx="5">
                  <c:v>Poor expertise of online support</c:v>
                </c:pt>
                <c:pt idx="6">
                  <c:v>Limited range of services</c:v>
                </c:pt>
                <c:pt idx="7">
                  <c:v>Extra data charges</c:v>
                </c:pt>
                <c:pt idx="8">
                  <c:v>Moved</c:v>
                </c:pt>
                <c:pt idx="9">
                  <c:v>Service dissatisfaction</c:v>
                </c:pt>
                <c:pt idx="10">
                  <c:v>Long distance charges</c:v>
                </c:pt>
                <c:pt idx="11">
                  <c:v>Network reliability</c:v>
                </c:pt>
                <c:pt idx="12">
                  <c:v>Product dissatisfaction</c:v>
                </c:pt>
                <c:pt idx="13">
                  <c:v>Price too high</c:v>
                </c:pt>
                <c:pt idx="14">
                  <c:v>Attitude of service provider</c:v>
                </c:pt>
                <c:pt idx="15">
                  <c:v>Competitor offered higher download speeds</c:v>
                </c:pt>
                <c:pt idx="16">
                  <c:v>Competitor offered more data</c:v>
                </c:pt>
                <c:pt idx="17">
                  <c:v>Don't know</c:v>
                </c:pt>
                <c:pt idx="18">
                  <c:v>Attitude of support person</c:v>
                </c:pt>
                <c:pt idx="19">
                  <c:v>Competitor had better devices</c:v>
                </c:pt>
                <c:pt idx="20">
                  <c:v>Competitor made better offer</c:v>
                </c:pt>
              </c:strCache>
            </c:strRef>
          </c:cat>
          <c:val>
            <c:numRef>
              <c:f>'Customer Pivots'!$B$9:$B$30</c:f>
              <c:numCache>
                <c:formatCode>0.00%</c:formatCode>
                <c:ptCount val="21"/>
                <c:pt idx="0">
                  <c:v>3.3407572383073497E-3</c:v>
                </c:pt>
                <c:pt idx="1">
                  <c:v>6.124721603563474E-3</c:v>
                </c:pt>
                <c:pt idx="2">
                  <c:v>1.4476614699331848E-2</c:v>
                </c:pt>
                <c:pt idx="3">
                  <c:v>1.5033407572383074E-2</c:v>
                </c:pt>
                <c:pt idx="4">
                  <c:v>1.5590200445434299E-2</c:v>
                </c:pt>
                <c:pt idx="5">
                  <c:v>1.670378619153675E-2</c:v>
                </c:pt>
                <c:pt idx="6">
                  <c:v>1.9487750556792874E-2</c:v>
                </c:pt>
                <c:pt idx="7">
                  <c:v>2.0601336302895321E-2</c:v>
                </c:pt>
                <c:pt idx="8">
                  <c:v>2.4498886414253896E-2</c:v>
                </c:pt>
                <c:pt idx="9">
                  <c:v>3.34075723830735E-2</c:v>
                </c:pt>
                <c:pt idx="10">
                  <c:v>3.3964365256124722E-2</c:v>
                </c:pt>
                <c:pt idx="11">
                  <c:v>3.8418708240534519E-2</c:v>
                </c:pt>
                <c:pt idx="12">
                  <c:v>4.0645879732739421E-2</c:v>
                </c:pt>
                <c:pt idx="13">
                  <c:v>4.1202672605790643E-2</c:v>
                </c:pt>
                <c:pt idx="14">
                  <c:v>4.6770601336302897E-2</c:v>
                </c:pt>
                <c:pt idx="15">
                  <c:v>5.2895322939866367E-2</c:v>
                </c:pt>
                <c:pt idx="16">
                  <c:v>6.1247216035634745E-2</c:v>
                </c:pt>
                <c:pt idx="17">
                  <c:v>6.8485523385300673E-2</c:v>
                </c:pt>
                <c:pt idx="18">
                  <c:v>0.11302895322939867</c:v>
                </c:pt>
                <c:pt idx="19">
                  <c:v>0.16536748329621381</c:v>
                </c:pt>
                <c:pt idx="20">
                  <c:v>0.16870824053452116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3AC-41EB-80C3-D7DCFCA4399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66392768"/>
        <c:axId val="63654576"/>
      </c:barChart>
      <c:catAx>
        <c:axId val="6639276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63654576"/>
        <c:crosses val="autoZero"/>
        <c:auto val="1"/>
        <c:lblAlgn val="ctr"/>
        <c:lblOffset val="100"/>
        <c:noMultiLvlLbl val="0"/>
      </c:catAx>
      <c:valAx>
        <c:axId val="636545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%" sourceLinked="0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66392768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8"/>
    </mc:Choice>
    <mc:Fallback>
      <c:style val="8"/>
    </mc:Fallback>
  </mc:AlternateContent>
  <c:clrMapOvr bg1="lt1" tx1="dk1" bg2="lt2" tx2="dk2" accent1="accent1" accent2="accent2" accent3="accent3" accent4="accent4" accent5="accent5" accent6="accent6" hlink="hlink" folHlink="folHlink"/>
  <c:pivotSource>
    <c:name>[3_5_final_solution.xlsx]Churn Analysis!PivotTable1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Churn by Demographics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6">
              <a:tint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3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4"/>
        <c:spPr>
          <a:solidFill>
            <a:schemeClr val="accent6">
              <a:shade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5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6">
              <a:tint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7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8"/>
        <c:spPr>
          <a:solidFill>
            <a:schemeClr val="accent6">
              <a:shade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9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0"/>
        <c:spPr>
          <a:solidFill>
            <a:schemeClr val="accent6">
              <a:tint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1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12"/>
        <c:spPr>
          <a:solidFill>
            <a:schemeClr val="accent6">
              <a:shade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3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4"/>
        <c:spPr>
          <a:solidFill>
            <a:schemeClr val="accent6">
              <a:tint val="65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5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16"/>
        <c:spPr>
          <a:solidFill>
            <a:schemeClr val="accent6">
              <a:shade val="65000"/>
            </a:schemeClr>
          </a:solidFill>
          <a:ln w="19050">
            <a:solidFill>
              <a:schemeClr val="lt1"/>
            </a:solidFill>
          </a:ln>
          <a:effectLst/>
        </c:spPr>
      </c:pivotFmt>
    </c:pivotFmts>
    <c:plotArea>
      <c:layout/>
      <c:doughnutChart>
        <c:varyColors val="1"/>
        <c:ser>
          <c:idx val="0"/>
          <c:order val="0"/>
          <c:tx>
            <c:strRef>
              <c:f>'Churn Analysis'!$B$3</c:f>
              <c:strCache>
                <c:ptCount val="1"/>
                <c:pt idx="0">
                  <c:v>Total</c:v>
                </c:pt>
              </c:strCache>
            </c:strRef>
          </c:tx>
          <c:dPt>
            <c:idx val="0"/>
            <c:bubble3D val="0"/>
            <c:spPr>
              <a:solidFill>
                <a:schemeClr val="accent6">
                  <a:tint val="65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80B6-4B00-8148-C44A41105C8C}"/>
              </c:ext>
            </c:extLst>
          </c:dPt>
          <c:dPt>
            <c:idx val="1"/>
            <c:bubble3D val="0"/>
            <c:spPr>
              <a:solidFill>
                <a:schemeClr val="accent6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80B6-4B00-8148-C44A41105C8C}"/>
              </c:ext>
            </c:extLst>
          </c:dPt>
          <c:dPt>
            <c:idx val="2"/>
            <c:bubble3D val="0"/>
            <c:spPr>
              <a:solidFill>
                <a:schemeClr val="accent6">
                  <a:shade val="65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80B6-4B00-8148-C44A41105C8C}"/>
              </c:ext>
            </c:extLst>
          </c:dPt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0"/>
            <c:showCatName val="0"/>
            <c:showSerName val="0"/>
            <c:showPercent val="1"/>
            <c:showBubbleSize val="0"/>
            <c:showLeaderLines val="1"/>
            <c:leaderLines>
              <c:spPr>
                <a:ln w="9525" cap="flat" cmpd="sng" algn="ctr">
                  <a:solidFill>
                    <a:schemeClr val="tx1">
                      <a:lumMod val="35000"/>
                      <a:lumOff val="65000"/>
                    </a:schemeClr>
                  </a:solidFill>
                  <a:round/>
                </a:ln>
                <a:effectLst/>
              </c:spPr>
            </c:leaderLines>
            <c:extLst>
              <c:ext xmlns:c15="http://schemas.microsoft.com/office/drawing/2012/chart" uri="{CE6537A1-D6FC-4f65-9D91-7224C49458BB}"/>
            </c:extLst>
          </c:dLbls>
          <c:cat>
            <c:strRef>
              <c:f>'Churn Analysis'!$A$4:$A$7</c:f>
              <c:strCache>
                <c:ptCount val="3"/>
                <c:pt idx="0">
                  <c:v>Other</c:v>
                </c:pt>
                <c:pt idx="1">
                  <c:v>Senior</c:v>
                </c:pt>
                <c:pt idx="2">
                  <c:v>Under 30</c:v>
                </c:pt>
              </c:strCache>
            </c:strRef>
          </c:cat>
          <c:val>
            <c:numRef>
              <c:f>'Churn Analysis'!$B$4:$B$7</c:f>
              <c:numCache>
                <c:formatCode>0.00%</c:formatCode>
                <c:ptCount val="3"/>
                <c:pt idx="0">
                  <c:v>0.24706446201773305</c:v>
                </c:pt>
                <c:pt idx="1">
                  <c:v>0.38223308883455581</c:v>
                </c:pt>
                <c:pt idx="2">
                  <c:v>0.22999222999222999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80B6-4B00-8148-C44A41105C8C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4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8"/>
    </mc:Choice>
    <mc:Fallback>
      <c:style val="8"/>
    </mc:Fallback>
  </mc:AlternateContent>
  <c:pivotSource>
    <c:name>[3_5_final_solution.xlsx]Customer Pivots!PivotTable3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Competitor Churn Analysis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2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3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4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</c:pivotFmt>
      <c:pivotFmt>
        <c:idx val="5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6">
              <a:tint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7"/>
        <c:spPr>
          <a:solidFill>
            <a:schemeClr val="accent6">
              <a:tint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8"/>
        <c:spPr>
          <a:solidFill>
            <a:schemeClr val="accent6">
              <a:shade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9"/>
        <c:spPr>
          <a:solidFill>
            <a:schemeClr val="accent6">
              <a:shade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0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1"/>
        <c:spPr>
          <a:solidFill>
            <a:schemeClr val="accent6">
              <a:tint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2"/>
        <c:spPr>
          <a:solidFill>
            <a:schemeClr val="accent6">
              <a:tint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3"/>
        <c:spPr>
          <a:solidFill>
            <a:schemeClr val="accent6">
              <a:shade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4"/>
        <c:spPr>
          <a:solidFill>
            <a:schemeClr val="accent6">
              <a:shade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5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6"/>
        <c:spPr>
          <a:solidFill>
            <a:schemeClr val="accent6">
              <a:tint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7"/>
        <c:spPr>
          <a:solidFill>
            <a:schemeClr val="accent6">
              <a:tint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8"/>
        <c:spPr>
          <a:solidFill>
            <a:schemeClr val="accent6">
              <a:shade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19"/>
        <c:spPr>
          <a:solidFill>
            <a:schemeClr val="accent6">
              <a:shade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20"/>
        <c:spPr>
          <a:solidFill>
            <a:schemeClr val="accent6"/>
          </a:solidFill>
          <a:ln w="19050">
            <a:solidFill>
              <a:schemeClr val="lt1"/>
            </a:solidFill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1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1"/>
        <c:spPr>
          <a:solidFill>
            <a:schemeClr val="accent6">
              <a:tint val="58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22"/>
        <c:spPr>
          <a:solidFill>
            <a:schemeClr val="accent6">
              <a:tint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23"/>
        <c:spPr>
          <a:solidFill>
            <a:schemeClr val="accent6">
              <a:shade val="86000"/>
            </a:schemeClr>
          </a:solidFill>
          <a:ln w="19050">
            <a:solidFill>
              <a:schemeClr val="lt1"/>
            </a:solidFill>
          </a:ln>
          <a:effectLst/>
        </c:spPr>
      </c:pivotFmt>
      <c:pivotFmt>
        <c:idx val="24"/>
        <c:spPr>
          <a:solidFill>
            <a:schemeClr val="accent6">
              <a:shade val="58000"/>
            </a:schemeClr>
          </a:solidFill>
          <a:ln w="19050">
            <a:solidFill>
              <a:schemeClr val="lt1"/>
            </a:solidFill>
          </a:ln>
          <a:effectLst/>
        </c:spPr>
      </c:pivotFmt>
    </c:pivotFmts>
    <c:plotArea>
      <c:layout/>
      <c:doughnutChart>
        <c:varyColors val="1"/>
        <c:ser>
          <c:idx val="0"/>
          <c:order val="0"/>
          <c:tx>
            <c:strRef>
              <c:f>'Customer Pivots'!$B$36</c:f>
              <c:strCache>
                <c:ptCount val="1"/>
                <c:pt idx="0">
                  <c:v>Total</c:v>
                </c:pt>
              </c:strCache>
            </c:strRef>
          </c:tx>
          <c:dPt>
            <c:idx val="0"/>
            <c:bubble3D val="0"/>
            <c:spPr>
              <a:solidFill>
                <a:schemeClr val="accent6">
                  <a:tint val="58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D606-4C48-8723-1941065A4D47}"/>
              </c:ext>
            </c:extLst>
          </c:dPt>
          <c:dPt>
            <c:idx val="1"/>
            <c:bubble3D val="0"/>
            <c:spPr>
              <a:solidFill>
                <a:schemeClr val="accent6">
                  <a:tint val="86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D606-4C48-8723-1941065A4D47}"/>
              </c:ext>
            </c:extLst>
          </c:dPt>
          <c:dPt>
            <c:idx val="2"/>
            <c:bubble3D val="0"/>
            <c:spPr>
              <a:solidFill>
                <a:schemeClr val="accent6">
                  <a:shade val="86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D606-4C48-8723-1941065A4D47}"/>
              </c:ext>
            </c:extLst>
          </c:dPt>
          <c:dPt>
            <c:idx val="3"/>
            <c:bubble3D val="0"/>
            <c:spPr>
              <a:solidFill>
                <a:schemeClr val="accent6">
                  <a:shade val="58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D606-4C48-8723-1941065A4D47}"/>
              </c:ext>
            </c:extLst>
          </c:dPt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0"/>
            <c:showCatName val="0"/>
            <c:showSerName val="0"/>
            <c:showPercent val="1"/>
            <c:showBubbleSize val="0"/>
            <c:showLeaderLines val="1"/>
            <c:leaderLines>
              <c:spPr>
                <a:ln w="9525" cap="flat" cmpd="sng" algn="ctr">
                  <a:solidFill>
                    <a:schemeClr val="tx1">
                      <a:lumMod val="35000"/>
                      <a:lumOff val="65000"/>
                    </a:schemeClr>
                  </a:solidFill>
                  <a:round/>
                </a:ln>
                <a:effectLst/>
              </c:spPr>
            </c:leaderLines>
            <c:extLst>
              <c:ext xmlns:c15="http://schemas.microsoft.com/office/drawing/2012/chart" uri="{CE6537A1-D6FC-4f65-9D91-7224C49458BB}"/>
            </c:extLst>
          </c:dLbls>
          <c:cat>
            <c:strRef>
              <c:f>'Customer Pivots'!$A$37:$A$41</c:f>
              <c:strCache>
                <c:ptCount val="4"/>
                <c:pt idx="0">
                  <c:v>Competitor had better devices</c:v>
                </c:pt>
                <c:pt idx="1">
                  <c:v>Competitor made better offer</c:v>
                </c:pt>
                <c:pt idx="2">
                  <c:v>Competitor offered higher download speeds</c:v>
                </c:pt>
                <c:pt idx="3">
                  <c:v>Competitor offered more data</c:v>
                </c:pt>
              </c:strCache>
            </c:strRef>
          </c:cat>
          <c:val>
            <c:numRef>
              <c:f>'Customer Pivots'!$B$37:$B$41</c:f>
              <c:numCache>
                <c:formatCode>0.00%</c:formatCode>
                <c:ptCount val="4"/>
                <c:pt idx="0">
                  <c:v>0.36894409937888201</c:v>
                </c:pt>
                <c:pt idx="1">
                  <c:v>0.37639751552795031</c:v>
                </c:pt>
                <c:pt idx="2">
                  <c:v>0.11801242236024845</c:v>
                </c:pt>
                <c:pt idx="3">
                  <c:v>0.13664596273291926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D606-4C48-8723-1941065A4D4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legend>
      <c:legendPos val="r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8"/>
    </mc:Choice>
    <mc:Fallback>
      <c:style val="8"/>
    </mc:Fallback>
  </mc:AlternateContent>
  <c:pivotSource>
    <c:name>[3_5_final_solution.xlsx]Churn Analysis!PivotTable2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Age</a:t>
            </a:r>
            <a:r>
              <a:rPr lang="en-US" baseline="0"/>
              <a:t> Group Analysis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/>
          </a:solidFill>
          <a:ln w="28575" cap="rnd">
            <a:solidFill>
              <a:schemeClr val="accent6"/>
            </a:solidFill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6"/>
          </a:solidFill>
          <a:ln w="28575" cap="rnd">
            <a:solidFill>
              <a:schemeClr val="accent6"/>
            </a:solidFill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6"/>
          </a:solidFill>
          <a:ln w="28575" cap="rnd">
            <a:solidFill>
              <a:schemeClr val="accent6"/>
            </a:solidFill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6"/>
          </a:solidFill>
          <a:ln w="28575" cap="rnd">
            <a:solidFill>
              <a:schemeClr val="accent6"/>
            </a:solidFill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8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9"/>
        <c:spPr>
          <a:solidFill>
            <a:schemeClr val="accent6"/>
          </a:solidFill>
          <a:ln w="28575" cap="rnd">
            <a:solidFill>
              <a:schemeClr val="accent6"/>
            </a:solidFill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'Churn Analysis'!$B$10</c:f>
              <c:strCache>
                <c:ptCount val="1"/>
                <c:pt idx="0">
                  <c:v>Customers</c:v>
                </c:pt>
              </c:strCache>
            </c:strRef>
          </c:tx>
          <c:spPr>
            <a:solidFill>
              <a:schemeClr val="accent6">
                <a:tint val="77000"/>
              </a:schemeClr>
            </a:solidFill>
            <a:ln>
              <a:noFill/>
            </a:ln>
            <a:effectLst/>
          </c:spPr>
          <c:invertIfNegative val="0"/>
          <c:cat>
            <c:strRef>
              <c:f>'Churn Analysis'!$A$11:$A$18</c:f>
              <c:strCache>
                <c:ptCount val="7"/>
                <c:pt idx="0">
                  <c:v>19-28</c:v>
                </c:pt>
                <c:pt idx="1">
                  <c:v>29-38</c:v>
                </c:pt>
                <c:pt idx="2">
                  <c:v>39-48</c:v>
                </c:pt>
                <c:pt idx="3">
                  <c:v>49-58</c:v>
                </c:pt>
                <c:pt idx="4">
                  <c:v>59-68</c:v>
                </c:pt>
                <c:pt idx="5">
                  <c:v>69-78</c:v>
                </c:pt>
                <c:pt idx="6">
                  <c:v>79-88</c:v>
                </c:pt>
              </c:strCache>
            </c:strRef>
          </c:cat>
          <c:val>
            <c:numRef>
              <c:f>'Churn Analysis'!$B$11:$B$18</c:f>
              <c:numCache>
                <c:formatCode>General</c:formatCode>
                <c:ptCount val="7"/>
                <c:pt idx="0">
                  <c:v>1093</c:v>
                </c:pt>
                <c:pt idx="1">
                  <c:v>1234</c:v>
                </c:pt>
                <c:pt idx="2">
                  <c:v>1318</c:v>
                </c:pt>
                <c:pt idx="3">
                  <c:v>1123</c:v>
                </c:pt>
                <c:pt idx="4">
                  <c:v>1074</c:v>
                </c:pt>
                <c:pt idx="5">
                  <c:v>603</c:v>
                </c:pt>
                <c:pt idx="6">
                  <c:v>242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13D5-45EF-8CC7-9057F1ABC51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axId val="261387439"/>
        <c:axId val="1941696799"/>
      </c:barChart>
      <c:lineChart>
        <c:grouping val="standard"/>
        <c:varyColors val="0"/>
        <c:ser>
          <c:idx val="1"/>
          <c:order val="1"/>
          <c:tx>
            <c:strRef>
              <c:f>'Churn Analysis'!$C$10</c:f>
              <c:strCache>
                <c:ptCount val="1"/>
                <c:pt idx="0">
                  <c:v>Churn</c:v>
                </c:pt>
              </c:strCache>
            </c:strRef>
          </c:tx>
          <c:spPr>
            <a:ln w="28575" cap="rnd">
              <a:solidFill>
                <a:schemeClr val="accent6">
                  <a:shade val="76000"/>
                </a:schemeClr>
              </a:solidFill>
              <a:round/>
            </a:ln>
            <a:effectLst/>
          </c:spPr>
          <c:marker>
            <c:symbol val="none"/>
          </c:marker>
          <c:cat>
            <c:strRef>
              <c:f>'Churn Analysis'!$A$11:$A$18</c:f>
              <c:strCache>
                <c:ptCount val="7"/>
                <c:pt idx="0">
                  <c:v>19-28</c:v>
                </c:pt>
                <c:pt idx="1">
                  <c:v>29-38</c:v>
                </c:pt>
                <c:pt idx="2">
                  <c:v>39-48</c:v>
                </c:pt>
                <c:pt idx="3">
                  <c:v>49-58</c:v>
                </c:pt>
                <c:pt idx="4">
                  <c:v>59-68</c:v>
                </c:pt>
                <c:pt idx="5">
                  <c:v>69-78</c:v>
                </c:pt>
                <c:pt idx="6">
                  <c:v>79-88</c:v>
                </c:pt>
              </c:strCache>
            </c:strRef>
          </c:cat>
          <c:val>
            <c:numRef>
              <c:f>'Churn Analysis'!$C$11:$C$18</c:f>
              <c:numCache>
                <c:formatCode>0.00%</c:formatCode>
                <c:ptCount val="7"/>
                <c:pt idx="0">
                  <c:v>0.21957913998170173</c:v>
                </c:pt>
                <c:pt idx="1">
                  <c:v>0.24230145867098865</c:v>
                </c:pt>
                <c:pt idx="2">
                  <c:v>0.2503793626707132</c:v>
                </c:pt>
                <c:pt idx="3">
                  <c:v>0.25022261798753337</c:v>
                </c:pt>
                <c:pt idx="4">
                  <c:v>0.27932960893854747</c:v>
                </c:pt>
                <c:pt idx="5">
                  <c:v>0.39800995024875624</c:v>
                </c:pt>
                <c:pt idx="6">
                  <c:v>0.43801652892561982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3D5-45EF-8CC7-9057F1ABC51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61392543"/>
        <c:axId val="1941699199"/>
      </c:lineChart>
      <c:catAx>
        <c:axId val="261387439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941696799"/>
        <c:crosses val="autoZero"/>
        <c:auto val="1"/>
        <c:lblAlgn val="ctr"/>
        <c:lblOffset val="100"/>
        <c:noMultiLvlLbl val="0"/>
      </c:catAx>
      <c:valAx>
        <c:axId val="194169679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61387439"/>
        <c:crosses val="autoZero"/>
        <c:crossBetween val="between"/>
      </c:valAx>
      <c:valAx>
        <c:axId val="1941699199"/>
        <c:scaling>
          <c:orientation val="minMax"/>
        </c:scaling>
        <c:delete val="0"/>
        <c:axPos val="r"/>
        <c:numFmt formatCode="0%" sourceLinked="0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61392543"/>
        <c:crosses val="max"/>
        <c:crossBetween val="between"/>
      </c:valAx>
      <c:catAx>
        <c:axId val="261392543"/>
        <c:scaling>
          <c:orientation val="minMax"/>
        </c:scaling>
        <c:delete val="1"/>
        <c:axPos val="b"/>
        <c:numFmt formatCode="General" sourceLinked="1"/>
        <c:majorTickMark val="none"/>
        <c:minorTickMark val="none"/>
        <c:tickLblPos val="nextTo"/>
        <c:crossAx val="1941699199"/>
        <c:crosses val="autoZero"/>
        <c:auto val="1"/>
        <c:lblAlgn val="ctr"/>
        <c:lblOffset val="100"/>
        <c:noMultiLvlLbl val="0"/>
      </c:cat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8"/>
    </mc:Choice>
    <mc:Fallback>
      <c:style val="8"/>
    </mc:Fallback>
  </mc:AlternateContent>
  <c:pivotSource>
    <c:name>[3_5_final_solution.xlsx]Churn Analysis!PivotTable3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Consumption</a:t>
            </a:r>
            <a:r>
              <a:rPr lang="en-US" baseline="0"/>
              <a:t> Churn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8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9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0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1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stacked"/>
        <c:varyColors val="0"/>
        <c:ser>
          <c:idx val="0"/>
          <c:order val="0"/>
          <c:tx>
            <c:strRef>
              <c:f>'Churn Analysis'!$B$24:$B$25</c:f>
              <c:strCache>
                <c:ptCount val="1"/>
                <c:pt idx="0">
                  <c:v>Yes</c:v>
                </c:pt>
              </c:strCache>
            </c:strRef>
          </c:tx>
          <c:spPr>
            <a:solidFill>
              <a:schemeClr val="accent6">
                <a:tint val="77000"/>
              </a:schemeClr>
            </a:solidFill>
            <a:ln>
              <a:noFill/>
            </a:ln>
            <a:effectLst/>
          </c:spPr>
          <c:invertIfNegative val="0"/>
          <c:cat>
            <c:strRef>
              <c:f>'Churn Analysis'!$A$26:$A$29</c:f>
              <c:strCache>
                <c:ptCount val="3"/>
                <c:pt idx="0">
                  <c:v>10 or more GB</c:v>
                </c:pt>
                <c:pt idx="1">
                  <c:v>Between 5 and 10GB</c:v>
                </c:pt>
                <c:pt idx="2">
                  <c:v>Less than 5GB</c:v>
                </c:pt>
              </c:strCache>
            </c:strRef>
          </c:cat>
          <c:val>
            <c:numRef>
              <c:f>'Churn Analysis'!$B$26:$B$29</c:f>
              <c:numCache>
                <c:formatCode>0.00%</c:formatCode>
                <c:ptCount val="3"/>
                <c:pt idx="0">
                  <c:v>0.27715091678420312</c:v>
                </c:pt>
                <c:pt idx="1">
                  <c:v>0.33591731266149871</c:v>
                </c:pt>
                <c:pt idx="2">
                  <c:v>0.34685863874345552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7220-46C7-8F60-F03D8B0DD657}"/>
            </c:ext>
          </c:extLst>
        </c:ser>
        <c:ser>
          <c:idx val="1"/>
          <c:order val="1"/>
          <c:tx>
            <c:strRef>
              <c:f>'Churn Analysis'!$C$24:$C$25</c:f>
              <c:strCache>
                <c:ptCount val="1"/>
                <c:pt idx="0">
                  <c:v>No</c:v>
                </c:pt>
              </c:strCache>
            </c:strRef>
          </c:tx>
          <c:spPr>
            <a:solidFill>
              <a:schemeClr val="accent6">
                <a:shade val="76000"/>
              </a:schemeClr>
            </a:solidFill>
            <a:ln>
              <a:noFill/>
            </a:ln>
            <a:effectLst/>
          </c:spPr>
          <c:invertIfNegative val="0"/>
          <c:cat>
            <c:strRef>
              <c:f>'Churn Analysis'!$A$26:$A$29</c:f>
              <c:strCache>
                <c:ptCount val="3"/>
                <c:pt idx="0">
                  <c:v>10 or more GB</c:v>
                </c:pt>
                <c:pt idx="1">
                  <c:v>Between 5 and 10GB</c:v>
                </c:pt>
                <c:pt idx="2">
                  <c:v>Less than 5GB</c:v>
                </c:pt>
              </c:strCache>
            </c:strRef>
          </c:cat>
          <c:val>
            <c:numRef>
              <c:f>'Churn Analysis'!$C$26:$C$29</c:f>
              <c:numCache>
                <c:formatCode>0.00%</c:formatCode>
                <c:ptCount val="3"/>
                <c:pt idx="0">
                  <c:v>0.27459016393442626</c:v>
                </c:pt>
                <c:pt idx="1">
                  <c:v>0.31914893617021278</c:v>
                </c:pt>
                <c:pt idx="2">
                  <c:v>0.12310385064177364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7220-46C7-8F60-F03D8B0DD65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overlap val="100"/>
        <c:axId val="1146375008"/>
        <c:axId val="852524448"/>
      </c:barChart>
      <c:catAx>
        <c:axId val="114637500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852524448"/>
        <c:crosses val="autoZero"/>
        <c:auto val="1"/>
        <c:lblAlgn val="ctr"/>
        <c:lblOffset val="100"/>
        <c:noMultiLvlLbl val="0"/>
      </c:catAx>
      <c:valAx>
        <c:axId val="85252444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%" sourceLinked="0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14637500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withinLinearReversed" id="26">
  <a:schemeClr val="accent6"/>
</cs:colorStyle>
</file>

<file path=word/charts/colors3.xml><?xml version="1.0" encoding="utf-8"?>
<cs:colorStyle xmlns:cs="http://schemas.microsoft.com/office/drawing/2012/chartStyle" xmlns:a="http://schemas.openxmlformats.org/drawingml/2006/main" meth="withinLinearReversed" id="26">
  <a:schemeClr val="accent6"/>
</cs:colorStyle>
</file>

<file path=word/charts/colors4.xml><?xml version="1.0" encoding="utf-8"?>
<cs:colorStyle xmlns:cs="http://schemas.microsoft.com/office/drawing/2012/chartStyle" xmlns:a="http://schemas.openxmlformats.org/drawingml/2006/main" meth="withinLinearReversed" id="26">
  <a:schemeClr val="accent6"/>
</cs:colorStyle>
</file>

<file path=word/charts/colors5.xml><?xml version="1.0" encoding="utf-8"?>
<cs:colorStyle xmlns:cs="http://schemas.microsoft.com/office/drawing/2012/chartStyle" xmlns:a="http://schemas.openxmlformats.org/drawingml/2006/main" meth="withinLinearReversed" id="26">
  <a:schemeClr val="accent6"/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32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9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theme/themeOverride1.xml><?xml version="1.0" encoding="utf-8"?>
<a:themeOverride xmlns:a="http://schemas.openxmlformats.org/drawingml/2006/main">
  <a:clrScheme name="Blue">
    <a:dk1>
      <a:sysClr val="windowText" lastClr="000000"/>
    </a:dk1>
    <a:lt1>
      <a:sysClr val="window" lastClr="FFFFFF"/>
    </a:lt1>
    <a:dk2>
      <a:srgbClr val="17406D"/>
    </a:dk2>
    <a:lt2>
      <a:srgbClr val="DBEFF9"/>
    </a:lt2>
    <a:accent1>
      <a:srgbClr val="0F6FC6"/>
    </a:accent1>
    <a:accent2>
      <a:srgbClr val="009DD9"/>
    </a:accent2>
    <a:accent3>
      <a:srgbClr val="0BD0D9"/>
    </a:accent3>
    <a:accent4>
      <a:srgbClr val="10CF9B"/>
    </a:accent4>
    <a:accent5>
      <a:srgbClr val="7CCA62"/>
    </a:accent5>
    <a:accent6>
      <a:srgbClr val="A5C249"/>
    </a:accent6>
    <a:hlink>
      <a:srgbClr val="F49100"/>
    </a:hlink>
    <a:folHlink>
      <a:srgbClr val="85DFD0"/>
    </a:folHlink>
  </a:clrScheme>
  <a:fontScheme name="Office 2013 - 2022">
    <a:majorFont>
      <a:latin typeface="Calibri Light" panose="020F0302020204030204"/>
      <a:ea typeface=""/>
      <a:cs typeface=""/>
      <a:font script="Jpan" typeface="游ゴシック Light"/>
      <a:font script="Hang" typeface="맑은 고딕"/>
      <a:font script="Hans" typeface="等线 Light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ajorFont>
    <a:minorFont>
      <a:latin typeface="Calibri" panose="020F0502020204030204"/>
      <a:ea typeface=""/>
      <a:cs typeface=""/>
      <a:font script="Jpan" typeface="游ゴシック"/>
      <a:font script="Hang" typeface="맑은 고딕"/>
      <a:font script="Hans" typeface="等线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inorFont>
  </a:fontScheme>
  <a:fmtScheme name="Office 2013 - 2022">
    <a:fillStyleLst>
      <a:solidFill>
        <a:schemeClr val="phClr"/>
      </a:solidFill>
      <a:gradFill rotWithShape="1">
        <a:gsLst>
          <a:gs pos="0">
            <a:schemeClr val="phClr">
              <a:lumMod val="110000"/>
              <a:satMod val="105000"/>
              <a:tint val="67000"/>
            </a:schemeClr>
          </a:gs>
          <a:gs pos="50000">
            <a:schemeClr val="phClr">
              <a:lumMod val="105000"/>
              <a:satMod val="103000"/>
              <a:tint val="73000"/>
            </a:schemeClr>
          </a:gs>
          <a:gs pos="100000">
            <a:schemeClr val="phClr">
              <a:lumMod val="105000"/>
              <a:satMod val="109000"/>
              <a:tint val="81000"/>
            </a:schemeClr>
          </a:gs>
        </a:gsLst>
        <a:lin ang="5400000" scaled="0"/>
      </a:gradFill>
      <a:gradFill rotWithShape="1">
        <a:gsLst>
          <a:gs pos="0">
            <a:schemeClr val="phClr">
              <a:satMod val="103000"/>
              <a:lumMod val="102000"/>
              <a:tint val="94000"/>
            </a:schemeClr>
          </a:gs>
          <a:gs pos="50000">
            <a:schemeClr val="phClr">
              <a:satMod val="110000"/>
              <a:lumMod val="100000"/>
              <a:shade val="100000"/>
            </a:schemeClr>
          </a:gs>
          <a:gs pos="100000">
            <a:schemeClr val="phClr">
              <a:lumMod val="99000"/>
              <a:satMod val="120000"/>
              <a:shade val="78000"/>
            </a:schemeClr>
          </a:gs>
        </a:gsLst>
        <a:lin ang="5400000" scaled="0"/>
      </a:gradFill>
    </a:fillStyleLst>
    <a:lnStyleLst>
      <a:ln w="6350" cap="flat" cmpd="sng" algn="ctr">
        <a:solidFill>
          <a:schemeClr val="phClr"/>
        </a:solidFill>
        <a:prstDash val="solid"/>
        <a:miter lim="800000"/>
      </a:ln>
      <a:ln w="12700" cap="flat" cmpd="sng" algn="ctr">
        <a:solidFill>
          <a:schemeClr val="phClr"/>
        </a:solidFill>
        <a:prstDash val="solid"/>
        <a:miter lim="800000"/>
      </a:ln>
      <a:ln w="19050" cap="flat" cmpd="sng" algn="ctr">
        <a:solidFill>
          <a:schemeClr val="phClr"/>
        </a:solidFill>
        <a:prstDash val="solid"/>
        <a:miter lim="800000"/>
      </a:ln>
    </a:lnStyleLst>
    <a:effectStyleLst>
      <a:effectStyle>
        <a:effectLst/>
      </a:effectStyle>
      <a:effectStyle>
        <a:effectLst/>
      </a:effectStyle>
      <a:effectStyle>
        <a:effectLst>
          <a:outerShdw blurRad="57150" dist="19050" dir="5400000" algn="ctr" rotWithShape="0">
            <a:srgbClr val="000000">
              <a:alpha val="63000"/>
            </a:srgbClr>
          </a:outerShdw>
        </a:effectLst>
      </a:effectStyle>
    </a:effectStyleLst>
    <a:bgFillStyleLst>
      <a:solidFill>
        <a:schemeClr val="phClr"/>
      </a:solidFill>
      <a:solidFill>
        <a:schemeClr val="phClr">
          <a:tint val="95000"/>
          <a:satMod val="170000"/>
        </a:schemeClr>
      </a:solidFill>
      <a:gradFill rotWithShape="1">
        <a:gsLst>
          <a:gs pos="0">
            <a:schemeClr val="phClr">
              <a:tint val="93000"/>
              <a:satMod val="150000"/>
              <a:shade val="98000"/>
              <a:lumMod val="102000"/>
            </a:schemeClr>
          </a:gs>
          <a:gs pos="50000">
            <a:schemeClr val="phClr">
              <a:tint val="98000"/>
              <a:satMod val="130000"/>
              <a:shade val="90000"/>
              <a:lumMod val="103000"/>
            </a:schemeClr>
          </a:gs>
          <a:gs pos="100000">
            <a:schemeClr val="phClr">
              <a:shade val="63000"/>
              <a:satMod val="120000"/>
            </a:schemeClr>
          </a:gs>
        </a:gsLst>
        <a:lin ang="5400000" scaled="0"/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Churn_analysis_1</Template>
  <TotalTime>3</TotalTime>
  <Pages>6</Pages>
  <Words>365</Words>
  <Characters>2081</Characters>
  <Application>Microsoft Office Word</Application>
  <DocSecurity>0</DocSecurity>
  <Lines>17</Lines>
  <Paragraphs>4</Paragraphs>
  <ScaleCrop>false</ScaleCrop>
  <Company/>
  <LinksUpToDate>false</LinksUpToDate>
  <CharactersWithSpaces>2442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 AZ Tenant</dc:creator>
  <cp:keywords/>
  <dc:description/>
  <cp:lastModifiedBy>MY AZ Tenant</cp:lastModifiedBy>
  <cp:revision>2</cp:revision>
  <dcterms:created xsi:type="dcterms:W3CDTF">2025-08-10T11:39:00Z</dcterms:created>
  <dcterms:modified xsi:type="dcterms:W3CDTF">2025-08-10T11:39:00Z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2025-08-10T11:34:42Z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36ab76b5-daa8-45ae-9801-cd414290c384</vt:lpwstr>
  </property>
  <property fmtid="{D5CDD505-2E9C-101B-9397-08002B2CF9AE}" pid="7" name="MSIP_Label_defa4170-0d19-0005-0004-bc88714345d2_ActionId">
    <vt:lpwstr>5591d695-3c1b-4eaf-8099-830a78b9866b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10, 3, 0, 1</vt:lpwstr>
  </property>
</Properties>
</file>