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olor w:val="auto"/>
          <w:sz w:val="36"/>
          <w:szCs w:val="36"/>
          <w:u w:val="singl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auto"/>
          <w:sz w:val="36"/>
          <w:szCs w:val="36"/>
          <w:u w:val="single"/>
        </w:rPr>
        <w:t>Technical Design Document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olor w:val="auto"/>
          <w:sz w:val="36"/>
          <w:szCs w:val="36"/>
          <w:u w:val="single"/>
        </w:rPr>
      </w:pPr>
    </w:p>
    <w:p>
      <w:pPr>
        <w:pStyle w:val="2"/>
        <w:spacing w:line="360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1. Introduction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The purpose of this system is to automate the provisioning and setup of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IN"/>
        </w:rPr>
        <w:t xml:space="preserve">5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validator nodes on a private Ethereum network using cloud services.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IN"/>
        </w:rPr>
        <w:t xml:space="preserve">Here the azure cloud has been used for the demonstration.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The system leverages Terraform for infrastructure provisioning, Ansible for configuration management, and Azure services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IN"/>
        </w:rPr>
        <w:t xml:space="preserve"> or open source tools such as Prometheus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for monitoring and security.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>
      <w:pPr>
        <w:pStyle w:val="2"/>
        <w:spacing w:line="360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2. System Architecture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The system architecture consists of the following components: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color w:val="auto"/>
        </w:rPr>
      </w:pPr>
      <w:r>
        <w:drawing>
          <wp:inline distT="0" distB="0" distL="114300" distR="114300">
            <wp:extent cx="6096000" cy="3390900"/>
            <wp:effectExtent l="0" t="0" r="0" b="0"/>
            <wp:docPr id="1518467421" name="Picture 1518467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67421" name="Picture 151846742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2.1. </w:t>
      </w:r>
      <w:r>
        <w:rPr>
          <w:rFonts w:hint="default" w:ascii="Times New Roman" w:hAnsi="Times New Roman" w:eastAsia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Request Provisioning: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color w:val="auto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The user initiates the provisioning process through a user interface or an Azure Pipeline. The user provides the desired specifications and count for the validator nodes.</w:t>
      </w:r>
    </w:p>
    <w:p>
      <w:pPr>
        <w:pStyle w:val="3"/>
        <w:spacing w:line="360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2.2. Automation Scripts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The system includes several automation scripts to streamline the deployment process but the end user just needs to trigger the setup.sh, rest of the scripts will be processed internally: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setup.sh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: This script sets up the initial environment, installs dependencies, and triggers the deployment script.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deploy.sh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: This script orchestrates the provisioning, configuration, and deployment process. It calls Terraform and Ansible scripts.</w:t>
      </w:r>
      <w:bookmarkStart w:id="0" w:name="_GoBack"/>
      <w:bookmarkEnd w:id="0"/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>
      <w:pPr>
        <w:pStyle w:val="3"/>
        <w:spacing w:line="360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2.3. Directory Structure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The project directory structure is as follows: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</w:rPr>
      </w:pPr>
      <w:r>
        <w:drawing>
          <wp:inline distT="0" distB="0" distL="114300" distR="114300">
            <wp:extent cx="4857750" cy="3667125"/>
            <wp:effectExtent l="0" t="0" r="0" b="0"/>
            <wp:docPr id="1510157764" name="Picture 151015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57764" name="Picture 151015776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>
      <w:pPr>
        <w:pStyle w:val="3"/>
        <w:spacing w:line="360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2.4. Infrastructure Provisioning with Terraform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The system uses Terraform for infrastructure provisioning. The Terraform configuration files are located in the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terraform/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directory: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main.tf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: Defines the resources to provision, such as VMs, VNets, subnets, NSGs, key-vaults and all other components etc., using the Azure provider.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provider.tf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: Specifies the provider configuration for Azure Resource Manager.</w:t>
      </w:r>
    </w:p>
    <w:p>
      <w:pPr>
        <w:pStyle w:val="3"/>
        <w:spacing w:line="360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</w:p>
    <w:p>
      <w:pPr>
        <w:pStyle w:val="3"/>
        <w:spacing w:line="360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2.5. Configuration Management with Ansible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Ansible is used for configuration management of the VMs. The Ansible playbook, located in the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ansible/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directory, performs the following tasks: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Configures the VMs with the required internal services such as Docker or Kubernetes.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Installs and configures the Geth client on each validator node.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Handles additional configurations if necessary (e.g., starting the Geth client, activating validator functionality).</w:t>
      </w:r>
    </w:p>
    <w:p>
      <w:pPr>
        <w:pStyle w:val="3"/>
        <w:spacing w:line="360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2.7. Image Building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Following the configuration management step, the system proceeds with building the Docker or Kubernetes image of the Geth client. The image is built based on a Dockerfile or Kubernetes manifest file that specifies the required specifications, dependencies, and configurations.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Docker: If Docker is chosen as the containerization technology, a Dockerfile is created. The Dockerfile defines the steps to build the Geth client image, including pulling necessary dependencies, copying configuration files, and setting up the entry point.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Kubernetes: If Kubernetes is used, a Kubernetes manifest file (e.g., YAML) is created. The manifest file describes the specifications and configurations required for the Geth client deployment, such as container image, environment variables, and resource allocation.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The image building process can be performed locally or in a dedicated build environment. Once the image is built, it can be pushed to a container registry for further deployment and utilization.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</w:p>
    <w:p>
      <w:pPr>
        <w:pStyle w:val="4"/>
        <w:spacing w:line="360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2.8. Docker/Kubernetes Deployment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Set up a container registry or image repository to store the pre-built Docker or Kubernetes image of the Geth client.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Define the necessary Kubernetes manifest file or Dockerfile to build the image, specifying dependencies, configurations, and entry points.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Push the built image to the container registry or image repository.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Configure the deployment mechanism to pull the image and deploy it on each VM using Docker or Kubernetes.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IN"/>
        </w:rPr>
        <w:t xml:space="preserve">along with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the required network ID, genesis block, boot nodes, and other network parameters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IN"/>
        </w:rPr>
        <w:t xml:space="preserve">that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are included in the deployment configuration.</w:t>
      </w:r>
    </w:p>
    <w:p>
      <w:pPr>
        <w:pStyle w:val="4"/>
        <w:spacing w:line="360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2.9. Geth Client Initialization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Develop a startup script or leverage a service manager (e.g., systemd) to start the Geth client on each VM.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Configure the startup script or service manager to run the Geth client with the appropriate parameters, including the necessary configuration files.</w:t>
      </w:r>
    </w:p>
    <w:p>
      <w:pPr>
        <w:pStyle w:val="4"/>
        <w:spacing w:line="360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2.10. Activating Validator Functionality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Implement a mechanism to trigger a staking transaction from the Ethereum accounts associated with each node.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IN"/>
        </w:rPr>
        <w:t xml:space="preserve"> This could be achieved through a REST API endpoint that will be triggered once the synchronization with the network is complete.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Set up the necessary infrastructure to interact with the Ethereum network and submit the staking transaction.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IN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Configure the system to automatically activate the validator functionality upon successful completion of the staking transaction.</w:t>
      </w:r>
    </w:p>
    <w:p>
      <w:pPr>
        <w:pStyle w:val="4"/>
        <w:spacing w:line="360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2.11. Resource Supervision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Determine the relevant metrics for monitoring the Geth client containers or pods (e.g., block propagation time, network latency, resource utilization).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Configure Azure Monitor or Prometheus to collect and analyze the required metrics.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Set up alerts or notifications based on predefined thresholds to notify the DevOps team in case of anomalies or significant deviations in the monitored metrics.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Implement appropriate monitoring dashboards to visualize the collected metrics and provide insights into the health and performance of the validator nodes.</w:t>
      </w:r>
    </w:p>
    <w:p>
      <w:pPr>
        <w:pStyle w:val="4"/>
        <w:spacing w:line="360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2.12. Private Key Storage and Management - Key Vault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Set up an Azure Key Vault instance to securely store the private keys associated with the Ethereum accounts.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Configure appropriate access policies and permissions to ensure that only authorized individuals or systems can access the keys.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Implement mechanisms within the deployment scripts or configuration management tools to retrieve the private keys from Azure Key Vault during the setup or initialization process.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Ensure that the private keys are properly protected and not exposed within the deployment scripts or configuration files.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color w:val="auto"/>
        </w:rPr>
      </w:pPr>
      <w:r>
        <w:br w:type="textWrapping"/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3ABC2"/>
    <w:multiLevelType w:val="multilevel"/>
    <w:tmpl w:val="41B3AB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78A8A"/>
    <w:rsid w:val="24631318"/>
    <w:rsid w:val="24CA7C09"/>
    <w:rsid w:val="2BA6D860"/>
    <w:rsid w:val="2D382F2D"/>
    <w:rsid w:val="370623B0"/>
    <w:rsid w:val="3EDB0019"/>
    <w:rsid w:val="45014B29"/>
    <w:rsid w:val="54378A8A"/>
    <w:rsid w:val="57925AB5"/>
    <w:rsid w:val="6EF530A1"/>
    <w:rsid w:val="7E7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4"/>
    <w:basedOn w:val="1"/>
    <w:next w:val="1"/>
    <w:link w:val="1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2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8">
    <w:name w:val="Heading 3 Char"/>
    <w:basedOn w:val="5"/>
    <w:link w:val="3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4 Char"/>
    <w:basedOn w:val="5"/>
    <w:link w:val="4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2023-06-22T06:20:00Z</dcterms:created>
  <dc:creator>Guest User</dc:creator>
  <cp:lastModifiedBy>deavy</cp:lastModifiedBy>
  <dcterms:modified xsi:type="dcterms:W3CDTF">2023-06-22T06:44:18Z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DDC53109F10A47F0A12C93E4724DD5C0</vt:lpwstr>
  </property>
</Properties>
</file>