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DH-ADOM Technical Specification v1.0</w:t>
      </w:r>
    </w:p>
    <w:p>
      <w:pPr>
        <w:jc w:val="center"/>
      </w:pPr>
      <w:r>
        <w:t>DevHeal Hierarchical Agent Development &amp; Orchestration Model</w:t>
      </w:r>
    </w:p>
    <w:p>
      <w:pPr>
        <w:jc w:val="center"/>
      </w:pPr>
      <w:r>
        <w:t>Normative specification • Version 1.0.0 • 2026-10-06</w:t>
      </w:r>
    </w:p>
    <w:p>
      <w:pPr>
        <w:pStyle w:val="Heading1"/>
      </w:pPr>
      <w:r>
        <w:t>1. Scope</w:t>
      </w:r>
    </w:p>
    <w:p>
      <w:r>
        <w:t>DH-ADOM defines a repository-level operating model for governed AI-native software engineering, centered on Root, Feature, and bounded Specialist Agents and integrated with AI-SDLC and ADLC.</w:t>
      </w:r>
    </w:p>
    <w:p>
      <w:pPr>
        <w:pStyle w:val="Heading1"/>
      </w:pPr>
      <w:r>
        <w:t>2. Normative hierarchy</w:t>
      </w:r>
    </w:p>
    <w:p>
      <w:r>
        <w:t>Engineering Constitution → AI-SDLC → ADLC → Root Agent → Feature Agent → Specialist Agent → Implementation → Validation → Evidence → Handoff → Integration.</w:t>
      </w:r>
    </w:p>
    <w:p>
      <w:pPr>
        <w:pStyle w:val="Heading1"/>
      </w:pPr>
      <w:r>
        <w:t>3. Conformance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Must be implemented and enforced.</w:t>
            </w:r>
          </w:p>
        </w:tc>
        <w:tc>
          <w:tcPr>
            <w:tcW w:type="dxa" w:w="2880"/>
          </w:tcPr>
          <w:p>
            <w:r>
              <w:t>Bounded delegation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Must be implemented and auditable.</w:t>
            </w:r>
          </w:p>
        </w:tc>
        <w:tc>
          <w:tcPr>
            <w:tcW w:type="dxa" w:w="2880"/>
          </w:tcPr>
          <w:p>
            <w:r>
              <w:t>AI-SDLC traceability</w:t>
            </w:r>
          </w:p>
        </w:tc>
      </w:tr>
      <w:tr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Should be implemented or documented as equivalent.</w:t>
            </w:r>
          </w:p>
        </w:tc>
        <w:tc>
          <w:tcPr>
            <w:tcW w:type="dxa" w:w="2880"/>
          </w:tcPr>
          <w:p>
            <w:r>
              <w:t>Optional diagram format</w:t>
            </w:r>
          </w:p>
        </w:tc>
      </w:tr>
    </w:tbl>
    <w:p>
      <w:pPr>
        <w:pStyle w:val="Heading1"/>
      </w:pPr>
      <w:r>
        <w:t>4. Root Agent</w:t>
      </w:r>
    </w:p>
    <w:p>
      <w:r>
        <w:t>The Root Agent owns global orchestration and must not become the implementation owner of every feature. It selects Feature Agents, authorizes delegation, reviews evidence, coordinates cross-feature changes, and maintains global state.</w:t>
      </w:r>
    </w:p>
    <w:p>
      <w:pPr>
        <w:pStyle w:val="Heading1"/>
      </w:pPr>
      <w:r>
        <w:t>5. Feature Agent</w:t>
      </w:r>
    </w:p>
    <w:p>
      <w:r>
        <w:t>A Feature Agent persistently owns a bounded domain, including requirements, design, implementation, tests, evidence, local state, risks, and handoff.</w:t>
      </w:r>
    </w:p>
    <w:p>
      <w:pPr>
        <w:pStyle w:val="Heading1"/>
      </w:pPr>
      <w:r>
        <w:t>6. Specialist Agent</w:t>
      </w:r>
    </w:p>
    <w:p>
      <w:r>
        <w:t>A Specialist Agent is task-scoped, bounded by a parent delegation contract, and expected to return structured evidence and handoff.</w:t>
      </w:r>
    </w:p>
    <w:p>
      <w:pPr>
        <w:pStyle w:val="Heading1"/>
      </w:pPr>
      <w:r>
        <w:t>7. Delegation Contract</w:t>
      </w:r>
    </w:p>
    <w:p>
      <w:r>
        <w:t>The contract must carry parent, child, task, scope, permissions, budget, lifetime, evidence requirements, and acceptance criteria.</w:t>
      </w:r>
    </w:p>
    <w:p>
      <w:pPr>
        <w:pStyle w:val="Heading1"/>
      </w:pPr>
      <w:r>
        <w:t>8. Security invariants</w:t>
      </w:r>
    </w:p>
    <w:p>
      <w:pPr>
        <w:pStyle w:val="ListBullet"/>
      </w:pPr>
      <w:r>
        <w:t>No self-escalation of permissions or autonomy.</w:t>
      </w:r>
    </w:p>
    <w:p>
      <w:pPr>
        <w:pStyle w:val="ListBullet"/>
      </w:pPr>
      <w:r>
        <w:t>No uncontrolled recursive delegation.</w:t>
      </w:r>
    </w:p>
    <w:p>
      <w:pPr>
        <w:pStyle w:val="ListBullet"/>
      </w:pPr>
      <w:r>
        <w:t>No silent cross-feature modification.</w:t>
      </w:r>
    </w:p>
    <w:p>
      <w:pPr>
        <w:pStyle w:val="ListBullet"/>
      </w:pPr>
      <w:r>
        <w:t>No release without required evidence.</w:t>
      </w:r>
    </w:p>
    <w:p>
      <w:pPr>
        <w:pStyle w:val="ListBullet"/>
      </w:pPr>
      <w:r>
        <w:t>No production action outside policy.</w:t>
      </w:r>
    </w:p>
    <w:p>
      <w:pPr>
        <w:pStyle w:val="Heading1"/>
      </w:pPr>
      <w:r>
        <w:t>9. Lifecycle</w:t>
      </w:r>
    </w:p>
    <w:p>
      <w:r>
        <w:t>All software artifacts follow AI-SDLC; all agents follow ADLC; DH-ADOM determines who owns and executes each lifecycle step.</w:t>
      </w:r>
    </w:p>
    <w:p>
      <w:pPr>
        <w:pStyle w:val="Heading1"/>
      </w:pPr>
      <w:r>
        <w:t>10. Conformance</w:t>
      </w:r>
    </w:p>
    <w:p>
      <w:r>
        <w:t>Conformance requires passing all CRITICAL requirements and providing reproducible evidence. See CONFORMANCE-REQUIREMENTS.md.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