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ind w:left="3"/>
      </w:pPr>
      <w:r>
        <w:rPr/>
        <w:t>Ideation</w:t>
      </w:r>
      <w:r>
        <w:rPr>
          <w:spacing w:val="-14"/>
        </w:rPr>
        <w:t> </w:t>
      </w:r>
      <w:r>
        <w:rPr>
          <w:spacing w:val="-4"/>
        </w:rPr>
        <w:t>Phase</w:t>
      </w:r>
    </w:p>
    <w:p>
      <w:pPr>
        <w:spacing w:before="38"/>
        <w:ind w:left="0" w:right="415" w:firstLine="0"/>
        <w:jc w:val="center"/>
        <w:rPr>
          <w:b/>
          <w:sz w:val="28"/>
        </w:rPr>
      </w:pPr>
      <w:r>
        <w:rPr>
          <w:b/>
          <w:sz w:val="28"/>
        </w:rPr>
        <w:t>Define</w:t>
      </w:r>
      <w:r>
        <w:rPr>
          <w:b/>
          <w:spacing w:val="-11"/>
          <w:sz w:val="28"/>
        </w:rPr>
        <w:t> </w:t>
      </w:r>
      <w:r>
        <w:rPr>
          <w:b/>
          <w:sz w:val="28"/>
        </w:rPr>
        <w:t>the</w:t>
      </w:r>
      <w:r>
        <w:rPr>
          <w:b/>
          <w:spacing w:val="-9"/>
          <w:sz w:val="28"/>
        </w:rPr>
        <w:t> </w:t>
      </w:r>
      <w:r>
        <w:rPr>
          <w:b/>
          <w:sz w:val="28"/>
        </w:rPr>
        <w:t>Problem</w:t>
      </w:r>
      <w:r>
        <w:rPr>
          <w:b/>
          <w:spacing w:val="-9"/>
          <w:sz w:val="28"/>
        </w:rPr>
        <w:t> </w:t>
      </w:r>
      <w:r>
        <w:rPr>
          <w:b/>
          <w:spacing w:val="-2"/>
          <w:sz w:val="28"/>
        </w:rPr>
        <w:t>Statements</w:t>
      </w:r>
    </w:p>
    <w:p>
      <w:pPr>
        <w:spacing w:line="240" w:lineRule="auto" w:before="191" w:after="0"/>
        <w:rPr>
          <w:b/>
          <w:sz w:val="20"/>
        </w:rPr>
      </w:pPr>
    </w:p>
    <w:tbl>
      <w:tblPr>
        <w:tblW w:w="0" w:type="auto"/>
        <w:jc w:val="left"/>
        <w:tblInd w:w="736"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0" w:type="dxa"/>
          <w:left w:w="0" w:type="dxa"/>
          <w:bottom w:w="0" w:type="dxa"/>
          <w:right w:w="0" w:type="dxa"/>
        </w:tblCellMar>
        <w:tblLook w:val="01E0"/>
      </w:tblPr>
      <w:tblGrid>
        <w:gridCol w:w="4510"/>
        <w:gridCol w:w="4510"/>
      </w:tblGrid>
      <w:tr>
        <w:trPr>
          <w:trHeight w:val="270" w:hRule="atLeast"/>
        </w:trPr>
        <w:tc>
          <w:tcPr>
            <w:tcW w:w="4510" w:type="dxa"/>
          </w:tcPr>
          <w:p>
            <w:pPr>
              <w:pStyle w:val="TableParagraph"/>
              <w:spacing w:line="250" w:lineRule="exact"/>
              <w:ind w:left="45"/>
              <w:rPr>
                <w:sz w:val="22"/>
              </w:rPr>
            </w:pPr>
            <w:r>
              <w:rPr>
                <w:spacing w:val="-4"/>
                <w:sz w:val="22"/>
              </w:rPr>
              <w:t>Date</w:t>
            </w:r>
          </w:p>
        </w:tc>
        <w:tc>
          <w:tcPr>
            <w:tcW w:w="4510" w:type="dxa"/>
          </w:tcPr>
          <w:p>
            <w:pPr>
              <w:pStyle w:val="TableParagraph"/>
              <w:spacing w:line="250" w:lineRule="exact"/>
              <w:ind w:left="156"/>
              <w:rPr>
                <w:sz w:val="22"/>
              </w:rPr>
            </w:pPr>
            <w:r>
              <w:rPr>
                <w:sz w:val="22"/>
              </w:rPr>
              <w:t>29</w:t>
            </w:r>
            <w:r>
              <w:rPr>
                <w:spacing w:val="1"/>
                <w:sz w:val="22"/>
              </w:rPr>
              <w:t> </w:t>
            </w:r>
            <w:r>
              <w:rPr>
                <w:sz w:val="22"/>
              </w:rPr>
              <w:t>July</w:t>
            </w:r>
            <w:r>
              <w:rPr>
                <w:spacing w:val="-7"/>
                <w:sz w:val="22"/>
              </w:rPr>
              <w:t> </w:t>
            </w:r>
            <w:r>
              <w:rPr>
                <w:spacing w:val="-4"/>
                <w:sz w:val="22"/>
              </w:rPr>
              <w:t>2026</w:t>
            </w:r>
          </w:p>
        </w:tc>
      </w:tr>
      <w:tr>
        <w:trPr>
          <w:trHeight w:val="380" w:hRule="atLeast"/>
        </w:trPr>
        <w:tc>
          <w:tcPr>
            <w:tcW w:w="4510" w:type="dxa"/>
          </w:tcPr>
          <w:p>
            <w:pPr>
              <w:pStyle w:val="TableParagraph"/>
              <w:spacing w:line="251" w:lineRule="exact"/>
              <w:ind w:left="155"/>
              <w:rPr>
                <w:sz w:val="22"/>
              </w:rPr>
            </w:pPr>
            <w:r>
              <w:rPr>
                <w:spacing w:val="-4"/>
                <w:sz w:val="22"/>
              </w:rPr>
              <w:t>Team</w:t>
            </w:r>
            <w:r>
              <w:rPr>
                <w:spacing w:val="-5"/>
                <w:sz w:val="22"/>
              </w:rPr>
              <w:t> ID</w:t>
            </w:r>
          </w:p>
        </w:tc>
        <w:tc>
          <w:tcPr>
            <w:tcW w:w="4510" w:type="dxa"/>
          </w:tcPr>
          <w:p>
            <w:pPr>
              <w:pStyle w:val="TableParagraph"/>
              <w:rPr>
                <w:rFonts w:ascii="Times New Roman"/>
                <w:sz w:val="22"/>
              </w:rPr>
            </w:pPr>
          </w:p>
        </w:tc>
      </w:tr>
      <w:tr>
        <w:trPr>
          <w:trHeight w:val="810" w:hRule="atLeast"/>
        </w:trPr>
        <w:tc>
          <w:tcPr>
            <w:tcW w:w="4510" w:type="dxa"/>
          </w:tcPr>
          <w:p>
            <w:pPr>
              <w:pStyle w:val="TableParagraph"/>
              <w:spacing w:line="267" w:lineRule="exact"/>
              <w:ind w:left="155"/>
              <w:rPr>
                <w:sz w:val="22"/>
              </w:rPr>
            </w:pPr>
            <w:r>
              <w:rPr>
                <w:sz w:val="22"/>
              </w:rPr>
              <w:t>Project</w:t>
            </w:r>
            <w:r>
              <w:rPr>
                <w:spacing w:val="-13"/>
                <w:sz w:val="22"/>
              </w:rPr>
              <w:t> </w:t>
            </w:r>
            <w:r>
              <w:rPr>
                <w:spacing w:val="-4"/>
                <w:sz w:val="22"/>
              </w:rPr>
              <w:t>Name</w:t>
            </w:r>
          </w:p>
        </w:tc>
        <w:tc>
          <w:tcPr>
            <w:tcW w:w="4510" w:type="dxa"/>
          </w:tcPr>
          <w:p>
            <w:pPr>
              <w:pStyle w:val="TableParagraph"/>
              <w:spacing w:line="232" w:lineRule="auto" w:before="5"/>
              <w:ind w:left="45"/>
              <w:rPr>
                <w:sz w:val="22"/>
              </w:rPr>
            </w:pPr>
            <w:r>
              <w:rPr>
                <w:sz w:val="22"/>
              </w:rPr>
              <w:t>Visualizing</w:t>
            </w:r>
            <w:r>
              <w:rPr>
                <w:spacing w:val="-13"/>
                <w:sz w:val="22"/>
              </w:rPr>
              <w:t> </w:t>
            </w:r>
            <w:r>
              <w:rPr>
                <w:sz w:val="22"/>
              </w:rPr>
              <w:t>Housing</w:t>
            </w:r>
            <w:r>
              <w:rPr>
                <w:spacing w:val="-12"/>
                <w:sz w:val="22"/>
              </w:rPr>
              <w:t> </w:t>
            </w:r>
            <w:r>
              <w:rPr>
                <w:sz w:val="22"/>
              </w:rPr>
              <w:t>Market</w:t>
            </w:r>
            <w:r>
              <w:rPr>
                <w:spacing w:val="-13"/>
                <w:sz w:val="22"/>
              </w:rPr>
              <w:t> </w:t>
            </w:r>
            <w:r>
              <w:rPr>
                <w:sz w:val="22"/>
              </w:rPr>
              <w:t>Trends:An</w:t>
            </w:r>
            <w:r>
              <w:rPr>
                <w:spacing w:val="-12"/>
                <w:sz w:val="22"/>
              </w:rPr>
              <w:t> </w:t>
            </w:r>
            <w:r>
              <w:rPr>
                <w:sz w:val="22"/>
              </w:rPr>
              <w:t>Analysis</w:t>
            </w:r>
            <w:r>
              <w:rPr>
                <w:spacing w:val="-13"/>
                <w:sz w:val="22"/>
              </w:rPr>
              <w:t> </w:t>
            </w:r>
            <w:r>
              <w:rPr>
                <w:sz w:val="22"/>
              </w:rPr>
              <w:t>of Sale Prices and Features using Tableau</w:t>
            </w:r>
          </w:p>
        </w:tc>
      </w:tr>
      <w:tr>
        <w:trPr>
          <w:trHeight w:val="270" w:hRule="atLeast"/>
        </w:trPr>
        <w:tc>
          <w:tcPr>
            <w:tcW w:w="4510" w:type="dxa"/>
          </w:tcPr>
          <w:p>
            <w:pPr>
              <w:pStyle w:val="TableParagraph"/>
              <w:spacing w:line="250" w:lineRule="exact"/>
              <w:ind w:left="155"/>
              <w:rPr>
                <w:sz w:val="22"/>
              </w:rPr>
            </w:pPr>
            <w:r>
              <w:rPr>
                <w:sz w:val="22"/>
              </w:rPr>
              <w:t>Maximum</w:t>
            </w:r>
            <w:r>
              <w:rPr>
                <w:spacing w:val="-11"/>
                <w:sz w:val="22"/>
              </w:rPr>
              <w:t> </w:t>
            </w:r>
            <w:r>
              <w:rPr>
                <w:spacing w:val="-4"/>
                <w:sz w:val="22"/>
              </w:rPr>
              <w:t>Marks</w:t>
            </w:r>
          </w:p>
        </w:tc>
        <w:tc>
          <w:tcPr>
            <w:tcW w:w="4510" w:type="dxa"/>
          </w:tcPr>
          <w:p>
            <w:pPr>
              <w:pStyle w:val="TableParagraph"/>
              <w:spacing w:line="250" w:lineRule="exact"/>
              <w:ind w:left="156"/>
              <w:rPr>
                <w:sz w:val="22"/>
              </w:rPr>
            </w:pPr>
            <w:r>
              <w:rPr>
                <w:sz w:val="22"/>
              </w:rPr>
              <w:t>2 </w:t>
            </w:r>
            <w:r>
              <w:rPr>
                <w:spacing w:val="-2"/>
                <w:sz w:val="22"/>
              </w:rPr>
              <w:t>Marks</w:t>
            </w:r>
          </w:p>
        </w:tc>
      </w:tr>
    </w:tbl>
    <w:p>
      <w:pPr>
        <w:spacing w:line="240" w:lineRule="auto" w:before="42"/>
        <w:rPr>
          <w:b/>
          <w:sz w:val="22"/>
        </w:rPr>
      </w:pPr>
    </w:p>
    <w:p>
      <w:pPr>
        <w:pStyle w:val="Heading2"/>
      </w:pPr>
      <w:r>
        <w:rPr/>
        <w:t>Customer</w:t>
      </w:r>
      <w:r>
        <w:rPr>
          <w:spacing w:val="27"/>
        </w:rPr>
        <w:t> </w:t>
      </w:r>
      <w:r>
        <w:rPr/>
        <w:t>Problem</w:t>
      </w:r>
      <w:r>
        <w:rPr>
          <w:spacing w:val="18"/>
        </w:rPr>
        <w:t> </w:t>
      </w:r>
      <w:r>
        <w:rPr/>
        <w:t>Statement</w:t>
      </w:r>
      <w:r>
        <w:rPr>
          <w:spacing w:val="20"/>
        </w:rPr>
        <w:t> </w:t>
      </w:r>
      <w:r>
        <w:rPr>
          <w:spacing w:val="-2"/>
        </w:rPr>
        <w:t>Template:</w:t>
      </w:r>
    </w:p>
    <w:p>
      <w:pPr>
        <w:pStyle w:val="BodyText"/>
        <w:spacing w:line="247" w:lineRule="auto" w:before="44"/>
        <w:ind w:left="712" w:right="1276"/>
      </w:pPr>
      <w:r>
        <w:rPr/>
        <w:t>Home buyers, real estate investors, and market analysts often struggle to understand the factors that influence housing prices due to the large volume and complexity of real estate data. Existing information</w:t>
      </w:r>
      <w:r>
        <w:rPr>
          <w:spacing w:val="-4"/>
        </w:rPr>
        <w:t> </w:t>
      </w:r>
      <w:r>
        <w:rPr/>
        <w:t>is</w:t>
      </w:r>
      <w:r>
        <w:rPr>
          <w:spacing w:val="-4"/>
        </w:rPr>
        <w:t> </w:t>
      </w:r>
      <w:r>
        <w:rPr/>
        <w:t>scattered</w:t>
      </w:r>
      <w:r>
        <w:rPr>
          <w:spacing w:val="-4"/>
        </w:rPr>
        <w:t> </w:t>
      </w:r>
      <w:r>
        <w:rPr/>
        <w:t>and</w:t>
      </w:r>
      <w:r>
        <w:rPr>
          <w:spacing w:val="-4"/>
        </w:rPr>
        <w:t> </w:t>
      </w:r>
      <w:r>
        <w:rPr/>
        <w:t>difficult</w:t>
      </w:r>
      <w:r>
        <w:rPr>
          <w:spacing w:val="-4"/>
        </w:rPr>
        <w:t> </w:t>
      </w:r>
      <w:r>
        <w:rPr/>
        <w:t>to</w:t>
      </w:r>
      <w:r>
        <w:rPr>
          <w:spacing w:val="-4"/>
        </w:rPr>
        <w:t> </w:t>
      </w:r>
      <w:r>
        <w:rPr/>
        <w:t>interpret,</w:t>
      </w:r>
      <w:r>
        <w:rPr>
          <w:spacing w:val="-4"/>
        </w:rPr>
        <w:t> </w:t>
      </w:r>
      <w:r>
        <w:rPr/>
        <w:t>making</w:t>
      </w:r>
      <w:r>
        <w:rPr>
          <w:spacing w:val="-4"/>
        </w:rPr>
        <w:t> </w:t>
      </w:r>
      <w:r>
        <w:rPr/>
        <w:t>it</w:t>
      </w:r>
      <w:r>
        <w:rPr>
          <w:spacing w:val="-4"/>
        </w:rPr>
        <w:t> </w:t>
      </w:r>
      <w:r>
        <w:rPr/>
        <w:t>challenging</w:t>
      </w:r>
      <w:r>
        <w:rPr>
          <w:spacing w:val="-4"/>
        </w:rPr>
        <w:t> </w:t>
      </w:r>
      <w:r>
        <w:rPr/>
        <w:t>to</w:t>
      </w:r>
      <w:r>
        <w:rPr>
          <w:spacing w:val="-4"/>
        </w:rPr>
        <w:t> </w:t>
      </w:r>
      <w:r>
        <w:rPr/>
        <w:t>identify</w:t>
      </w:r>
      <w:r>
        <w:rPr>
          <w:spacing w:val="-4"/>
        </w:rPr>
        <w:t> </w:t>
      </w:r>
      <w:r>
        <w:rPr/>
        <w:t>market</w:t>
      </w:r>
      <w:r>
        <w:rPr>
          <w:spacing w:val="-4"/>
        </w:rPr>
        <w:t> </w:t>
      </w:r>
      <w:r>
        <w:rPr/>
        <w:t>trends</w:t>
      </w:r>
      <w:r>
        <w:rPr>
          <w:spacing w:val="-4"/>
        </w:rPr>
        <w:t> </w:t>
      </w:r>
      <w:r>
        <w:rPr/>
        <w:t>and make informed decisions.</w:t>
      </w:r>
    </w:p>
    <w:p>
      <w:pPr>
        <w:spacing w:line="247" w:lineRule="auto" w:before="238"/>
        <w:ind w:left="712" w:right="1276" w:firstLine="0"/>
        <w:jc w:val="left"/>
        <w:rPr>
          <w:rFonts w:ascii="Times New Roman"/>
          <w:sz w:val="22"/>
        </w:rPr>
      </w:pPr>
      <w:r>
        <w:rPr>
          <w:rFonts w:ascii="Times New Roman"/>
          <w:sz w:val="22"/>
        </w:rPr>
        <w:t>The</w:t>
      </w:r>
      <w:r>
        <w:rPr>
          <w:rFonts w:ascii="Times New Roman"/>
          <w:spacing w:val="-13"/>
          <w:sz w:val="22"/>
        </w:rPr>
        <w:t> </w:t>
      </w:r>
      <w:r>
        <w:rPr>
          <w:rFonts w:ascii="Times New Roman"/>
          <w:sz w:val="22"/>
        </w:rPr>
        <w:t>project</w:t>
      </w:r>
      <w:r>
        <w:rPr>
          <w:rFonts w:ascii="Times New Roman"/>
          <w:spacing w:val="-6"/>
          <w:sz w:val="22"/>
        </w:rPr>
        <w:t> </w:t>
      </w:r>
      <w:r>
        <w:rPr>
          <w:rFonts w:ascii="Times New Roman"/>
          <w:b/>
          <w:sz w:val="22"/>
        </w:rPr>
        <w:t>"Visualizing</w:t>
      </w:r>
      <w:r>
        <w:rPr>
          <w:rFonts w:ascii="Times New Roman"/>
          <w:b/>
          <w:spacing w:val="-6"/>
          <w:sz w:val="22"/>
        </w:rPr>
        <w:t> </w:t>
      </w:r>
      <w:r>
        <w:rPr>
          <w:rFonts w:ascii="Times New Roman"/>
          <w:b/>
          <w:sz w:val="22"/>
        </w:rPr>
        <w:t>Housing</w:t>
      </w:r>
      <w:r>
        <w:rPr>
          <w:rFonts w:ascii="Times New Roman"/>
          <w:b/>
          <w:spacing w:val="-6"/>
          <w:sz w:val="22"/>
        </w:rPr>
        <w:t> </w:t>
      </w:r>
      <w:r>
        <w:rPr>
          <w:rFonts w:ascii="Times New Roman"/>
          <w:b/>
          <w:sz w:val="22"/>
        </w:rPr>
        <w:t>Market</w:t>
      </w:r>
      <w:r>
        <w:rPr>
          <w:rFonts w:ascii="Times New Roman"/>
          <w:b/>
          <w:spacing w:val="-9"/>
          <w:sz w:val="22"/>
        </w:rPr>
        <w:t> </w:t>
      </w:r>
      <w:r>
        <w:rPr>
          <w:rFonts w:ascii="Times New Roman"/>
          <w:b/>
          <w:sz w:val="22"/>
        </w:rPr>
        <w:t>Trends:</w:t>
      </w:r>
      <w:r>
        <w:rPr>
          <w:rFonts w:ascii="Times New Roman"/>
          <w:b/>
          <w:spacing w:val="-14"/>
          <w:sz w:val="22"/>
        </w:rPr>
        <w:t> </w:t>
      </w:r>
      <w:r>
        <w:rPr>
          <w:rFonts w:ascii="Times New Roman"/>
          <w:b/>
          <w:sz w:val="22"/>
        </w:rPr>
        <w:t>An</w:t>
      </w:r>
      <w:r>
        <w:rPr>
          <w:rFonts w:ascii="Times New Roman"/>
          <w:b/>
          <w:spacing w:val="-14"/>
          <w:sz w:val="22"/>
        </w:rPr>
        <w:t> </w:t>
      </w:r>
      <w:r>
        <w:rPr>
          <w:rFonts w:ascii="Times New Roman"/>
          <w:b/>
          <w:sz w:val="22"/>
        </w:rPr>
        <w:t>Analysis</w:t>
      </w:r>
      <w:r>
        <w:rPr>
          <w:rFonts w:ascii="Times New Roman"/>
          <w:b/>
          <w:spacing w:val="-5"/>
          <w:sz w:val="22"/>
        </w:rPr>
        <w:t> </w:t>
      </w:r>
      <w:r>
        <w:rPr>
          <w:rFonts w:ascii="Times New Roman"/>
          <w:b/>
          <w:sz w:val="22"/>
        </w:rPr>
        <w:t>of</w:t>
      </w:r>
      <w:r>
        <w:rPr>
          <w:rFonts w:ascii="Times New Roman"/>
          <w:b/>
          <w:spacing w:val="-6"/>
          <w:sz w:val="22"/>
        </w:rPr>
        <w:t> </w:t>
      </w:r>
      <w:r>
        <w:rPr>
          <w:rFonts w:ascii="Times New Roman"/>
          <w:b/>
          <w:sz w:val="22"/>
        </w:rPr>
        <w:t>Sale</w:t>
      </w:r>
      <w:r>
        <w:rPr>
          <w:rFonts w:ascii="Times New Roman"/>
          <w:b/>
          <w:spacing w:val="-7"/>
          <w:sz w:val="22"/>
        </w:rPr>
        <w:t> </w:t>
      </w:r>
      <w:r>
        <w:rPr>
          <w:rFonts w:ascii="Times New Roman"/>
          <w:b/>
          <w:sz w:val="22"/>
        </w:rPr>
        <w:t>Prices</w:t>
      </w:r>
      <w:r>
        <w:rPr>
          <w:rFonts w:ascii="Times New Roman"/>
          <w:b/>
          <w:spacing w:val="-6"/>
          <w:sz w:val="22"/>
        </w:rPr>
        <w:t> </w:t>
      </w:r>
      <w:r>
        <w:rPr>
          <w:rFonts w:ascii="Times New Roman"/>
          <w:b/>
          <w:sz w:val="22"/>
        </w:rPr>
        <w:t>and</w:t>
      </w:r>
      <w:r>
        <w:rPr>
          <w:rFonts w:ascii="Times New Roman"/>
          <w:b/>
          <w:spacing w:val="-6"/>
          <w:sz w:val="22"/>
        </w:rPr>
        <w:t> </w:t>
      </w:r>
      <w:r>
        <w:rPr>
          <w:rFonts w:ascii="Times New Roman"/>
          <w:b/>
          <w:sz w:val="22"/>
        </w:rPr>
        <w:t>Features</w:t>
      </w:r>
      <w:r>
        <w:rPr>
          <w:rFonts w:ascii="Times New Roman"/>
          <w:b/>
          <w:spacing w:val="-6"/>
          <w:sz w:val="22"/>
        </w:rPr>
        <w:t> </w:t>
      </w:r>
      <w:r>
        <w:rPr>
          <w:rFonts w:ascii="Times New Roman"/>
          <w:b/>
          <w:sz w:val="22"/>
        </w:rPr>
        <w:t>using Tableau" </w:t>
      </w:r>
      <w:r>
        <w:rPr>
          <w:rFonts w:ascii="Times New Roman"/>
          <w:sz w:val="22"/>
        </w:rPr>
        <w:t>aims to solve this problem by providing interactive visualizations and dashboards that analyze sale prices and important housing features. This solution enables users to easily explore market patterns, compare property characteristics, and gain valuable insights for better real estate </w:t>
      </w:r>
      <w:r>
        <w:rPr>
          <w:rFonts w:ascii="Times New Roman"/>
          <w:spacing w:val="-2"/>
          <w:sz w:val="22"/>
        </w:rPr>
        <w:t>decision-making.</w:t>
      </w:r>
    </w:p>
    <w:p>
      <w:pPr>
        <w:pStyle w:val="BodyText"/>
        <w:spacing w:before="2"/>
        <w:rPr>
          <w:sz w:val="19"/>
        </w:rPr>
      </w:pPr>
      <w:r>
        <w:rPr>
          <w:sz w:val="19"/>
        </w:rPr>
        <w:drawing>
          <wp:anchor distT="0" distB="0" distL="0" distR="0" allowOverlap="1" layoutInCell="1" locked="0" behindDoc="1" simplePos="0" relativeHeight="487587840">
            <wp:simplePos x="0" y="0"/>
            <wp:positionH relativeFrom="page">
              <wp:posOffset>912495</wp:posOffset>
            </wp:positionH>
            <wp:positionV relativeFrom="paragraph">
              <wp:posOffset>155515</wp:posOffset>
            </wp:positionV>
            <wp:extent cx="5679750" cy="2647950"/>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5679750" cy="2647950"/>
                    </a:xfrm>
                    <a:prstGeom prst="rect">
                      <a:avLst/>
                    </a:prstGeom>
                  </pic:spPr>
                </pic:pic>
              </a:graphicData>
            </a:graphic>
          </wp:anchor>
        </w:drawing>
      </w:r>
    </w:p>
    <w:p>
      <w:pPr>
        <w:pStyle w:val="BodyText"/>
      </w:pPr>
    </w:p>
    <w:p>
      <w:pPr>
        <w:pStyle w:val="BodyText"/>
        <w:spacing w:before="47"/>
      </w:pPr>
    </w:p>
    <w:p>
      <w:pPr>
        <w:pStyle w:val="Heading2"/>
        <w:spacing w:before="1"/>
      </w:pPr>
      <w:r>
        <w:rPr>
          <w:spacing w:val="-2"/>
        </w:rPr>
        <w:t>Example:</w:t>
      </w:r>
    </w:p>
    <w:p>
      <w:pPr>
        <w:spacing w:line="240" w:lineRule="auto" w:before="7"/>
        <w:rPr>
          <w:b/>
          <w:sz w:val="6"/>
        </w:rPr>
      </w:pPr>
      <w:r>
        <w:rPr>
          <w:b/>
          <w:sz w:val="6"/>
        </w:rPr>
        <w:drawing>
          <wp:anchor distT="0" distB="0" distL="0" distR="0" allowOverlap="1" layoutInCell="1" locked="0" behindDoc="1" simplePos="0" relativeHeight="487588352">
            <wp:simplePos x="0" y="0"/>
            <wp:positionH relativeFrom="page">
              <wp:posOffset>598299</wp:posOffset>
            </wp:positionH>
            <wp:positionV relativeFrom="paragraph">
              <wp:posOffset>66470</wp:posOffset>
            </wp:positionV>
            <wp:extent cx="6274118" cy="1486852"/>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6274118" cy="1486852"/>
                    </a:xfrm>
                    <a:prstGeom prst="rect">
                      <a:avLst/>
                    </a:prstGeom>
                  </pic:spPr>
                </pic:pic>
              </a:graphicData>
            </a:graphic>
          </wp:anchor>
        </w:drawing>
      </w:r>
    </w:p>
    <w:p>
      <w:pPr>
        <w:spacing w:after="0" w:line="240" w:lineRule="auto"/>
        <w:rPr>
          <w:b/>
          <w:sz w:val="6"/>
        </w:rPr>
        <w:sectPr>
          <w:type w:val="continuous"/>
          <w:pgSz w:w="11900" w:h="16840"/>
          <w:pgMar w:top="780" w:bottom="280" w:left="708" w:right="283"/>
        </w:sectPr>
      </w:pPr>
    </w:p>
    <w:tbl>
      <w:tblPr>
        <w:tblW w:w="0" w:type="auto"/>
        <w:jc w:val="left"/>
        <w:tblInd w:w="136"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0" w:type="dxa"/>
          <w:left w:w="0" w:type="dxa"/>
          <w:bottom w:w="0" w:type="dxa"/>
          <w:right w:w="0" w:type="dxa"/>
        </w:tblCellMar>
        <w:tblLook w:val="01E0"/>
      </w:tblPr>
      <w:tblGrid>
        <w:gridCol w:w="1697"/>
        <w:gridCol w:w="1930"/>
        <w:gridCol w:w="1456"/>
        <w:gridCol w:w="1892"/>
        <w:gridCol w:w="1652"/>
        <w:gridCol w:w="2002"/>
      </w:tblGrid>
      <w:tr>
        <w:trPr>
          <w:trHeight w:val="1051" w:hRule="atLeast"/>
        </w:trPr>
        <w:tc>
          <w:tcPr>
            <w:tcW w:w="1697" w:type="dxa"/>
          </w:tcPr>
          <w:p>
            <w:pPr>
              <w:pStyle w:val="TableParagraph"/>
              <w:spacing w:line="216" w:lineRule="exact"/>
              <w:ind w:left="155"/>
              <w:rPr>
                <w:b/>
                <w:sz w:val="22"/>
              </w:rPr>
            </w:pPr>
            <w:r>
              <w:rPr>
                <w:b/>
                <w:spacing w:val="-2"/>
                <w:sz w:val="22"/>
              </w:rPr>
              <w:t>Problem</w:t>
            </w:r>
          </w:p>
          <w:p>
            <w:pPr>
              <w:pStyle w:val="TableParagraph"/>
              <w:spacing w:line="249" w:lineRule="auto" w:before="59"/>
              <w:ind w:left="155" w:right="588"/>
              <w:rPr>
                <w:b/>
                <w:sz w:val="22"/>
              </w:rPr>
            </w:pPr>
            <w:r>
              <w:rPr>
                <w:b/>
                <w:spacing w:val="-4"/>
                <w:sz w:val="22"/>
              </w:rPr>
              <w:t>Statement (PS)</w:t>
            </w:r>
          </w:p>
        </w:tc>
        <w:tc>
          <w:tcPr>
            <w:tcW w:w="1930" w:type="dxa"/>
          </w:tcPr>
          <w:p>
            <w:pPr>
              <w:pStyle w:val="TableParagraph"/>
              <w:spacing w:line="211" w:lineRule="exact"/>
              <w:ind w:left="156"/>
              <w:rPr>
                <w:b/>
                <w:sz w:val="22"/>
              </w:rPr>
            </w:pPr>
            <w:r>
              <w:rPr>
                <w:b/>
                <w:sz w:val="22"/>
              </w:rPr>
              <w:t>I</w:t>
            </w:r>
            <w:r>
              <w:rPr>
                <w:b/>
                <w:spacing w:val="-1"/>
                <w:sz w:val="22"/>
              </w:rPr>
              <w:t> </w:t>
            </w:r>
            <w:r>
              <w:rPr>
                <w:b/>
                <w:spacing w:val="-5"/>
                <w:sz w:val="22"/>
              </w:rPr>
              <w:t>am</w:t>
            </w:r>
          </w:p>
          <w:p>
            <w:pPr>
              <w:pStyle w:val="TableParagraph"/>
              <w:spacing w:line="264" w:lineRule="exact"/>
              <w:ind w:left="156"/>
              <w:rPr>
                <w:b/>
                <w:sz w:val="22"/>
              </w:rPr>
            </w:pPr>
            <w:r>
              <w:rPr>
                <w:b/>
                <w:spacing w:val="-2"/>
                <w:sz w:val="22"/>
              </w:rPr>
              <w:t>(Customer)</w:t>
            </w:r>
          </w:p>
        </w:tc>
        <w:tc>
          <w:tcPr>
            <w:tcW w:w="1456" w:type="dxa"/>
          </w:tcPr>
          <w:p>
            <w:pPr>
              <w:pStyle w:val="TableParagraph"/>
              <w:spacing w:line="216" w:lineRule="exact"/>
              <w:ind w:left="156"/>
              <w:rPr>
                <w:b/>
                <w:sz w:val="22"/>
              </w:rPr>
            </w:pPr>
            <w:r>
              <w:rPr>
                <w:b/>
                <w:sz w:val="22"/>
              </w:rPr>
              <w:t>I’m</w:t>
            </w:r>
            <w:r>
              <w:rPr>
                <w:b/>
                <w:spacing w:val="5"/>
                <w:sz w:val="22"/>
              </w:rPr>
              <w:t> </w:t>
            </w:r>
            <w:r>
              <w:rPr>
                <w:b/>
                <w:sz w:val="22"/>
              </w:rPr>
              <w:t>trying</w:t>
            </w:r>
            <w:r>
              <w:rPr>
                <w:b/>
                <w:spacing w:val="8"/>
                <w:sz w:val="22"/>
              </w:rPr>
              <w:t> </w:t>
            </w:r>
            <w:r>
              <w:rPr>
                <w:b/>
                <w:spacing w:val="-5"/>
                <w:sz w:val="22"/>
              </w:rPr>
              <w:t>to</w:t>
            </w:r>
          </w:p>
        </w:tc>
        <w:tc>
          <w:tcPr>
            <w:tcW w:w="1892" w:type="dxa"/>
          </w:tcPr>
          <w:p>
            <w:pPr>
              <w:pStyle w:val="TableParagraph"/>
              <w:spacing w:line="216" w:lineRule="exact"/>
              <w:ind w:left="46"/>
              <w:rPr>
                <w:b/>
                <w:sz w:val="22"/>
              </w:rPr>
            </w:pPr>
            <w:r>
              <w:rPr>
                <w:b/>
                <w:spacing w:val="-5"/>
                <w:sz w:val="22"/>
              </w:rPr>
              <w:t>But</w:t>
            </w:r>
          </w:p>
        </w:tc>
        <w:tc>
          <w:tcPr>
            <w:tcW w:w="1652" w:type="dxa"/>
          </w:tcPr>
          <w:p>
            <w:pPr>
              <w:pStyle w:val="TableParagraph"/>
              <w:spacing w:line="216" w:lineRule="exact"/>
              <w:ind w:left="46"/>
              <w:rPr>
                <w:b/>
                <w:sz w:val="22"/>
              </w:rPr>
            </w:pPr>
            <w:r>
              <w:rPr>
                <w:b/>
                <w:spacing w:val="-2"/>
                <w:sz w:val="22"/>
              </w:rPr>
              <w:t>Because</w:t>
            </w:r>
          </w:p>
        </w:tc>
        <w:tc>
          <w:tcPr>
            <w:tcW w:w="2002" w:type="dxa"/>
          </w:tcPr>
          <w:p>
            <w:pPr>
              <w:pStyle w:val="TableParagraph"/>
              <w:spacing w:line="211" w:lineRule="exact"/>
              <w:ind w:left="158"/>
              <w:rPr>
                <w:b/>
                <w:sz w:val="22"/>
              </w:rPr>
            </w:pPr>
            <w:r>
              <w:rPr>
                <w:b/>
                <w:sz w:val="22"/>
              </w:rPr>
              <w:t>Which</w:t>
            </w:r>
            <w:r>
              <w:rPr>
                <w:b/>
                <w:spacing w:val="9"/>
                <w:sz w:val="22"/>
              </w:rPr>
              <w:t> </w:t>
            </w:r>
            <w:r>
              <w:rPr>
                <w:b/>
                <w:sz w:val="22"/>
              </w:rPr>
              <w:t>makes</w:t>
            </w:r>
            <w:r>
              <w:rPr>
                <w:b/>
                <w:spacing w:val="15"/>
                <w:sz w:val="22"/>
              </w:rPr>
              <w:t> </w:t>
            </w:r>
            <w:r>
              <w:rPr>
                <w:b/>
                <w:spacing w:val="-5"/>
                <w:sz w:val="22"/>
              </w:rPr>
              <w:t>me</w:t>
            </w:r>
          </w:p>
          <w:p>
            <w:pPr>
              <w:pStyle w:val="TableParagraph"/>
              <w:spacing w:line="264" w:lineRule="exact"/>
              <w:ind w:left="158"/>
              <w:rPr>
                <w:b/>
                <w:sz w:val="22"/>
              </w:rPr>
            </w:pPr>
            <w:r>
              <w:rPr>
                <w:b/>
                <w:spacing w:val="-4"/>
                <w:sz w:val="22"/>
              </w:rPr>
              <w:t>feel</w:t>
            </w:r>
          </w:p>
        </w:tc>
      </w:tr>
      <w:tr>
        <w:trPr>
          <w:trHeight w:val="3831" w:hRule="atLeast"/>
        </w:trPr>
        <w:tc>
          <w:tcPr>
            <w:tcW w:w="1697" w:type="dxa"/>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155"/>
              <w:rPr>
                <w:b/>
                <w:sz w:val="22"/>
              </w:rPr>
            </w:pPr>
          </w:p>
          <w:p>
            <w:pPr>
              <w:pStyle w:val="TableParagraph"/>
              <w:ind w:left="131"/>
              <w:jc w:val="center"/>
              <w:rPr>
                <w:sz w:val="22"/>
              </w:rPr>
            </w:pPr>
            <w:r>
              <w:rPr>
                <w:spacing w:val="-2"/>
                <w:sz w:val="22"/>
              </w:rPr>
              <w:t>PS-</w:t>
            </w:r>
            <w:r>
              <w:rPr>
                <w:spacing w:val="-10"/>
                <w:sz w:val="22"/>
              </w:rPr>
              <w:t>1</w:t>
            </w:r>
          </w:p>
        </w:tc>
        <w:tc>
          <w:tcPr>
            <w:tcW w:w="1930" w:type="dxa"/>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31"/>
              <w:rPr>
                <w:b/>
                <w:sz w:val="22"/>
              </w:rPr>
            </w:pPr>
          </w:p>
          <w:p>
            <w:pPr>
              <w:pStyle w:val="TableParagraph"/>
              <w:spacing w:line="249" w:lineRule="auto"/>
              <w:ind w:right="545"/>
              <w:jc w:val="center"/>
              <w:rPr>
                <w:sz w:val="22"/>
              </w:rPr>
            </w:pPr>
            <w:r>
              <w:rPr>
                <w:sz w:val="22"/>
              </w:rPr>
              <w:t>A</w:t>
            </w:r>
            <w:r>
              <w:rPr>
                <w:spacing w:val="-13"/>
                <w:sz w:val="22"/>
              </w:rPr>
              <w:t> </w:t>
            </w:r>
            <w:r>
              <w:rPr>
                <w:sz w:val="22"/>
              </w:rPr>
              <w:t>home</w:t>
            </w:r>
            <w:r>
              <w:rPr>
                <w:spacing w:val="-12"/>
                <w:sz w:val="22"/>
              </w:rPr>
              <w:t> </w:t>
            </w:r>
            <w:r>
              <w:rPr>
                <w:sz w:val="22"/>
              </w:rPr>
              <w:t>buyer looking for </w:t>
            </w:r>
            <w:r>
              <w:rPr>
                <w:spacing w:val="-2"/>
                <w:sz w:val="22"/>
              </w:rPr>
              <w:t>suitable properties.</w:t>
            </w:r>
          </w:p>
        </w:tc>
        <w:tc>
          <w:tcPr>
            <w:tcW w:w="1456" w:type="dxa"/>
          </w:tcPr>
          <w:p>
            <w:pPr>
              <w:pStyle w:val="TableParagraph"/>
              <w:rPr>
                <w:b/>
                <w:sz w:val="22"/>
              </w:rPr>
            </w:pPr>
          </w:p>
          <w:p>
            <w:pPr>
              <w:pStyle w:val="TableParagraph"/>
              <w:rPr>
                <w:b/>
                <w:sz w:val="22"/>
              </w:rPr>
            </w:pPr>
          </w:p>
          <w:p>
            <w:pPr>
              <w:pStyle w:val="TableParagraph"/>
              <w:spacing w:before="1"/>
              <w:rPr>
                <w:b/>
                <w:sz w:val="22"/>
              </w:rPr>
            </w:pPr>
          </w:p>
          <w:p>
            <w:pPr>
              <w:pStyle w:val="TableParagraph"/>
              <w:spacing w:line="244" w:lineRule="auto"/>
              <w:ind w:left="49" w:right="454" w:hanging="1"/>
              <w:jc w:val="center"/>
              <w:rPr>
                <w:sz w:val="22"/>
              </w:rPr>
            </w:pPr>
            <w:r>
              <w:rPr>
                <w:spacing w:val="-2"/>
                <w:sz w:val="22"/>
              </w:rPr>
              <w:t>Understan </w:t>
            </w:r>
            <w:r>
              <w:rPr>
                <w:sz w:val="22"/>
              </w:rPr>
              <w:t>d housing </w:t>
            </w:r>
            <w:r>
              <w:rPr>
                <w:spacing w:val="-2"/>
                <w:sz w:val="22"/>
              </w:rPr>
              <w:t>market </w:t>
            </w:r>
            <w:r>
              <w:rPr>
                <w:spacing w:val="-4"/>
                <w:sz w:val="22"/>
              </w:rPr>
              <w:t>trends</w:t>
            </w:r>
            <w:r>
              <w:rPr>
                <w:spacing w:val="-9"/>
                <w:sz w:val="22"/>
              </w:rPr>
              <w:t> </w:t>
            </w:r>
            <w:r>
              <w:rPr>
                <w:spacing w:val="-4"/>
                <w:sz w:val="22"/>
              </w:rPr>
              <w:t>and </w:t>
            </w:r>
            <w:r>
              <w:rPr>
                <w:spacing w:val="-2"/>
                <w:sz w:val="22"/>
              </w:rPr>
              <w:t>identify properties </w:t>
            </w:r>
            <w:r>
              <w:rPr>
                <w:sz w:val="22"/>
              </w:rPr>
              <w:t>within my </w:t>
            </w:r>
            <w:r>
              <w:rPr>
                <w:spacing w:val="-2"/>
                <w:sz w:val="22"/>
              </w:rPr>
              <w:t>budget..</w:t>
            </w:r>
          </w:p>
        </w:tc>
        <w:tc>
          <w:tcPr>
            <w:tcW w:w="1892" w:type="dxa"/>
          </w:tcPr>
          <w:p>
            <w:pPr>
              <w:pStyle w:val="TableParagraph"/>
              <w:rPr>
                <w:b/>
                <w:sz w:val="22"/>
              </w:rPr>
            </w:pPr>
          </w:p>
          <w:p>
            <w:pPr>
              <w:pStyle w:val="TableParagraph"/>
              <w:rPr>
                <w:b/>
                <w:sz w:val="22"/>
              </w:rPr>
            </w:pPr>
          </w:p>
          <w:p>
            <w:pPr>
              <w:pStyle w:val="TableParagraph"/>
              <w:spacing w:before="187"/>
              <w:rPr>
                <w:b/>
                <w:sz w:val="22"/>
              </w:rPr>
            </w:pPr>
          </w:p>
          <w:p>
            <w:pPr>
              <w:pStyle w:val="TableParagraph"/>
              <w:spacing w:line="232" w:lineRule="auto"/>
              <w:ind w:left="50" w:right="435"/>
              <w:jc w:val="center"/>
              <w:rPr>
                <w:sz w:val="22"/>
              </w:rPr>
            </w:pPr>
            <w:r>
              <w:rPr>
                <w:sz w:val="22"/>
              </w:rPr>
              <w:t>I</w:t>
            </w:r>
            <w:r>
              <w:rPr>
                <w:spacing w:val="-2"/>
                <w:sz w:val="22"/>
              </w:rPr>
              <w:t> </w:t>
            </w:r>
            <w:r>
              <w:rPr>
                <w:sz w:val="22"/>
              </w:rPr>
              <w:t>find</w:t>
            </w:r>
            <w:r>
              <w:rPr>
                <w:spacing w:val="-2"/>
                <w:sz w:val="22"/>
              </w:rPr>
              <w:t> </w:t>
            </w:r>
            <w:r>
              <w:rPr>
                <w:sz w:val="22"/>
              </w:rPr>
              <w:t>it</w:t>
            </w:r>
            <w:r>
              <w:rPr>
                <w:spacing w:val="-2"/>
                <w:sz w:val="22"/>
              </w:rPr>
              <w:t> </w:t>
            </w:r>
            <w:r>
              <w:rPr>
                <w:sz w:val="22"/>
              </w:rPr>
              <w:t>difficult to</w:t>
            </w:r>
            <w:r>
              <w:rPr>
                <w:spacing w:val="-13"/>
                <w:sz w:val="22"/>
              </w:rPr>
              <w:t> </w:t>
            </w:r>
            <w:r>
              <w:rPr>
                <w:sz w:val="22"/>
              </w:rPr>
              <w:t>analyze</w:t>
            </w:r>
            <w:r>
              <w:rPr>
                <w:spacing w:val="-12"/>
                <w:sz w:val="22"/>
              </w:rPr>
              <w:t> </w:t>
            </w:r>
            <w:r>
              <w:rPr>
                <w:sz w:val="22"/>
              </w:rPr>
              <w:t>large amounts of housing data and compare </w:t>
            </w:r>
            <w:r>
              <w:rPr>
                <w:spacing w:val="-2"/>
                <w:sz w:val="22"/>
              </w:rPr>
              <w:t>property</w:t>
            </w:r>
            <w:r>
              <w:rPr>
                <w:spacing w:val="80"/>
                <w:sz w:val="22"/>
              </w:rPr>
              <w:t> </w:t>
            </w:r>
            <w:r>
              <w:rPr>
                <w:spacing w:val="-2"/>
                <w:sz w:val="22"/>
              </w:rPr>
              <w:t>prices.</w:t>
            </w:r>
          </w:p>
        </w:tc>
        <w:tc>
          <w:tcPr>
            <w:tcW w:w="1652" w:type="dxa"/>
          </w:tcPr>
          <w:p>
            <w:pPr>
              <w:pStyle w:val="TableParagraph"/>
              <w:rPr>
                <w:b/>
                <w:sz w:val="22"/>
              </w:rPr>
            </w:pPr>
          </w:p>
          <w:p>
            <w:pPr>
              <w:pStyle w:val="TableParagraph"/>
              <w:rPr>
                <w:b/>
                <w:sz w:val="22"/>
              </w:rPr>
            </w:pPr>
          </w:p>
          <w:p>
            <w:pPr>
              <w:pStyle w:val="TableParagraph"/>
              <w:spacing w:before="148"/>
              <w:rPr>
                <w:b/>
                <w:sz w:val="22"/>
              </w:rPr>
            </w:pPr>
          </w:p>
          <w:p>
            <w:pPr>
              <w:pStyle w:val="TableParagraph"/>
              <w:spacing w:line="249" w:lineRule="auto" w:before="1"/>
              <w:ind w:left="5" w:right="117"/>
              <w:jc w:val="center"/>
              <w:rPr>
                <w:sz w:val="22"/>
              </w:rPr>
            </w:pPr>
            <w:r>
              <w:rPr>
                <w:spacing w:val="-2"/>
                <w:sz w:val="22"/>
              </w:rPr>
              <w:t>Housing </w:t>
            </w:r>
            <w:r>
              <w:rPr>
                <w:sz w:val="22"/>
              </w:rPr>
              <w:t>information is scattered, and market trends are not easily </w:t>
            </w:r>
            <w:r>
              <w:rPr>
                <w:spacing w:val="-2"/>
                <w:sz w:val="22"/>
              </w:rPr>
              <w:t>understandable</w:t>
            </w:r>
          </w:p>
          <w:p>
            <w:pPr>
              <w:pStyle w:val="TableParagraph"/>
              <w:spacing w:before="4"/>
              <w:ind w:left="5" w:right="117"/>
              <w:jc w:val="center"/>
              <w:rPr>
                <w:sz w:val="22"/>
              </w:rPr>
            </w:pPr>
            <w:r>
              <w:rPr>
                <w:spacing w:val="-10"/>
                <w:sz w:val="22"/>
              </w:rPr>
              <w:t>.</w:t>
            </w:r>
          </w:p>
        </w:tc>
        <w:tc>
          <w:tcPr>
            <w:tcW w:w="2002" w:type="dxa"/>
          </w:tcPr>
          <w:p>
            <w:pPr>
              <w:pStyle w:val="TableParagraph"/>
              <w:rPr>
                <w:b/>
                <w:sz w:val="22"/>
              </w:rPr>
            </w:pPr>
          </w:p>
          <w:p>
            <w:pPr>
              <w:pStyle w:val="TableParagraph"/>
              <w:rPr>
                <w:b/>
                <w:sz w:val="22"/>
              </w:rPr>
            </w:pPr>
          </w:p>
          <w:p>
            <w:pPr>
              <w:pStyle w:val="TableParagraph"/>
              <w:rPr>
                <w:b/>
                <w:sz w:val="22"/>
              </w:rPr>
            </w:pPr>
          </w:p>
          <w:p>
            <w:pPr>
              <w:pStyle w:val="TableParagraph"/>
              <w:spacing w:before="20"/>
              <w:rPr>
                <w:b/>
                <w:sz w:val="22"/>
              </w:rPr>
            </w:pPr>
          </w:p>
          <w:p>
            <w:pPr>
              <w:pStyle w:val="TableParagraph"/>
              <w:spacing w:line="249" w:lineRule="auto"/>
              <w:ind w:left="97" w:right="425" w:hanging="1"/>
              <w:jc w:val="center"/>
              <w:rPr>
                <w:sz w:val="22"/>
              </w:rPr>
            </w:pPr>
            <w:r>
              <w:rPr>
                <w:sz w:val="22"/>
              </w:rPr>
              <w:t>Confused and uncertain</w:t>
            </w:r>
            <w:r>
              <w:rPr>
                <w:spacing w:val="-2"/>
                <w:sz w:val="22"/>
              </w:rPr>
              <w:t> </w:t>
            </w:r>
            <w:r>
              <w:rPr>
                <w:sz w:val="22"/>
              </w:rPr>
              <w:t>about making</w:t>
            </w:r>
            <w:r>
              <w:rPr>
                <w:spacing w:val="-13"/>
                <w:sz w:val="22"/>
              </w:rPr>
              <w:t> </w:t>
            </w:r>
            <w:r>
              <w:rPr>
                <w:sz w:val="22"/>
              </w:rPr>
              <w:t>the</w:t>
            </w:r>
            <w:r>
              <w:rPr>
                <w:spacing w:val="-12"/>
                <w:sz w:val="22"/>
              </w:rPr>
              <w:t> </w:t>
            </w:r>
            <w:r>
              <w:rPr>
                <w:sz w:val="22"/>
              </w:rPr>
              <w:t>right </w:t>
            </w:r>
            <w:r>
              <w:rPr>
                <w:spacing w:val="-2"/>
                <w:sz w:val="22"/>
              </w:rPr>
              <w:t>property investment decision.</w:t>
            </w:r>
          </w:p>
        </w:tc>
      </w:tr>
      <w:tr>
        <w:trPr>
          <w:trHeight w:val="5324" w:hRule="atLeast"/>
        </w:trPr>
        <w:tc>
          <w:tcPr>
            <w:tcW w:w="1697" w:type="dxa"/>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89"/>
              <w:rPr>
                <w:b/>
                <w:sz w:val="22"/>
              </w:rPr>
            </w:pPr>
          </w:p>
          <w:p>
            <w:pPr>
              <w:pStyle w:val="TableParagraph"/>
              <w:spacing w:before="1"/>
              <w:ind w:left="131"/>
              <w:jc w:val="center"/>
              <w:rPr>
                <w:sz w:val="22"/>
              </w:rPr>
            </w:pPr>
            <w:r>
              <w:rPr>
                <w:spacing w:val="-2"/>
                <w:sz w:val="22"/>
              </w:rPr>
              <w:t>PS-</w:t>
            </w:r>
            <w:r>
              <w:rPr>
                <w:spacing w:val="-10"/>
                <w:sz w:val="22"/>
              </w:rPr>
              <w:t>2</w:t>
            </w:r>
          </w:p>
        </w:tc>
        <w:tc>
          <w:tcPr>
            <w:tcW w:w="1930" w:type="dxa"/>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113"/>
              <w:rPr>
                <w:b/>
                <w:sz w:val="22"/>
              </w:rPr>
            </w:pPr>
          </w:p>
          <w:p>
            <w:pPr>
              <w:pStyle w:val="TableParagraph"/>
              <w:spacing w:line="232" w:lineRule="auto"/>
              <w:ind w:left="124" w:right="669" w:hanging="1"/>
              <w:jc w:val="center"/>
              <w:rPr>
                <w:sz w:val="22"/>
              </w:rPr>
            </w:pPr>
            <w:r>
              <w:rPr>
                <w:sz w:val="22"/>
              </w:rPr>
              <w:t>A</w:t>
            </w:r>
            <w:r>
              <w:rPr>
                <w:spacing w:val="-13"/>
                <w:sz w:val="22"/>
              </w:rPr>
              <w:t> </w:t>
            </w:r>
            <w:r>
              <w:rPr>
                <w:sz w:val="22"/>
              </w:rPr>
              <w:t>real</w:t>
            </w:r>
            <w:r>
              <w:rPr>
                <w:spacing w:val="-12"/>
                <w:sz w:val="22"/>
              </w:rPr>
              <w:t> </w:t>
            </w:r>
            <w:r>
              <w:rPr>
                <w:sz w:val="22"/>
              </w:rPr>
              <w:t>estate </w:t>
            </w:r>
            <w:r>
              <w:rPr>
                <w:spacing w:val="-2"/>
                <w:sz w:val="22"/>
              </w:rPr>
              <w:t>investor interested</w:t>
            </w:r>
            <w:r>
              <w:rPr>
                <w:spacing w:val="-11"/>
                <w:sz w:val="22"/>
              </w:rPr>
              <w:t> </w:t>
            </w:r>
            <w:r>
              <w:rPr>
                <w:spacing w:val="-2"/>
                <w:sz w:val="22"/>
              </w:rPr>
              <w:t>in market analysis.</w:t>
            </w:r>
          </w:p>
        </w:tc>
        <w:tc>
          <w:tcPr>
            <w:tcW w:w="1456" w:type="dxa"/>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211"/>
              <w:rPr>
                <w:b/>
                <w:sz w:val="22"/>
              </w:rPr>
            </w:pPr>
          </w:p>
          <w:p>
            <w:pPr>
              <w:pStyle w:val="TableParagraph"/>
              <w:spacing w:line="249" w:lineRule="auto"/>
              <w:ind w:left="138" w:right="273" w:hanging="1"/>
              <w:jc w:val="center"/>
              <w:rPr>
                <w:sz w:val="22"/>
              </w:rPr>
            </w:pPr>
            <w:r>
              <w:rPr>
                <w:sz w:val="22"/>
              </w:rPr>
              <w:t>Identify</w:t>
            </w:r>
            <w:r>
              <w:rPr>
                <w:spacing w:val="-13"/>
                <w:sz w:val="22"/>
              </w:rPr>
              <w:t> </w:t>
            </w:r>
            <w:r>
              <w:rPr>
                <w:sz w:val="22"/>
              </w:rPr>
              <w:t>the factors</w:t>
            </w:r>
            <w:r>
              <w:rPr>
                <w:spacing w:val="-13"/>
                <w:sz w:val="22"/>
              </w:rPr>
              <w:t> </w:t>
            </w:r>
            <w:r>
              <w:rPr>
                <w:sz w:val="22"/>
              </w:rPr>
              <w:t>that </w:t>
            </w:r>
            <w:r>
              <w:rPr>
                <w:spacing w:val="-4"/>
                <w:sz w:val="22"/>
              </w:rPr>
              <w:t>significantly </w:t>
            </w:r>
            <w:r>
              <w:rPr>
                <w:spacing w:val="-2"/>
                <w:sz w:val="22"/>
              </w:rPr>
              <w:t>influence </w:t>
            </w:r>
            <w:r>
              <w:rPr>
                <w:sz w:val="22"/>
              </w:rPr>
              <w:t>house sale prices and </w:t>
            </w:r>
            <w:r>
              <w:rPr>
                <w:spacing w:val="-2"/>
                <w:sz w:val="22"/>
              </w:rPr>
              <w:t>market behavior.</w:t>
            </w:r>
          </w:p>
        </w:tc>
        <w:tc>
          <w:tcPr>
            <w:tcW w:w="1892" w:type="dxa"/>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250"/>
              <w:rPr>
                <w:b/>
                <w:sz w:val="22"/>
              </w:rPr>
            </w:pPr>
          </w:p>
          <w:p>
            <w:pPr>
              <w:pStyle w:val="TableParagraph"/>
              <w:spacing w:line="232" w:lineRule="auto"/>
              <w:ind w:left="38" w:right="491"/>
              <w:jc w:val="center"/>
              <w:rPr>
                <w:sz w:val="22"/>
              </w:rPr>
            </w:pPr>
            <w:r>
              <w:rPr>
                <w:sz w:val="22"/>
              </w:rPr>
              <w:t>I do not have an</w:t>
            </w:r>
            <w:r>
              <w:rPr>
                <w:spacing w:val="-13"/>
                <w:sz w:val="22"/>
              </w:rPr>
              <w:t> </w:t>
            </w:r>
            <w:r>
              <w:rPr>
                <w:sz w:val="22"/>
              </w:rPr>
              <w:t>easy</w:t>
            </w:r>
            <w:r>
              <w:rPr>
                <w:spacing w:val="-12"/>
                <w:sz w:val="22"/>
              </w:rPr>
              <w:t> </w:t>
            </w:r>
            <w:r>
              <w:rPr>
                <w:sz w:val="22"/>
              </w:rPr>
              <w:t>way</w:t>
            </w:r>
            <w:r>
              <w:rPr>
                <w:spacing w:val="-13"/>
                <w:sz w:val="22"/>
              </w:rPr>
              <w:t> </w:t>
            </w:r>
            <w:r>
              <w:rPr>
                <w:sz w:val="22"/>
              </w:rPr>
              <w:t>to </w:t>
            </w:r>
            <w:r>
              <w:rPr>
                <w:spacing w:val="-2"/>
                <w:sz w:val="22"/>
              </w:rPr>
              <w:t>visualize relationships between property </w:t>
            </w:r>
            <w:r>
              <w:rPr>
                <w:sz w:val="22"/>
              </w:rPr>
              <w:t>features and sale prices.</w:t>
            </w:r>
          </w:p>
        </w:tc>
        <w:tc>
          <w:tcPr>
            <w:tcW w:w="1652" w:type="dxa"/>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223"/>
              <w:rPr>
                <w:b/>
                <w:sz w:val="22"/>
              </w:rPr>
            </w:pPr>
          </w:p>
          <w:p>
            <w:pPr>
              <w:pStyle w:val="TableParagraph"/>
              <w:spacing w:line="249" w:lineRule="auto"/>
              <w:ind w:left="85" w:right="312" w:hanging="1"/>
              <w:jc w:val="center"/>
              <w:rPr>
                <w:sz w:val="22"/>
              </w:rPr>
            </w:pPr>
            <w:r>
              <w:rPr>
                <w:spacing w:val="-2"/>
                <w:sz w:val="22"/>
              </w:rPr>
              <w:t>Traditional </w:t>
            </w:r>
            <w:r>
              <w:rPr>
                <w:sz w:val="22"/>
              </w:rPr>
              <w:t>data reports are complex and lack </w:t>
            </w:r>
            <w:r>
              <w:rPr>
                <w:spacing w:val="-2"/>
                <w:sz w:val="22"/>
              </w:rPr>
              <w:t>interactive </w:t>
            </w:r>
            <w:r>
              <w:rPr>
                <w:sz w:val="22"/>
              </w:rPr>
              <w:t>analysis</w:t>
            </w:r>
            <w:r>
              <w:rPr>
                <w:spacing w:val="-13"/>
                <w:sz w:val="22"/>
              </w:rPr>
              <w:t> </w:t>
            </w:r>
            <w:r>
              <w:rPr>
                <w:sz w:val="22"/>
              </w:rPr>
              <w:t>tools.</w:t>
            </w:r>
          </w:p>
        </w:tc>
        <w:tc>
          <w:tcPr>
            <w:tcW w:w="2002" w:type="dxa"/>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83"/>
              <w:rPr>
                <w:b/>
                <w:sz w:val="22"/>
              </w:rPr>
            </w:pPr>
          </w:p>
          <w:p>
            <w:pPr>
              <w:pStyle w:val="TableParagraph"/>
              <w:spacing w:line="249" w:lineRule="auto"/>
              <w:ind w:left="34" w:right="848"/>
              <w:jc w:val="center"/>
              <w:rPr>
                <w:sz w:val="22"/>
              </w:rPr>
            </w:pPr>
            <w:r>
              <w:rPr>
                <w:spacing w:val="-2"/>
                <w:sz w:val="22"/>
              </w:rPr>
              <w:t>Unsure about predicting profitable investment opportuniti </w:t>
            </w:r>
            <w:r>
              <w:rPr>
                <w:spacing w:val="-4"/>
                <w:sz w:val="22"/>
              </w:rPr>
              <w:t>es.</w:t>
            </w:r>
          </w:p>
        </w:tc>
      </w:tr>
    </w:tbl>
    <w:sectPr>
      <w:pgSz w:w="11900" w:h="16840"/>
      <w:pgMar w:top="840" w:bottom="280" w:left="708" w:right="28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spacing w:before="18"/>
      <w:ind w:right="415"/>
      <w:jc w:val="center"/>
      <w:outlineLvl w:val="1"/>
    </w:pPr>
    <w:rPr>
      <w:rFonts w:ascii="Calibri" w:hAnsi="Calibri" w:eastAsia="Calibri" w:cs="Calibri"/>
      <w:b/>
      <w:bCs/>
      <w:sz w:val="28"/>
      <w:szCs w:val="28"/>
      <w:lang w:val="en-US" w:eastAsia="en-US" w:bidi="ar-SA"/>
    </w:rPr>
  </w:style>
  <w:style w:styleId="Heading2" w:type="paragraph">
    <w:name w:val="Heading 2"/>
    <w:basedOn w:val="Normal"/>
    <w:uiPriority w:val="1"/>
    <w:qFormat/>
    <w:pPr>
      <w:ind w:left="732"/>
      <w:outlineLvl w:val="2"/>
    </w:pPr>
    <w:rPr>
      <w:rFonts w:ascii="Calibri" w:hAnsi="Calibri" w:eastAsia="Calibri" w:cs="Calibri"/>
      <w:b/>
      <w:bCs/>
      <w:sz w:val="22"/>
      <w:szCs w:val="22"/>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Define Problem Statements</dc:title>
  <dcterms:created xsi:type="dcterms:W3CDTF">2026-07-20T08:56:11Z</dcterms:created>
  <dcterms:modified xsi:type="dcterms:W3CDTF">2026-07-20T08:56:11Z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2026-07-20T00:00:00Z</vt:filetime>
  </property>
  <property fmtid="{D5CDD505-2E9C-101B-9397-08002B2CF9AE}" pid="4" name="Creator">
    <vt:lpwstr>Keynote</vt:lpwstr>
  </property>
  <property fmtid="{D5CDD505-2E9C-101B-9397-08002B2CF9AE}" pid="5" name="LastSaved">
    <vt:filetime>2026-07-20T00:00:00Z</vt:filetime>
  </property>
  <property fmtid="{D5CDD505-2E9C-101B-9397-08002B2CF9AE}" pid="6" name="Producer">
    <vt:lpwstr>macOS Version 14.0 (Build 23A344) Quartz PDFContext</vt:lpwstr>
  </property>
</Properties>
</file>