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64" w:lineRule="auto"/>
      </w:pPr>
      <w:r>
        <w:rPr/>
        <w:t>Project Design Phase </w:t>
      </w:r>
      <w:r>
        <w:rPr>
          <w:spacing w:val="-2"/>
        </w:rPr>
        <w:t>Proposed</w:t>
      </w:r>
      <w:r>
        <w:rPr>
          <w:spacing w:val="-12"/>
        </w:rPr>
        <w:t> </w:t>
      </w:r>
      <w:r>
        <w:rPr>
          <w:spacing w:val="-2"/>
        </w:rPr>
        <w:t>Solution</w:t>
      </w:r>
      <w:r>
        <w:rPr>
          <w:spacing w:val="-12"/>
        </w:rPr>
        <w:t> </w:t>
      </w:r>
      <w:r>
        <w:rPr>
          <w:spacing w:val="-2"/>
        </w:rPr>
        <w:t>Template</w:t>
      </w:r>
    </w:p>
    <w:p>
      <w:pPr>
        <w:pStyle w:val="BodyText"/>
        <w:rPr>
          <w:b/>
          <w:sz w:val="6"/>
        </w:rPr>
      </w:pPr>
    </w:p>
    <w:tbl>
      <w:tblPr>
        <w:tblW w:w="0" w:type="auto"/>
        <w:jc w:val="left"/>
        <w:tblInd w:w="4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95"/>
        <w:gridCol w:w="4338"/>
      </w:tblGrid>
      <w:tr>
        <w:trPr>
          <w:trHeight w:val="267" w:hRule="atLeast"/>
        </w:trPr>
        <w:tc>
          <w:tcPr>
            <w:tcW w:w="4695" w:type="dxa"/>
          </w:tcPr>
          <w:p>
            <w:pPr>
              <w:pStyle w:val="TableParagraph"/>
              <w:spacing w:line="248" w:lineRule="exact"/>
              <w:ind w:left="45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Date</w:t>
            </w:r>
          </w:p>
        </w:tc>
        <w:tc>
          <w:tcPr>
            <w:tcW w:w="4338" w:type="dxa"/>
          </w:tcPr>
          <w:p>
            <w:pPr>
              <w:pStyle w:val="TableParagraph"/>
              <w:spacing w:line="248" w:lineRule="exact"/>
              <w:ind w:left="15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15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February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2025</w:t>
            </w:r>
          </w:p>
        </w:tc>
      </w:tr>
      <w:tr>
        <w:trPr>
          <w:trHeight w:val="380" w:hRule="atLeast"/>
        </w:trPr>
        <w:tc>
          <w:tcPr>
            <w:tcW w:w="4695" w:type="dxa"/>
          </w:tcPr>
          <w:p>
            <w:pPr>
              <w:pStyle w:val="TableParagraph"/>
              <w:spacing w:line="251" w:lineRule="exact"/>
              <w:ind w:left="151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Team</w:t>
            </w:r>
            <w:r>
              <w:rPr>
                <w:rFonts w:ascii="Calibri"/>
                <w:spacing w:val="-6"/>
                <w:sz w:val="22"/>
              </w:rPr>
              <w:t> </w:t>
            </w:r>
            <w:r>
              <w:rPr>
                <w:rFonts w:ascii="Calibri"/>
                <w:spacing w:val="-5"/>
                <w:sz w:val="22"/>
              </w:rPr>
              <w:t>ID</w:t>
            </w:r>
          </w:p>
        </w:tc>
        <w:tc>
          <w:tcPr>
            <w:tcW w:w="433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80" w:hRule="atLeast"/>
        </w:trPr>
        <w:tc>
          <w:tcPr>
            <w:tcW w:w="4695" w:type="dxa"/>
          </w:tcPr>
          <w:p>
            <w:pPr>
              <w:pStyle w:val="TableParagraph"/>
              <w:spacing w:line="251" w:lineRule="exact"/>
              <w:ind w:left="15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Project</w:t>
            </w:r>
            <w:r>
              <w:rPr>
                <w:rFonts w:ascii="Calibri"/>
                <w:spacing w:val="-13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4338" w:type="dxa"/>
          </w:tcPr>
          <w:p>
            <w:pPr>
              <w:pStyle w:val="TableParagraph"/>
              <w:spacing w:line="260" w:lineRule="exact"/>
              <w:ind w:left="45"/>
              <w:rPr>
                <w:rFonts w:ascii="Arial MT"/>
                <w:sz w:val="22"/>
              </w:rPr>
            </w:pPr>
            <w:r>
              <w:rPr>
                <w:rFonts w:ascii="Arial MT"/>
                <w:color w:val="0A0A0A"/>
                <w:sz w:val="22"/>
              </w:rPr>
              <w:t>Visualizing Housing Market Trends: An Analysis</w:t>
            </w:r>
            <w:r>
              <w:rPr>
                <w:rFonts w:ascii="Arial MT"/>
                <w:color w:val="0A0A0A"/>
                <w:spacing w:val="-7"/>
                <w:sz w:val="22"/>
              </w:rPr>
              <w:t> </w:t>
            </w:r>
            <w:r>
              <w:rPr>
                <w:rFonts w:ascii="Arial MT"/>
                <w:color w:val="0A0A0A"/>
                <w:sz w:val="22"/>
              </w:rPr>
              <w:t>of</w:t>
            </w:r>
            <w:r>
              <w:rPr>
                <w:rFonts w:ascii="Arial MT"/>
                <w:color w:val="0A0A0A"/>
                <w:spacing w:val="-8"/>
                <w:sz w:val="22"/>
              </w:rPr>
              <w:t> </w:t>
            </w:r>
            <w:r>
              <w:rPr>
                <w:rFonts w:ascii="Arial MT"/>
                <w:color w:val="0A0A0A"/>
                <w:sz w:val="22"/>
              </w:rPr>
              <w:t>Sale</w:t>
            </w:r>
            <w:r>
              <w:rPr>
                <w:rFonts w:ascii="Arial MT"/>
                <w:color w:val="0A0A0A"/>
                <w:spacing w:val="-7"/>
                <w:sz w:val="22"/>
              </w:rPr>
              <w:t> </w:t>
            </w:r>
            <w:r>
              <w:rPr>
                <w:rFonts w:ascii="Arial MT"/>
                <w:color w:val="0A0A0A"/>
                <w:sz w:val="22"/>
              </w:rPr>
              <w:t>Prices</w:t>
            </w:r>
            <w:r>
              <w:rPr>
                <w:rFonts w:ascii="Arial MT"/>
                <w:color w:val="0A0A0A"/>
                <w:spacing w:val="-7"/>
                <w:sz w:val="22"/>
              </w:rPr>
              <w:t> </w:t>
            </w:r>
            <w:r>
              <w:rPr>
                <w:rFonts w:ascii="Arial MT"/>
                <w:color w:val="0A0A0A"/>
                <w:sz w:val="22"/>
              </w:rPr>
              <w:t>and</w:t>
            </w:r>
            <w:r>
              <w:rPr>
                <w:rFonts w:ascii="Arial MT"/>
                <w:color w:val="0A0A0A"/>
                <w:spacing w:val="-7"/>
                <w:sz w:val="22"/>
              </w:rPr>
              <w:t> </w:t>
            </w:r>
            <w:r>
              <w:rPr>
                <w:rFonts w:ascii="Arial MT"/>
                <w:color w:val="0A0A0A"/>
                <w:sz w:val="22"/>
              </w:rPr>
              <w:t>Features</w:t>
            </w:r>
            <w:r>
              <w:rPr>
                <w:rFonts w:ascii="Arial MT"/>
                <w:color w:val="0A0A0A"/>
                <w:spacing w:val="-7"/>
                <w:sz w:val="22"/>
              </w:rPr>
              <w:t> </w:t>
            </w:r>
            <w:r>
              <w:rPr>
                <w:rFonts w:ascii="Arial MT"/>
                <w:color w:val="0A0A0A"/>
                <w:sz w:val="22"/>
              </w:rPr>
              <w:t>using </w:t>
            </w:r>
            <w:r>
              <w:rPr>
                <w:rFonts w:ascii="Arial MT"/>
                <w:color w:val="0A0A0A"/>
                <w:spacing w:val="-2"/>
                <w:sz w:val="22"/>
              </w:rPr>
              <w:t>Tableau</w:t>
            </w:r>
          </w:p>
        </w:tc>
      </w:tr>
      <w:tr>
        <w:trPr>
          <w:trHeight w:val="268" w:hRule="atLeast"/>
        </w:trPr>
        <w:tc>
          <w:tcPr>
            <w:tcW w:w="4695" w:type="dxa"/>
          </w:tcPr>
          <w:p>
            <w:pPr>
              <w:pStyle w:val="TableParagraph"/>
              <w:spacing w:line="248" w:lineRule="exact"/>
              <w:ind w:left="151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Maximum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Marks</w:t>
            </w:r>
          </w:p>
        </w:tc>
        <w:tc>
          <w:tcPr>
            <w:tcW w:w="4338" w:type="dxa"/>
          </w:tcPr>
          <w:p>
            <w:pPr>
              <w:pStyle w:val="TableParagraph"/>
              <w:spacing w:line="248" w:lineRule="exact"/>
              <w:ind w:left="152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2</w:t>
            </w:r>
            <w:r>
              <w:rPr>
                <w:rFonts w:ascii="Calibri"/>
                <w:spacing w:val="-1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Marks</w:t>
            </w:r>
          </w:p>
        </w:tc>
      </w:tr>
    </w:tbl>
    <w:p>
      <w:pPr>
        <w:pStyle w:val="Heading2"/>
      </w:pPr>
      <w:r>
        <w:rPr/>
        <w:t>Proposed</w:t>
      </w:r>
      <w:r>
        <w:rPr>
          <w:spacing w:val="-12"/>
        </w:rPr>
        <w:t> </w:t>
      </w:r>
      <w:r>
        <w:rPr/>
        <w:t>Solution</w:t>
      </w:r>
      <w:r>
        <w:rPr>
          <w:spacing w:val="-11"/>
        </w:rPr>
        <w:t> </w:t>
      </w:r>
      <w:r>
        <w:rPr>
          <w:spacing w:val="-2"/>
        </w:rPr>
        <w:t>Template:</w:t>
      </w:r>
    </w:p>
    <w:p>
      <w:pPr>
        <w:pStyle w:val="BodyText"/>
        <w:spacing w:before="172"/>
        <w:ind w:left="23"/>
      </w:pPr>
      <w:r>
        <w:rPr/>
        <w:t>Project</w:t>
      </w:r>
      <w:r>
        <w:rPr>
          <w:spacing w:val="-10"/>
        </w:rPr>
        <w:t> </w:t>
      </w:r>
      <w:r>
        <w:rPr/>
        <w:t>team</w:t>
      </w:r>
      <w:r>
        <w:rPr>
          <w:spacing w:val="-7"/>
        </w:rPr>
        <w:t> </w:t>
      </w:r>
      <w:r>
        <w:rPr/>
        <w:t>shall</w:t>
      </w:r>
      <w:r>
        <w:rPr>
          <w:spacing w:val="-6"/>
        </w:rPr>
        <w:t> </w:t>
      </w:r>
      <w:r>
        <w:rPr/>
        <w:t>fill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proposed</w:t>
      </w:r>
      <w:r>
        <w:rPr>
          <w:spacing w:val="-6"/>
        </w:rPr>
        <w:t> </w:t>
      </w:r>
      <w:r>
        <w:rPr/>
        <w:t>solution</w:t>
      </w:r>
      <w:r>
        <w:rPr>
          <w:spacing w:val="-9"/>
        </w:rPr>
        <w:t> </w:t>
      </w:r>
      <w:r>
        <w:rPr>
          <w:spacing w:val="-2"/>
        </w:rPr>
        <w:t>template.</w:t>
      </w:r>
    </w:p>
    <w:p>
      <w:pPr>
        <w:pStyle w:val="BodyText"/>
        <w:spacing w:before="11"/>
        <w:rPr>
          <w:sz w:val="19"/>
        </w:rPr>
      </w:pPr>
    </w:p>
    <w:tbl>
      <w:tblPr>
        <w:tblW w:w="0" w:type="auto"/>
        <w:jc w:val="left"/>
        <w:tblInd w:w="2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"/>
        <w:gridCol w:w="3658"/>
        <w:gridCol w:w="4508"/>
      </w:tblGrid>
      <w:tr>
        <w:trPr>
          <w:trHeight w:val="555" w:hRule="atLeast"/>
        </w:trPr>
        <w:tc>
          <w:tcPr>
            <w:tcW w:w="902" w:type="dxa"/>
          </w:tcPr>
          <w:p>
            <w:pPr>
              <w:pStyle w:val="TableParagraph"/>
              <w:spacing w:before="142"/>
              <w:ind w:left="33" w:right="317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S.No.</w:t>
            </w:r>
          </w:p>
        </w:tc>
        <w:tc>
          <w:tcPr>
            <w:tcW w:w="3658" w:type="dxa"/>
          </w:tcPr>
          <w:p>
            <w:pPr>
              <w:pStyle w:val="TableParagraph"/>
              <w:spacing w:before="142"/>
              <w:ind w:left="116" w:right="104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Parameter</w:t>
            </w:r>
          </w:p>
        </w:tc>
        <w:tc>
          <w:tcPr>
            <w:tcW w:w="4508" w:type="dxa"/>
          </w:tcPr>
          <w:p>
            <w:pPr>
              <w:pStyle w:val="TableParagraph"/>
              <w:spacing w:before="142"/>
              <w:ind w:left="32" w:right="20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Description</w:t>
            </w:r>
          </w:p>
        </w:tc>
      </w:tr>
      <w:tr>
        <w:trPr>
          <w:trHeight w:val="1400" w:hRule="atLeast"/>
        </w:trPr>
        <w:tc>
          <w:tcPr>
            <w:tcW w:w="902" w:type="dxa"/>
          </w:tcPr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25"/>
              <w:rPr>
                <w:rFonts w:ascii="Calibri"/>
                <w:sz w:val="22"/>
              </w:rPr>
            </w:pPr>
          </w:p>
          <w:p>
            <w:pPr>
              <w:pStyle w:val="TableParagraph"/>
              <w:ind w:right="31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1.</w:t>
            </w:r>
          </w:p>
        </w:tc>
        <w:tc>
          <w:tcPr>
            <w:tcW w:w="3658" w:type="dxa"/>
          </w:tcPr>
          <w:p>
            <w:pPr>
              <w:pStyle w:val="TableParagraph"/>
              <w:spacing w:before="244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line="182" w:lineRule="auto"/>
              <w:ind w:left="1567" w:right="212" w:hanging="1235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Problem</w:t>
            </w:r>
            <w:r>
              <w:rPr>
                <w:rFonts w:ascii="Calibri"/>
                <w:color w:val="212121"/>
                <w:spacing w:val="-13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Statement</w:t>
            </w:r>
            <w:r>
              <w:rPr>
                <w:rFonts w:ascii="Calibri"/>
                <w:color w:val="212121"/>
                <w:spacing w:val="-12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(Problem</w:t>
            </w:r>
            <w:r>
              <w:rPr>
                <w:rFonts w:ascii="Calibri"/>
                <w:color w:val="212121"/>
                <w:spacing w:val="-13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to</w:t>
            </w:r>
            <w:r>
              <w:rPr>
                <w:rFonts w:ascii="Calibri"/>
                <w:color w:val="212121"/>
                <w:spacing w:val="-12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be </w:t>
            </w:r>
            <w:r>
              <w:rPr>
                <w:rFonts w:ascii="Calibri"/>
                <w:color w:val="212121"/>
                <w:spacing w:val="-2"/>
                <w:sz w:val="22"/>
              </w:rPr>
              <w:t>solved)</w:t>
            </w:r>
          </w:p>
        </w:tc>
        <w:tc>
          <w:tcPr>
            <w:tcW w:w="4508" w:type="dxa"/>
          </w:tcPr>
          <w:p>
            <w:pPr>
              <w:pStyle w:val="TableParagraph"/>
              <w:spacing w:line="242" w:lineRule="auto"/>
              <w:ind w:left="93" w:right="81" w:hanging="1"/>
              <w:jc w:val="center"/>
              <w:rPr>
                <w:sz w:val="24"/>
              </w:rPr>
            </w:pPr>
            <w:r>
              <w:rPr>
                <w:sz w:val="24"/>
              </w:rPr>
              <w:t>Understanding housing market trends and factors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affecting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sale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prices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difficult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due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 large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complex real estate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datasets. Users need an easy way to analyze and interpret</w:t>
            </w:r>
          </w:p>
          <w:p>
            <w:pPr>
              <w:pStyle w:val="TableParagraph"/>
              <w:spacing w:line="264" w:lineRule="exact" w:before="1"/>
              <w:ind w:left="32" w:right="23"/>
              <w:jc w:val="center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data.</w:t>
            </w:r>
          </w:p>
        </w:tc>
      </w:tr>
      <w:tr>
        <w:trPr>
          <w:trHeight w:val="1400" w:hRule="atLeast"/>
        </w:trPr>
        <w:tc>
          <w:tcPr>
            <w:tcW w:w="902" w:type="dxa"/>
          </w:tcPr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21"/>
              <w:rPr>
                <w:rFonts w:ascii="Calibri"/>
                <w:sz w:val="22"/>
              </w:rPr>
            </w:pPr>
          </w:p>
          <w:p>
            <w:pPr>
              <w:pStyle w:val="TableParagraph"/>
              <w:ind w:right="31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2.</w:t>
            </w:r>
          </w:p>
        </w:tc>
        <w:tc>
          <w:tcPr>
            <w:tcW w:w="3658" w:type="dxa"/>
          </w:tcPr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25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16" w:right="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Idea</w:t>
            </w:r>
            <w:r>
              <w:rPr>
                <w:rFonts w:ascii="Calibri"/>
                <w:color w:val="212121"/>
                <w:spacing w:val="-3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/</w:t>
            </w:r>
            <w:r>
              <w:rPr>
                <w:rFonts w:ascii="Calibri"/>
                <w:color w:val="212121"/>
                <w:spacing w:val="-1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Solution</w:t>
            </w:r>
            <w:r>
              <w:rPr>
                <w:rFonts w:ascii="Calibri"/>
                <w:color w:val="212121"/>
                <w:spacing w:val="-2"/>
                <w:sz w:val="22"/>
              </w:rPr>
              <w:t> description</w:t>
            </w:r>
          </w:p>
        </w:tc>
        <w:tc>
          <w:tcPr>
            <w:tcW w:w="4508" w:type="dxa"/>
          </w:tcPr>
          <w:p>
            <w:pPr>
              <w:pStyle w:val="TableParagraph"/>
              <w:spacing w:line="242" w:lineRule="auto"/>
              <w:ind w:left="58" w:right="46" w:hanging="1"/>
              <w:jc w:val="center"/>
              <w:rPr>
                <w:sz w:val="24"/>
              </w:rPr>
            </w:pPr>
            <w:r>
              <w:rPr>
                <w:sz w:val="24"/>
              </w:rPr>
              <w:t>Develop an interactive Tableau dashboard to visualize housing market trends, analyze sale prices, and examine the impact of property features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location,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area,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</w:p>
          <w:p>
            <w:pPr>
              <w:pStyle w:val="TableParagraph"/>
              <w:spacing w:line="264" w:lineRule="exact" w:before="1"/>
              <w:ind w:left="32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rooms.</w:t>
            </w:r>
          </w:p>
        </w:tc>
      </w:tr>
      <w:tr>
        <w:trPr>
          <w:trHeight w:val="1400" w:hRule="atLeast"/>
        </w:trPr>
        <w:tc>
          <w:tcPr>
            <w:tcW w:w="902" w:type="dxa"/>
          </w:tcPr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25"/>
              <w:rPr>
                <w:rFonts w:ascii="Calibri"/>
                <w:sz w:val="22"/>
              </w:rPr>
            </w:pPr>
          </w:p>
          <w:p>
            <w:pPr>
              <w:pStyle w:val="TableParagraph"/>
              <w:ind w:right="31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3.</w:t>
            </w:r>
          </w:p>
        </w:tc>
        <w:tc>
          <w:tcPr>
            <w:tcW w:w="3658" w:type="dxa"/>
          </w:tcPr>
          <w:p>
            <w:pPr>
              <w:pStyle w:val="TableParagraph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25"/>
              <w:rPr>
                <w:rFonts w:ascii="Calibri"/>
                <w:sz w:val="22"/>
              </w:rPr>
            </w:pPr>
          </w:p>
          <w:p>
            <w:pPr>
              <w:pStyle w:val="TableParagraph"/>
              <w:ind w:left="116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Novelty</w:t>
            </w:r>
            <w:r>
              <w:rPr>
                <w:rFonts w:ascii="Calibri"/>
                <w:color w:val="212121"/>
                <w:spacing w:val="-6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/</w:t>
            </w:r>
            <w:r>
              <w:rPr>
                <w:rFonts w:ascii="Calibri"/>
                <w:color w:val="212121"/>
                <w:spacing w:val="-4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Uniqueness</w:t>
            </w:r>
          </w:p>
        </w:tc>
        <w:tc>
          <w:tcPr>
            <w:tcW w:w="4508" w:type="dxa"/>
          </w:tcPr>
          <w:p>
            <w:pPr>
              <w:pStyle w:val="TableParagraph"/>
              <w:spacing w:line="242" w:lineRule="auto"/>
              <w:ind w:left="32" w:right="20"/>
              <w:jc w:val="center"/>
              <w:rPr>
                <w:sz w:val="24"/>
              </w:rPr>
            </w:pPr>
            <w:r>
              <w:rPr>
                <w:sz w:val="24"/>
              </w:rPr>
              <w:t>The solution combines interactive visual analytics,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dynamic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filters,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feature-based comparisons to provide clear and user-friendly insights into housing market</w:t>
            </w:r>
          </w:p>
          <w:p>
            <w:pPr>
              <w:pStyle w:val="TableParagraph"/>
              <w:spacing w:line="264" w:lineRule="exact" w:before="1"/>
              <w:ind w:left="32" w:right="2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behavior.</w:t>
            </w:r>
          </w:p>
        </w:tc>
      </w:tr>
      <w:tr>
        <w:trPr>
          <w:trHeight w:val="1120" w:hRule="atLeast"/>
        </w:trPr>
        <w:tc>
          <w:tcPr>
            <w:tcW w:w="902" w:type="dxa"/>
          </w:tcPr>
          <w:p>
            <w:pPr>
              <w:pStyle w:val="TableParagraph"/>
              <w:spacing w:before="153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right="31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4.</w:t>
            </w:r>
          </w:p>
        </w:tc>
        <w:tc>
          <w:tcPr>
            <w:tcW w:w="3658" w:type="dxa"/>
          </w:tcPr>
          <w:p>
            <w:pPr>
              <w:pStyle w:val="TableParagraph"/>
              <w:spacing w:before="153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left="116" w:right="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Social</w:t>
            </w:r>
            <w:r>
              <w:rPr>
                <w:rFonts w:ascii="Calibri"/>
                <w:color w:val="212121"/>
                <w:spacing w:val="-6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Impact</w:t>
            </w:r>
            <w:r>
              <w:rPr>
                <w:rFonts w:ascii="Calibri"/>
                <w:color w:val="212121"/>
                <w:spacing w:val="-7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/</w:t>
            </w:r>
            <w:r>
              <w:rPr>
                <w:rFonts w:ascii="Calibri"/>
                <w:color w:val="212121"/>
                <w:spacing w:val="-3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Customer</w:t>
            </w:r>
            <w:r>
              <w:rPr>
                <w:rFonts w:ascii="Calibri"/>
                <w:color w:val="212121"/>
                <w:spacing w:val="-5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Satisfaction</w:t>
            </w:r>
          </w:p>
        </w:tc>
        <w:tc>
          <w:tcPr>
            <w:tcW w:w="4508" w:type="dxa"/>
          </w:tcPr>
          <w:p>
            <w:pPr>
              <w:pStyle w:val="TableParagraph"/>
              <w:spacing w:line="242" w:lineRule="auto"/>
              <w:ind w:left="151" w:right="139" w:hanging="1"/>
              <w:jc w:val="center"/>
              <w:rPr>
                <w:sz w:val="24"/>
              </w:rPr>
            </w:pPr>
            <w:r>
              <w:rPr>
                <w:sz w:val="24"/>
              </w:rPr>
              <w:t>Helps home buyers, sellers, investors, and analysts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make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informed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decisions,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reducing uncertainty and improving transparency in</w:t>
            </w:r>
          </w:p>
          <w:p>
            <w:pPr>
              <w:pStyle w:val="TableParagraph"/>
              <w:spacing w:line="264" w:lineRule="exact"/>
              <w:ind w:left="32" w:right="22"/>
              <w:jc w:val="center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estate</w:t>
            </w:r>
            <w:r>
              <w:rPr>
                <w:spacing w:val="-2"/>
                <w:sz w:val="24"/>
              </w:rPr>
              <w:t> market.</w:t>
            </w:r>
          </w:p>
        </w:tc>
      </w:tr>
      <w:tr>
        <w:trPr>
          <w:trHeight w:val="1120" w:hRule="atLeast"/>
        </w:trPr>
        <w:tc>
          <w:tcPr>
            <w:tcW w:w="902" w:type="dxa"/>
          </w:tcPr>
          <w:p>
            <w:pPr>
              <w:pStyle w:val="TableParagraph"/>
              <w:spacing w:before="153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right="31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5.</w:t>
            </w:r>
          </w:p>
        </w:tc>
        <w:tc>
          <w:tcPr>
            <w:tcW w:w="3658" w:type="dxa"/>
          </w:tcPr>
          <w:p>
            <w:pPr>
              <w:pStyle w:val="TableParagraph"/>
              <w:spacing w:before="153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left="11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Business</w:t>
            </w:r>
            <w:r>
              <w:rPr>
                <w:rFonts w:ascii="Calibri"/>
                <w:color w:val="212121"/>
                <w:spacing w:val="-13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Model</w:t>
            </w:r>
            <w:r>
              <w:rPr>
                <w:rFonts w:ascii="Calibri"/>
                <w:color w:val="212121"/>
                <w:spacing w:val="-11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(Revenue</w:t>
            </w:r>
            <w:r>
              <w:rPr>
                <w:rFonts w:ascii="Calibri"/>
                <w:color w:val="212121"/>
                <w:spacing w:val="-12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Model)</w:t>
            </w:r>
          </w:p>
        </w:tc>
        <w:tc>
          <w:tcPr>
            <w:tcW w:w="4508" w:type="dxa"/>
          </w:tcPr>
          <w:p>
            <w:pPr>
              <w:pStyle w:val="TableParagraph"/>
              <w:spacing w:line="242" w:lineRule="auto"/>
              <w:ind w:left="114" w:right="102" w:firstLine="16"/>
              <w:jc w:val="both"/>
              <w:rPr>
                <w:sz w:val="24"/>
              </w:rPr>
            </w:pPr>
            <w:r>
              <w:rPr>
                <w:sz w:val="24"/>
              </w:rPr>
              <w:t>Revenue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generated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premium analytics subscriptions, customized market reports,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consultancy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services,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dashboard</w:t>
            </w:r>
          </w:p>
          <w:p>
            <w:pPr>
              <w:pStyle w:val="TableParagraph"/>
              <w:spacing w:line="264" w:lineRule="exact"/>
              <w:ind w:left="433"/>
              <w:jc w:val="both"/>
              <w:rPr>
                <w:sz w:val="24"/>
              </w:rPr>
            </w:pPr>
            <w:r>
              <w:rPr>
                <w:sz w:val="24"/>
              </w:rPr>
              <w:t>licensing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estate</w:t>
            </w:r>
            <w:r>
              <w:rPr>
                <w:spacing w:val="-2"/>
                <w:sz w:val="24"/>
              </w:rPr>
              <w:t> organizations.</w:t>
            </w:r>
          </w:p>
        </w:tc>
      </w:tr>
      <w:tr>
        <w:trPr>
          <w:trHeight w:val="1120" w:hRule="atLeast"/>
        </w:trPr>
        <w:tc>
          <w:tcPr>
            <w:tcW w:w="902" w:type="dxa"/>
          </w:tcPr>
          <w:p>
            <w:pPr>
              <w:pStyle w:val="TableParagraph"/>
              <w:spacing w:before="153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right="317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6.</w:t>
            </w:r>
          </w:p>
        </w:tc>
        <w:tc>
          <w:tcPr>
            <w:tcW w:w="3658" w:type="dxa"/>
          </w:tcPr>
          <w:p>
            <w:pPr>
              <w:pStyle w:val="TableParagraph"/>
              <w:spacing w:before="153"/>
              <w:rPr>
                <w:rFonts w:ascii="Calibri"/>
                <w:sz w:val="22"/>
              </w:rPr>
            </w:pPr>
          </w:p>
          <w:p>
            <w:pPr>
              <w:pStyle w:val="TableParagraph"/>
              <w:spacing w:before="1"/>
              <w:ind w:left="116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color w:val="212121"/>
                <w:sz w:val="22"/>
              </w:rPr>
              <w:t>Scalability</w:t>
            </w:r>
            <w:r>
              <w:rPr>
                <w:rFonts w:ascii="Calibri"/>
                <w:color w:val="212121"/>
                <w:spacing w:val="-5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of</w:t>
            </w:r>
            <w:r>
              <w:rPr>
                <w:rFonts w:ascii="Calibri"/>
                <w:color w:val="212121"/>
                <w:spacing w:val="-4"/>
                <w:sz w:val="22"/>
              </w:rPr>
              <w:t> </w:t>
            </w:r>
            <w:r>
              <w:rPr>
                <w:rFonts w:ascii="Calibri"/>
                <w:color w:val="212121"/>
                <w:sz w:val="22"/>
              </w:rPr>
              <w:t>the</w:t>
            </w:r>
            <w:r>
              <w:rPr>
                <w:rFonts w:ascii="Calibri"/>
                <w:color w:val="212121"/>
                <w:spacing w:val="-1"/>
                <w:sz w:val="22"/>
              </w:rPr>
              <w:t> </w:t>
            </w:r>
            <w:r>
              <w:rPr>
                <w:rFonts w:ascii="Calibri"/>
                <w:color w:val="212121"/>
                <w:spacing w:val="-2"/>
                <w:sz w:val="22"/>
              </w:rPr>
              <w:t>Solution</w:t>
            </w:r>
          </w:p>
        </w:tc>
        <w:tc>
          <w:tcPr>
            <w:tcW w:w="4508" w:type="dxa"/>
          </w:tcPr>
          <w:p>
            <w:pPr>
              <w:pStyle w:val="TableParagraph"/>
              <w:spacing w:line="242" w:lineRule="auto"/>
              <w:ind w:left="32" w:right="20"/>
              <w:jc w:val="center"/>
              <w:rPr>
                <w:sz w:val="24"/>
              </w:rPr>
            </w:pPr>
            <w:r>
              <w:rPr>
                <w:sz w:val="24"/>
              </w:rPr>
              <w:t>The solution can be extended to larger datasets,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regions,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real-time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housing</w:t>
            </w:r>
          </w:p>
          <w:p>
            <w:pPr>
              <w:pStyle w:val="TableParagraph"/>
              <w:spacing w:line="280" w:lineRule="exact"/>
              <w:ind w:left="33" w:right="20"/>
              <w:jc w:val="center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integration,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predictive analytics in the future.</w:t>
            </w:r>
          </w:p>
        </w:tc>
      </w:tr>
    </w:tbl>
    <w:sectPr>
      <w:type w:val="continuous"/>
      <w:pgSz w:w="11900" w:h="16840"/>
      <w:pgMar w:top="740" w:bottom="280" w:left="1417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2"/>
      <w:ind w:left="3122" w:right="3316" w:firstLine="26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3"/>
      <w:ind w:left="2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 </dc:title>
  <dcterms:created xsi:type="dcterms:W3CDTF">2026-07-20T09:59:19Z</dcterms:created>
  <dcterms:modified xsi:type="dcterms:W3CDTF">2026-07-20T09:59:19Z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Keynote</vt:lpwstr>
  </property>
  <property fmtid="{D5CDD505-2E9C-101B-9397-08002B2CF9AE}" pid="5" name="LastSaved">
    <vt:filetime>2026-07-20T00:00:00Z</vt:filetime>
  </property>
  <property fmtid="{D5CDD505-2E9C-101B-9397-08002B2CF9AE}" pid="6" name="Producer">
    <vt:lpwstr>macOS Version 14.0 (Build 23A344) Quartz PDFContext</vt:lpwstr>
  </property>
</Properties>
</file>