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1EBA" w14:textId="77777777" w:rsidR="001B255E" w:rsidRPr="00BD4DFA" w:rsidRDefault="001B255E" w:rsidP="001B255E">
      <w:pPr>
        <w:widowControl/>
        <w:shd w:val="clear" w:color="auto" w:fill="FFFFFF"/>
        <w:jc w:val="left"/>
        <w:rPr>
          <w:rFonts w:ascii="Book Antiqua" w:hAnsi="Book Antiqua"/>
          <w:color w:val="000000"/>
          <w:sz w:val="18"/>
          <w:szCs w:val="18"/>
          <w:shd w:val="clear" w:color="auto" w:fill="FFFFFF"/>
        </w:rPr>
      </w:pPr>
    </w:p>
    <w:p w14:paraId="0C786DE3" w14:textId="77777777" w:rsidR="001B255E" w:rsidRDefault="001B255E" w:rsidP="001B255E">
      <w:pPr>
        <w:widowControl/>
        <w:shd w:val="clear" w:color="auto" w:fill="FFFFFF"/>
        <w:jc w:val="left"/>
        <w:rPr>
          <w:rFonts w:ascii="Book Antiqua" w:hAnsi="Book Antiqua"/>
          <w:color w:val="000000"/>
          <w:sz w:val="18"/>
          <w:szCs w:val="18"/>
          <w:shd w:val="clear" w:color="auto" w:fill="FFFFFF"/>
        </w:rPr>
      </w:pPr>
      <w:proofErr w:type="spellStart"/>
      <w:r w:rsidRPr="00BD4DFA">
        <w:rPr>
          <w:rFonts w:ascii="Book Antiqua" w:hAnsi="Book Antiqua"/>
          <w:color w:val="000000"/>
          <w:sz w:val="18"/>
          <w:szCs w:val="18"/>
          <w:shd w:val="clear" w:color="auto" w:fill="FFFFFF"/>
        </w:rPr>
        <w:t>LightGBM</w:t>
      </w:r>
      <w:proofErr w:type="spellEnd"/>
      <w:r w:rsidRPr="00BD4DFA">
        <w:rPr>
          <w:rFonts w:ascii="Book Antiqua" w:hAnsi="Book Antiqua"/>
          <w:color w:val="000000"/>
          <w:sz w:val="18"/>
          <w:szCs w:val="18"/>
          <w:shd w:val="clear" w:color="auto" w:fill="FFFFFF"/>
        </w:rPr>
        <w:t xml:space="preserve">, a variant of the gradient boosting decision tree (GBDT), builds upon decision tree algorithms with a leaf-wise splitting strategy. Unlike the traditional level-wise approach, the leaf-wise method in </w:t>
      </w:r>
      <w:proofErr w:type="spellStart"/>
      <w:r w:rsidRPr="00BD4DFA">
        <w:rPr>
          <w:rFonts w:ascii="Book Antiqua" w:hAnsi="Book Antiqua"/>
          <w:color w:val="000000"/>
          <w:sz w:val="18"/>
          <w:szCs w:val="18"/>
          <w:shd w:val="clear" w:color="auto" w:fill="FFFFFF"/>
        </w:rPr>
        <w:t>LightGBM</w:t>
      </w:r>
      <w:proofErr w:type="spellEnd"/>
      <w:r w:rsidRPr="00BD4DFA">
        <w:rPr>
          <w:rFonts w:ascii="Book Antiqua" w:hAnsi="Book Antiqua"/>
          <w:color w:val="000000"/>
          <w:sz w:val="18"/>
          <w:szCs w:val="18"/>
          <w:shd w:val="clear" w:color="auto" w:fill="FFFFFF"/>
        </w:rPr>
        <w:t xml:space="preserve"> efficiently minimizes loss during tree growth, leading to significantly enhanced classification accuracy compared to other established boosting algorithms. </w:t>
      </w:r>
      <w:proofErr w:type="spellStart"/>
      <w:r w:rsidRPr="00BD4DFA">
        <w:rPr>
          <w:rFonts w:ascii="Book Antiqua" w:hAnsi="Book Antiqua"/>
          <w:color w:val="000000"/>
          <w:sz w:val="18"/>
          <w:szCs w:val="18"/>
          <w:shd w:val="clear" w:color="auto" w:fill="FFFFFF"/>
        </w:rPr>
        <w:t>LightGBM</w:t>
      </w:r>
      <w:proofErr w:type="spellEnd"/>
      <w:r w:rsidRPr="00BD4DFA">
        <w:rPr>
          <w:rFonts w:ascii="Book Antiqua" w:hAnsi="Book Antiqua"/>
          <w:color w:val="000000"/>
          <w:sz w:val="18"/>
          <w:szCs w:val="18"/>
          <w:shd w:val="clear" w:color="auto" w:fill="FFFFFF"/>
        </w:rPr>
        <w:t xml:space="preserve"> introduces two innovative techniques: Exclusive Feature Bundling (EFB) and Gradient-based One-Side Sampling (GOSS).</w:t>
      </w:r>
    </w:p>
    <w:p w14:paraId="031C464E" w14:textId="77777777" w:rsidR="001B255E" w:rsidRDefault="001B255E" w:rsidP="001B255E">
      <w:pPr>
        <w:widowControl/>
        <w:shd w:val="clear" w:color="auto" w:fill="FFFFFF"/>
        <w:jc w:val="left"/>
        <w:rPr>
          <w:rFonts w:ascii="Book Antiqua" w:eastAsia="宋体" w:hAnsi="Book Antiqua" w:cs="宋体"/>
          <w:color w:val="000000"/>
          <w:kern w:val="0"/>
          <w:sz w:val="18"/>
          <w:szCs w:val="18"/>
        </w:rPr>
      </w:pPr>
    </w:p>
    <w:p w14:paraId="6EC1D196" w14:textId="77777777" w:rsidR="001B255E" w:rsidRDefault="001B255E" w:rsidP="001B255E">
      <w:pPr>
        <w:widowControl/>
        <w:shd w:val="clear" w:color="auto" w:fill="FFFFFF"/>
        <w:jc w:val="left"/>
        <w:rPr>
          <w:rFonts w:ascii="Book Antiqua" w:eastAsia="宋体" w:hAnsi="Book Antiqua" w:cs="宋体"/>
          <w:color w:val="000000"/>
          <w:kern w:val="0"/>
          <w:sz w:val="18"/>
          <w:szCs w:val="18"/>
        </w:rPr>
      </w:pPr>
    </w:p>
    <w:p w14:paraId="1C924AA1" w14:textId="77777777" w:rsidR="001B255E" w:rsidRDefault="001B255E" w:rsidP="001B255E">
      <w:pPr>
        <w:widowControl/>
        <w:shd w:val="clear" w:color="auto" w:fill="FFFFFF"/>
        <w:jc w:val="left"/>
        <w:rPr>
          <w:rFonts w:ascii="Book Antiqua" w:eastAsia="宋体" w:hAnsi="Book Antiqua" w:cs="宋体"/>
          <w:color w:val="000000"/>
          <w:kern w:val="0"/>
          <w:sz w:val="18"/>
          <w:szCs w:val="18"/>
        </w:rPr>
      </w:pPr>
      <w:r w:rsidRPr="00FF1B3A">
        <w:rPr>
          <w:rFonts w:ascii="Book Antiqua" w:eastAsia="宋体" w:hAnsi="Book Antiqua" w:cs="宋体"/>
          <w:color w:val="000000"/>
          <w:kern w:val="0"/>
          <w:sz w:val="18"/>
          <w:szCs w:val="18"/>
        </w:rPr>
        <w:t xml:space="preserve">The prediction of a Gradient Boosting Decision Tree (GBDT), denoted as </w:t>
      </w:r>
      <w:r w:rsidRPr="00FF1B3A">
        <w:rPr>
          <w:rFonts w:ascii="Book Antiqua" w:eastAsia="宋体" w:hAnsi="Book Antiqua" w:cs="宋体"/>
          <w:color w:val="FF0000"/>
          <w:kern w:val="0"/>
          <w:sz w:val="18"/>
          <w:szCs w:val="18"/>
          <w:highlight w:val="yellow"/>
        </w:rPr>
        <w:t>T(x)</w:t>
      </w:r>
      <w:r w:rsidRPr="00FF1B3A">
        <w:rPr>
          <w:rFonts w:ascii="Book Antiqua" w:eastAsia="宋体" w:hAnsi="Book Antiqua" w:cs="宋体"/>
          <w:color w:val="000000"/>
          <w:kern w:val="0"/>
          <w:sz w:val="18"/>
          <w:szCs w:val="18"/>
        </w:rPr>
        <w:t xml:space="preserve">, is obtained by summing the outputs of a set of decision tree models, expressed as </w:t>
      </w:r>
      <w:r w:rsidRPr="00FF1B3A">
        <w:rPr>
          <w:rFonts w:ascii="Book Antiqua" w:eastAsia="宋体" w:hAnsi="Book Antiqua" w:cs="宋体"/>
          <w:color w:val="FF0000"/>
          <w:kern w:val="0"/>
          <w:sz w:val="18"/>
          <w:szCs w:val="18"/>
          <w:highlight w:val="yellow"/>
        </w:rPr>
        <w:t>e(x)</w:t>
      </w:r>
      <w:r w:rsidRPr="00FF1B3A">
        <w:rPr>
          <w:rFonts w:ascii="Book Antiqua" w:eastAsia="宋体" w:hAnsi="Book Antiqua" w:cs="宋体"/>
          <w:color w:val="000000"/>
          <w:kern w:val="0"/>
          <w:sz w:val="18"/>
          <w:szCs w:val="18"/>
        </w:rPr>
        <w:t>, according to Equation (6).</w:t>
      </w:r>
      <w:r>
        <w:rPr>
          <w:rFonts w:ascii="Book Antiqua" w:eastAsia="宋体" w:hAnsi="Book Antiqu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3911869" wp14:editId="206263DD">
            <wp:extent cx="1962150" cy="977900"/>
            <wp:effectExtent l="0" t="0" r="0" b="0"/>
            <wp:docPr id="17137421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B285" w14:textId="77777777" w:rsidR="001B255E" w:rsidRDefault="001B255E" w:rsidP="001B255E">
      <w:pPr>
        <w:widowControl/>
        <w:shd w:val="clear" w:color="auto" w:fill="FFFFFF"/>
        <w:jc w:val="left"/>
        <w:rPr>
          <w:rFonts w:ascii="Book Antiqua" w:eastAsia="宋体" w:hAnsi="Book Antiqua" w:cs="宋体" w:hint="eastAsia"/>
          <w:color w:val="000000"/>
          <w:kern w:val="0"/>
          <w:sz w:val="18"/>
          <w:szCs w:val="18"/>
        </w:rPr>
      </w:pPr>
    </w:p>
    <w:p w14:paraId="13DE5C5B" w14:textId="77777777" w:rsidR="001B255E" w:rsidRDefault="001B255E" w:rsidP="001B255E">
      <w:pPr>
        <w:widowControl/>
        <w:shd w:val="clear" w:color="auto" w:fill="FFFFFF"/>
        <w:jc w:val="left"/>
        <w:rPr>
          <w:rFonts w:ascii="Book Antiqua" w:eastAsia="宋体" w:hAnsi="Book Antiqua" w:cs="宋体"/>
          <w:color w:val="000000"/>
          <w:kern w:val="0"/>
          <w:sz w:val="18"/>
          <w:szCs w:val="18"/>
        </w:rPr>
      </w:pPr>
      <w:r w:rsidRPr="00FF1B3A">
        <w:rPr>
          <w:rFonts w:ascii="Book Antiqua" w:eastAsia="宋体" w:hAnsi="Book Antiqua" w:cs="宋体"/>
          <w:color w:val="000000"/>
          <w:kern w:val="0"/>
          <w:sz w:val="18"/>
          <w:szCs w:val="18"/>
        </w:rPr>
        <w:t xml:space="preserve">To construct a GBDT model that effectively fits the given loss function </w:t>
      </w:r>
      <w:proofErr w:type="gramStart"/>
      <w:r w:rsidRPr="00FF1B3A">
        <w:rPr>
          <w:rFonts w:ascii="Book Antiqua" w:eastAsia="宋体" w:hAnsi="Book Antiqua" w:cs="宋体"/>
          <w:color w:val="FF0000"/>
          <w:kern w:val="0"/>
          <w:sz w:val="18"/>
          <w:szCs w:val="18"/>
          <w:highlight w:val="yellow"/>
        </w:rPr>
        <w:t>Ф(</w:t>
      </w:r>
      <w:proofErr w:type="gramEnd"/>
      <w:r w:rsidRPr="00FF1B3A">
        <w:rPr>
          <w:rFonts w:ascii="Book Antiqua" w:eastAsia="宋体" w:hAnsi="Book Antiqua" w:cs="宋体"/>
          <w:color w:val="FF0000"/>
          <w:kern w:val="0"/>
          <w:sz w:val="18"/>
          <w:szCs w:val="18"/>
          <w:highlight w:val="yellow"/>
        </w:rPr>
        <w:t>y, T(x))</w:t>
      </w:r>
      <w:r w:rsidRPr="00FF1B3A">
        <w:rPr>
          <w:rFonts w:ascii="Book Antiqua" w:eastAsia="宋体" w:hAnsi="Book Antiqua" w:cs="宋体"/>
          <w:color w:val="000000"/>
          <w:kern w:val="0"/>
          <w:sz w:val="18"/>
          <w:szCs w:val="18"/>
        </w:rPr>
        <w:t>, the aim is to determine the approximate function</w:t>
      </w:r>
      <w:r w:rsidRPr="00FF1B3A">
        <w:rPr>
          <w:rFonts w:ascii="Book Antiqua" w:eastAsia="宋体" w:hAnsi="Book Antiqua" w:cs="宋体"/>
          <w:color w:val="FF0000"/>
          <w:kern w:val="0"/>
          <w:sz w:val="18"/>
          <w:szCs w:val="18"/>
          <w:highlight w:val="yellow"/>
        </w:rPr>
        <w:t xml:space="preserve"> Γ</w:t>
      </w:r>
      <w:r w:rsidRPr="00FF1B3A">
        <w:rPr>
          <w:rFonts w:ascii="Book Antiqua" w:eastAsia="宋体" w:hAnsi="Book Antiqua" w:cs="宋体"/>
          <w:color w:val="000000"/>
          <w:kern w:val="0"/>
          <w:sz w:val="18"/>
          <w:szCs w:val="18"/>
        </w:rPr>
        <w:t xml:space="preserve"> that minimizes the loss.</w:t>
      </w:r>
      <w:r>
        <w:rPr>
          <w:rFonts w:ascii="Book Antiqua" w:eastAsia="宋体" w:hAnsi="Book Antiqu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99DE887" wp14:editId="39EE7BAE">
            <wp:extent cx="3397250" cy="894497"/>
            <wp:effectExtent l="0" t="0" r="0" b="0"/>
            <wp:docPr id="14372803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4"/>
                    <a:stretch/>
                  </pic:blipFill>
                  <pic:spPr bwMode="auto">
                    <a:xfrm>
                      <a:off x="0" y="0"/>
                      <a:ext cx="3397250" cy="89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9BFD6" w14:textId="77777777" w:rsidR="001B255E" w:rsidRDefault="001B255E" w:rsidP="001B255E">
      <w:pPr>
        <w:widowControl/>
        <w:shd w:val="clear" w:color="auto" w:fill="FFFFFF"/>
        <w:jc w:val="left"/>
        <w:rPr>
          <w:rFonts w:ascii="Book Antiqua" w:eastAsia="宋体" w:hAnsi="Book Antiqua" w:cs="宋体" w:hint="eastAsia"/>
          <w:color w:val="000000"/>
          <w:kern w:val="0"/>
          <w:sz w:val="18"/>
          <w:szCs w:val="18"/>
        </w:rPr>
      </w:pPr>
    </w:p>
    <w:p w14:paraId="43915819" w14:textId="77777777" w:rsidR="001B255E" w:rsidRDefault="001B255E" w:rsidP="001B255E">
      <w:pPr>
        <w:widowControl/>
        <w:shd w:val="clear" w:color="auto" w:fill="FFFFFF"/>
        <w:jc w:val="left"/>
        <w:rPr>
          <w:rFonts w:ascii="Book Antiqua" w:eastAsia="宋体" w:hAnsi="Book Antiqua" w:cs="宋体"/>
          <w:color w:val="000000"/>
          <w:kern w:val="0"/>
          <w:sz w:val="18"/>
          <w:szCs w:val="18"/>
        </w:rPr>
      </w:pPr>
      <w:proofErr w:type="spellStart"/>
      <w:r w:rsidRPr="00FF1B3A">
        <w:rPr>
          <w:rFonts w:ascii="Book Antiqua" w:eastAsia="宋体" w:hAnsi="Book Antiqua" w:cs="宋体"/>
          <w:color w:val="000000"/>
          <w:kern w:val="0"/>
          <w:sz w:val="18"/>
          <w:szCs w:val="18"/>
        </w:rPr>
        <w:t>LightGBM</w:t>
      </w:r>
      <w:proofErr w:type="spellEnd"/>
      <w:r w:rsidRPr="00FF1B3A">
        <w:rPr>
          <w:rFonts w:ascii="Book Antiqua" w:eastAsia="宋体" w:hAnsi="Book Antiqua" w:cs="宋体"/>
          <w:color w:val="000000"/>
          <w:kern w:val="0"/>
          <w:sz w:val="18"/>
          <w:szCs w:val="18"/>
        </w:rPr>
        <w:t xml:space="preserve"> diverges from the traditional GBDT approach by employing the Gradient-based One-Side Sampling (GOSS) method to split internal nodes instead of relying on information gain. The specific formula for this splitting strategy is provided as follows.</w:t>
      </w:r>
    </w:p>
    <w:p w14:paraId="39ED8B61" w14:textId="77777777" w:rsidR="001B255E" w:rsidRDefault="001B255E" w:rsidP="001B255E">
      <w:pPr>
        <w:widowControl/>
        <w:shd w:val="clear" w:color="auto" w:fill="FFFFFF"/>
        <w:jc w:val="left"/>
        <w:rPr>
          <w:rFonts w:ascii="Book Antiqua" w:eastAsia="宋体" w:hAnsi="Book Antiqua" w:cs="宋体"/>
          <w:color w:val="000000"/>
          <w:kern w:val="0"/>
          <w:sz w:val="18"/>
          <w:szCs w:val="18"/>
        </w:rPr>
      </w:pPr>
    </w:p>
    <w:p w14:paraId="6908C8F9" w14:textId="77777777" w:rsidR="001B255E" w:rsidRDefault="001B255E" w:rsidP="001B255E">
      <w:pPr>
        <w:widowControl/>
        <w:shd w:val="clear" w:color="auto" w:fill="FFFFFF"/>
        <w:jc w:val="left"/>
        <w:rPr>
          <w:rFonts w:ascii="Book Antiqua" w:eastAsia="宋体" w:hAnsi="Book Antiqua" w:cs="宋体"/>
          <w:color w:val="000000"/>
          <w:kern w:val="0"/>
          <w:sz w:val="18"/>
          <w:szCs w:val="18"/>
        </w:rPr>
      </w:pPr>
      <w:r>
        <w:rPr>
          <w:rFonts w:ascii="Book Antiqua" w:eastAsia="宋体" w:hAnsi="Book Antiqu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D0B86C6" wp14:editId="58490384">
            <wp:extent cx="5266055" cy="871855"/>
            <wp:effectExtent l="0" t="0" r="0" b="0"/>
            <wp:docPr id="2518830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F644" w14:textId="77777777" w:rsidR="001B255E" w:rsidRDefault="001B255E" w:rsidP="001B255E">
      <w:pPr>
        <w:widowControl/>
        <w:shd w:val="clear" w:color="auto" w:fill="FFFFFF"/>
        <w:jc w:val="left"/>
        <w:rPr>
          <w:rFonts w:ascii="Book Antiqua" w:eastAsia="宋体" w:hAnsi="Book Antiqua" w:cs="宋体"/>
          <w:color w:val="000000"/>
          <w:kern w:val="0"/>
          <w:sz w:val="18"/>
          <w:szCs w:val="18"/>
        </w:rPr>
      </w:pPr>
      <w:r w:rsidRPr="00FF1B3A">
        <w:rPr>
          <w:rFonts w:ascii="Book Antiqua" w:eastAsia="宋体" w:hAnsi="Book Antiqua" w:cs="宋体"/>
          <w:color w:val="000000"/>
          <w:kern w:val="0"/>
          <w:sz w:val="18"/>
          <w:szCs w:val="18"/>
        </w:rPr>
        <w:t xml:space="preserve">For a detailed explanation, please refer to the citation </w:t>
      </w:r>
      <w:r w:rsidRPr="00FF1B3A">
        <w:rPr>
          <w:rFonts w:ascii="Book Antiqua" w:eastAsia="宋体" w:hAnsi="Book Antiqua" w:cs="宋体"/>
          <w:color w:val="FF0000"/>
          <w:kern w:val="0"/>
          <w:sz w:val="18"/>
          <w:szCs w:val="18"/>
          <w:highlight w:val="yellow"/>
        </w:rPr>
        <w:t>[1]</w:t>
      </w:r>
      <w:r w:rsidRPr="00FF1B3A">
        <w:rPr>
          <w:rFonts w:ascii="Book Antiqua" w:eastAsia="宋体" w:hAnsi="Book Antiqua" w:cs="宋体"/>
          <w:color w:val="FF0000"/>
          <w:kern w:val="0"/>
          <w:sz w:val="18"/>
          <w:szCs w:val="18"/>
        </w:rPr>
        <w:t xml:space="preserve"> </w:t>
      </w:r>
      <w:r w:rsidRPr="00FF1B3A">
        <w:rPr>
          <w:rFonts w:ascii="Book Antiqua" w:eastAsia="宋体" w:hAnsi="Book Antiqua" w:cs="宋体"/>
          <w:color w:val="000000"/>
          <w:kern w:val="0"/>
          <w:sz w:val="18"/>
          <w:szCs w:val="18"/>
        </w:rPr>
        <w:t>in the paper."</w:t>
      </w:r>
    </w:p>
    <w:p w14:paraId="1F7E4135" w14:textId="77777777" w:rsidR="001B255E" w:rsidRPr="005E3C3B" w:rsidRDefault="001B255E" w:rsidP="001B255E">
      <w:pPr>
        <w:widowControl/>
        <w:shd w:val="clear" w:color="auto" w:fill="FFFFFF"/>
        <w:jc w:val="left"/>
        <w:rPr>
          <w:rFonts w:ascii="Book Antiqua" w:eastAsia="宋体" w:hAnsi="Book Antiqua" w:cs="宋体" w:hint="eastAsia"/>
          <w:color w:val="000000"/>
          <w:kern w:val="0"/>
          <w:sz w:val="18"/>
          <w:szCs w:val="18"/>
        </w:rPr>
      </w:pPr>
    </w:p>
    <w:p w14:paraId="49985210" w14:textId="77777777" w:rsidR="001B255E" w:rsidRPr="00824B07" w:rsidRDefault="001B255E" w:rsidP="001B255E">
      <w:pPr>
        <w:pStyle w:val="af2"/>
        <w:spacing w:before="168" w:beforeAutospacing="0" w:after="0" w:afterAutospacing="0"/>
        <w:jc w:val="both"/>
        <w:rPr>
          <w:rFonts w:ascii="Book Antiqua" w:hAnsi="Book Antiqua"/>
          <w:color w:val="000000"/>
          <w:sz w:val="18"/>
          <w:szCs w:val="18"/>
        </w:rPr>
      </w:pPr>
    </w:p>
    <w:p w14:paraId="284CA795" w14:textId="77777777" w:rsidR="00E33956" w:rsidRPr="001B255E" w:rsidRDefault="00E33956"/>
    <w:sectPr w:rsidR="00E33956" w:rsidRPr="001B2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86AA8" w14:textId="77777777" w:rsidR="00E83147" w:rsidRDefault="00E83147" w:rsidP="001B255E">
      <w:r>
        <w:separator/>
      </w:r>
    </w:p>
  </w:endnote>
  <w:endnote w:type="continuationSeparator" w:id="0">
    <w:p w14:paraId="537D15AE" w14:textId="77777777" w:rsidR="00E83147" w:rsidRDefault="00E83147" w:rsidP="001B2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5220" w14:textId="77777777" w:rsidR="00E83147" w:rsidRDefault="00E83147" w:rsidP="001B255E">
      <w:r>
        <w:separator/>
      </w:r>
    </w:p>
  </w:footnote>
  <w:footnote w:type="continuationSeparator" w:id="0">
    <w:p w14:paraId="5A1AF3B2" w14:textId="77777777" w:rsidR="00E83147" w:rsidRDefault="00E83147" w:rsidP="001B25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24A"/>
    <w:rsid w:val="000F6245"/>
    <w:rsid w:val="00170D08"/>
    <w:rsid w:val="001B255E"/>
    <w:rsid w:val="001E331D"/>
    <w:rsid w:val="003608D0"/>
    <w:rsid w:val="005E4CE6"/>
    <w:rsid w:val="009F4655"/>
    <w:rsid w:val="00B50710"/>
    <w:rsid w:val="00C5024A"/>
    <w:rsid w:val="00D77DEF"/>
    <w:rsid w:val="00E33956"/>
    <w:rsid w:val="00E83147"/>
    <w:rsid w:val="00ED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4448C58-558F-4DA0-B837-82A886EB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5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2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02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02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02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02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02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02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02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02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0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0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02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024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02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02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02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02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02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02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02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02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02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02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02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0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02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024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25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255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2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255E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1B25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 肖</dc:creator>
  <cp:keywords/>
  <dc:description/>
  <cp:lastModifiedBy>凡 肖</cp:lastModifiedBy>
  <cp:revision>2</cp:revision>
  <dcterms:created xsi:type="dcterms:W3CDTF">2024-02-05T16:55:00Z</dcterms:created>
  <dcterms:modified xsi:type="dcterms:W3CDTF">2024-02-05T16:55:00Z</dcterms:modified>
</cp:coreProperties>
</file>