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PROJECT CHARTER </w:t>
      </w: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"/>
        <w:gridCol w:w="2700"/>
        <w:gridCol w:w="1894"/>
        <w:gridCol w:w="5487"/>
        <w:tblGridChange w:id="0">
          <w:tblGrid>
            <w:gridCol w:w="18"/>
            <w:gridCol w:w="2700"/>
            <w:gridCol w:w="1894"/>
            <w:gridCol w:w="5487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Informasi Umum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Judul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Inovasi Pertanian Digital dengan IoTandur: Pemanfaatan Website untuk Pemantauan dan Kontrol Pertanian dari Jarak Jauh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Mulai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 Februari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Akhir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 Juli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Anggaran: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68.500.000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Tim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jc w:val="both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jc w:val="both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Manajer: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Deny Krisdianto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Inisiator: 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Muhammad Arsyaq Fery Julianto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 Aprilianti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Eksekutor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Bahrul Ulum Fadhlur Rohman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Aminudin Muhibbullah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Pengguna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Petani, </w:t>
            </w: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Meningkatkan hasil panen, efisiensi waktu dan biaya, dan kemudahan akses informasi.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18"/>
                <w:szCs w:val="18"/>
                <w:highlight w:val="white"/>
                <w:rtl w:val="0"/>
              </w:rPr>
              <w:t xml:space="preserve">Investor</w:t>
            </w: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: Universitas Muhammadiyah Malang, Mendapatkan keuntungan finansial dari proyek ini.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18"/>
                <w:szCs w:val="18"/>
                <w:highlight w:val="white"/>
                <w:rtl w:val="0"/>
              </w:rPr>
              <w:t xml:space="preserve">Tim Pengembang</w:t>
            </w: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: Manager, Inisiator, Planner, Eksekutor, Closing.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Pernyataan Ruang Lingkup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before="240" w:lineRule="auto"/>
              <w:jc w:val="both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Mengimplementasikan platform website IoTandur untuk pemantauan dan kontrol pertanian dari jarak jauh, memanfaatkan teknologi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Internet of Things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(IoT) untuk menyediakan informasi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real-time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tentang kondisi tanah, cuaca, dan tanaman. Hal ini bertujuan untuk meningkatkan produktivitas pertanian dan mengurangi biaya produksi.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before="240" w:lineRule="auto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IoTandur akan menyediakan kontrol pengguna yang mudah digunakan untuk memenuhi kebutuhan pertanian modern, termasuk informasi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real-time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dan kemampuan kontrol terhadap perangkat pertanian berbasis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before="240" w:lineRule="auto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Bisnis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Faktor Penentu Keberhasilan 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Keberhasilan proyek akan diukur melalui peningkatan produktivitas pertanian, pengurangan biaya produksi, peningkatan akses pasar, dan peningkatan kesejahteraan petani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Keuntungan yang Diharapkan 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Diharapkan bahwa melalui implementasi IoTandur, akan ada peningkatan signifikan dalam hasil panen, menghasilkan peningkatan pendapatan bagi petani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 dapat meningkatkan akses pasar bagi petani, mengurangi ketidakpastian pendapatan, dan pada akhirnya, meningkatkan kesejahteraan dan keberlanjutan pertanian.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1"/>
        <w:keepLines w:val="1"/>
        <w:spacing w:before="240" w:lineRule="auto"/>
        <w:jc w:val="both"/>
        <w:rPr>
          <w:b w:val="0"/>
          <w:color w:val="800080"/>
          <w:sz w:val="18"/>
          <w:szCs w:val="18"/>
          <w:vertAlign w:val="baseline"/>
        </w:rPr>
        <w:sectPr>
          <w:headerReference r:id="rId7" w:type="default"/>
          <w:pgSz w:h="15840" w:w="12240" w:orient="portrait"/>
          <w:pgMar w:bottom="432" w:top="720" w:left="1296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0"/>
          <w:color w:val="80008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8"/>
        <w:gridCol w:w="2610"/>
        <w:gridCol w:w="3330"/>
        <w:gridCol w:w="1621"/>
        <w:tblGridChange w:id="0">
          <w:tblGrid>
            <w:gridCol w:w="2538"/>
            <w:gridCol w:w="2610"/>
            <w:gridCol w:w="3330"/>
            <w:gridCol w:w="1621"/>
          </w:tblGrid>
        </w:tblGridChange>
      </w:tblGrid>
      <w:tr>
        <w:trPr>
          <w:cantSplit w:val="1"/>
          <w:trHeight w:val="431.98242187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before="240" w:lineRule="auto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Anggaran dan Analisis Keuangan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8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10"/>
              <w:gridCol w:w="4260"/>
              <w:gridCol w:w="3285"/>
              <w:tblGridChange w:id="0">
                <w:tblGrid>
                  <w:gridCol w:w="2310"/>
                  <w:gridCol w:w="4260"/>
                  <w:gridCol w:w="3285"/>
                </w:tblGrid>
              </w:tblGridChange>
            </w:tblGrid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shd w:fill="80008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2f2f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f2f2f2"/>
                      <w:sz w:val="18"/>
                      <w:szCs w:val="18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80008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2f2f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f2f2f2"/>
                      <w:sz w:val="18"/>
                      <w:szCs w:val="18"/>
                      <w:rtl w:val="0"/>
                    </w:rPr>
                    <w:t xml:space="preserve">Deskripsi Tugas</w:t>
                  </w:r>
                </w:p>
              </w:tc>
              <w:tc>
                <w:tcPr>
                  <w:shd w:fill="80008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2f2f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f2f2f2"/>
                      <w:sz w:val="18"/>
                      <w:szCs w:val="18"/>
                      <w:rtl w:val="0"/>
                    </w:rPr>
                    <w:t xml:space="preserve">Anggaran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Pengadaan Sumber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Manajemen Stakeholder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Pelatihan dan Pengembangan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Pemantauan dan 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350.000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Initiator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Biaya Riset Pasar dan Analisis Kebutuhan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dan Pembuatan Dokumen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Konsultasi Awal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Planner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Analisis Persyaratan Proyek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500,000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Penyusunan Jadwal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450.000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Anggaran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Executor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dan Integrasi Teknologi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40.000.000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Uji Coba dan Validasi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Pelatihan Teknis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1.500.000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Pemeliharaan dan Dukungan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Pengelolaan Tim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Closing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Audit dan 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Dokumentasi Akhir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2.300.000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Refleksi dan Pembelajaran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2.000.000</w:t>
                  </w:r>
                </w:p>
              </w:tc>
            </w:tr>
            <w:tr>
              <w:trPr>
                <w:cantSplit w:val="0"/>
                <w:trHeight w:val="401.98242187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Penutupan Proyek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1.500.000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before="240" w:lineRule="auto"/>
              <w:jc w:val="both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Untuk proyek IoTandur memerlukan 84 hari (2 bulan, 14 hari) kerja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before="240" w:lineRule="auto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89"/>
              <w:gridCol w:w="3397"/>
              <w:gridCol w:w="1255"/>
              <w:gridCol w:w="2386"/>
              <w:gridCol w:w="2441"/>
              <w:tblGridChange w:id="0">
                <w:tblGrid>
                  <w:gridCol w:w="489"/>
                  <w:gridCol w:w="3397"/>
                  <w:gridCol w:w="1255"/>
                  <w:gridCol w:w="2386"/>
                  <w:gridCol w:w="24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Durasi</w:t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Mulai</w:t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2f2f2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Selesai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Pengadaan Sumber Data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19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Manajemen Stakeholder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21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23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Pelatihan dan Pengembangan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Pemantauan dan Evaluasi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29 Februari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Riset Pasar dan Analisis Kebutuhan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dan Pembuatan Dokumen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13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Konsultasi Awal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15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Evaluasi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Analisis Persyaratan Proyek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19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21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Penyusunan Jadwal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22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 Maret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11.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Anggaran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27 Maret 2024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 April 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Evaluasi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 April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 April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13.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dan Integrasi Teknologi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 April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 Mei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Uji Coba dan Validasi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29 Mei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31 Mei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15.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Pelatihan Teknis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16.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Pemeliharaan dan Dukungan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13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17.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Pengelolaan Tim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Audit dan Evaluasi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21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27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19.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Dokumentasi Akhir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 Juni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 Juli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Refleksi dan Pembelajaran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 Juli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 Juli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21.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Penutupan Proyek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 Juli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 Juli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spacing w:before="240" w:lineRule="auto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Asumsi dan Batasan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Asumsi Proyek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Membantu dan memudahkan petani dalam mengurus dan memonitoring tanaman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Membuat hasil tanaman menjadi lebih baik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Meningkatkan faktor produksi pertanian yang ergonomis dan efisien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Batasan Proyek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Proyek memiliki keterbatasan untuk area lahan pertanian yang digarap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Platform yang kurang memadai dengan sarana dan prasarana di area persawahan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Mahalnya biaya maintenance untuk melakukan pengecekan secara bertahan di area yang sulit dijangkau 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spacing w:before="240" w:lineRule="auto"/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Resiko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Cuaca yang tidak menentu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Rusaknya tanaman dari serangan hama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Sering memerlukan maintenance agar hasil alat akurat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4F">
            <w:pPr>
              <w:pStyle w:val="Heading3"/>
              <w:jc w:val="both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Kriteria Keberhasilan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Produktivitas Pertanian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Meningkatkan hasil panen atau produksi pertanian secara signifikan, diukur dengan pertumbuhan yang terukur dalam volume atau kualitas hasil pertanian setelah implementasi platform IoTandur.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Biaya Produksi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Pengurangan biaya operasional pertanian, diukur dengan analisis yang membandingkan biaya produksi sebelum dan sesudah penggunaan platform IoTandur, dengan fokus pada efisiensi penggunaan sumber daya seperti air, pupuk, dan energi.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Akses Pasar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Meningkatkan akses petani ke pasar lokal maupun regional, diukur dengan jumlah pasar baru yang dapat diakses oleh petani setelah implementasi platform IoTandur, serta peningkatan dalam harga jual produk mereka.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Kepercayaan Teknologi: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Meningkatkan tingkat kepercayaan petani terhadap teknologi, diukur melalui survei atau wawancara yang menunjukkan tingkat kepercayaan dan kenyamanan petani dalam menggunakan platform IoTandur setelah pelatihan dan pengalaman penggunaan yang lebih lanjut.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5B">
            <w:pPr>
              <w:pStyle w:val="Heading3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5F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60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61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62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Tanggal 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63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Petani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26-02-2024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67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Sponsor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Universitas Muhammadiyah Malang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26-02-2024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6B">
            <w:pPr>
              <w:pStyle w:val="Heading3"/>
              <w:jc w:val="both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Manajer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Deny Krisdianto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26-02-2024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6F">
            <w:pPr>
              <w:pStyle w:val="Heading3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7.  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432" w:top="72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82980" cy="596265"/>
                <wp:effectExtent b="0" l="0" r="0" t="0"/>
                <wp:docPr descr="UMM_LOGO.svg" id="1026" name="image1.png"/>
                <a:graphic>
                  <a:graphicData uri="http://schemas.openxmlformats.org/drawingml/2006/picture">
                    <pic:pic>
                      <pic:nvPicPr>
                        <pic:cNvPr descr="UMM_LOGO.sv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C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D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University of Muhammadiyah Malang</w:t>
            <w:tab/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rStyle w:val="DefaultParagraphFont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rStyle w:val="DefaultParagraphFont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rStyle w:val="DefaultParagraphFont"/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Style w:val="DefaultParagraphFont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GkNYhpzmSUY7TTP5ethlwU1Cg==">CgMxLjA4AGo1ChRzdWdnZXN0Ljk2bHJqeWpoMDNvdxIdMjFfNDYyX0JhaHJ1bCAnVWx1bSBGYWRobHVyIFJyITFJX3puUUF1SjIwcG04cVFNY3cyZjhiNzBtRVREc19MVw==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2012-12-18T15:40:00Z</dcterms:created>
  <dc:creator>Dr. Gary J. Evans,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F39A294CDA484E748030880A4CF4D249_12</vt:lpwstr>
  </property>
  <property fmtid="{D5CDD505-2E9C-101B-9397-08002B2CF9AE}" pid="4" name="KSOProductBuildVer">
    <vt:lpwstr>1033-12.2.0.13431</vt:lpwstr>
  </property>
  <property fmtid="{D5CDD505-2E9C-101B-9397-08002B2CF9AE}" pid="5" name="ICV">
    <vt:lpwstr>F39A294CDA484E748030880A4CF4D249_12</vt:lpwstr>
  </property>
</Properties>
</file>