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2351f23f4abecaa8fbe115254526d040493ad4"/>
    <w:p>
      <w:pPr>
        <w:pStyle w:val="Heading1"/>
      </w:pPr>
      <w:r>
        <w:rPr>
          <w:rStyle w:val="SectionNumber"/>
        </w:rPr>
        <w:t xml:space="preserve">1</w:t>
      </w:r>
      <w:r>
        <w:tab/>
      </w:r>
      <w:r>
        <w:t xml:space="preserve">Supplementary Methodological and Technical Appendix</w:t>
      </w:r>
    </w:p>
    <w:p>
      <w:pPr>
        <w:pStyle w:val="FirstParagraph"/>
      </w:pPr>
      <w:r>
        <w:rPr>
          <w:b/>
          <w:bCs/>
        </w:rPr>
        <w:t xml:space="preserve">Manuscript Title:</w:t>
      </w:r>
      <w:r>
        <w:t xml:space="preserve"> </w:t>
      </w:r>
      <w:r>
        <w:t xml:space="preserve">Downside Risk Mitigation in Cryptocurrency Markets: A Dual-Stream Gated Hybrid LSTM Framework under Market Frictions</w:t>
      </w:r>
      <w:r>
        <w:br/>
      </w:r>
      <w:r>
        <w:rPr>
          <w:b/>
          <w:bCs/>
        </w:rPr>
        <w:t xml:space="preserve">Target Journal:</w:t>
      </w:r>
      <w:r>
        <w:t xml:space="preserve"> </w:t>
      </w:r>
      <w:r>
        <w:rPr>
          <w:i/>
          <w:iCs/>
        </w:rPr>
        <w:t xml:space="preserve">Journal of Accounting and Investment</w:t>
      </w:r>
      <w:r>
        <w:t xml:space="preserve"> </w:t>
      </w:r>
      <w:r>
        <w:t xml:space="preserve">(JAI - SINTA 2 Accredited)</w:t>
      </w:r>
      <w:r>
        <w:br/>
      </w:r>
      <w:r>
        <w:rPr>
          <w:b/>
          <w:bCs/>
        </w:rPr>
        <w:t xml:space="preserve">Author(s):</w:t>
      </w:r>
      <w:r>
        <w:t xml:space="preserve"> </w:t>
      </w:r>
      <w:r>
        <w:t xml:space="preserve">[Redacted for Double-Blind Peer Review]</w:t>
      </w:r>
      <w:r>
        <w:br/>
      </w:r>
      <w:r>
        <w:rPr>
          <w:b/>
          <w:bCs/>
        </w:rPr>
        <w:t xml:space="preserve">Document Status:</w:t>
      </w:r>
      <w:r>
        <w:t xml:space="preserve"> </w:t>
      </w:r>
      <w:r>
        <w:t xml:space="preserve">Technical Supplement to Main Empirical Manuscript</w:t>
      </w:r>
    </w:p>
    <w:p>
      <w:r>
        <w:pict>
          <v:rect style="width:0;height:1.5pt" o:hralign="center" o:hrstd="t" o:hr="t"/>
        </w:pict>
      </w:r>
    </w:p>
    <w:bookmarkStart w:id="9" w:name="overview"/>
    <w:p>
      <w:pPr>
        <w:pStyle w:val="Heading2"/>
      </w:pPr>
      <w:r>
        <w:rPr>
          <w:rStyle w:val="SectionNumber"/>
        </w:rPr>
        <w:t xml:space="preserve">1.1</w:t>
      </w:r>
      <w:r>
        <w:tab/>
      </w:r>
      <w:r>
        <w:t xml:space="preserve">Overview</w:t>
      </w:r>
    </w:p>
    <w:p>
      <w:pPr>
        <w:pStyle w:val="FirstParagraph"/>
      </w:pPr>
      <w:r>
        <w:t xml:space="preserve">This supplementary appendix provides comprehensive technical, algorithmic, diagnostic, and computational specifications to accompany the primary manuscript. It is designed to furnish quantitative reviewers, econometricians, and algorithmic researchers with the complete mathematical and operational blueprints necessary for rigorous independent verification and empirical replication.</w:t>
      </w:r>
    </w:p>
    <w:p>
      <w:pPr>
        <w:pStyle w:val="BodyText"/>
      </w:pPr>
      <w:r>
        <w:t xml:space="preserve">The contents are organized into five dedicated technical sections:</w:t>
      </w:r>
      <w:r>
        <w:t xml:space="preserve"> </w:t>
      </w:r>
      <w:r>
        <w:t xml:space="preserve">-</w:t>
      </w:r>
      <w:r>
        <w:t xml:space="preserve"> </w:t>
      </w:r>
      <w:r>
        <w:rPr>
          <w:b/>
          <w:bCs/>
        </w:rPr>
        <w:t xml:space="preserve">Appendix A:</w:t>
      </w:r>
      <w:r>
        <w:t xml:space="preserve"> </w:t>
      </w:r>
      <w:r>
        <w:t xml:space="preserve">Full Hyperparameter Search Grid, Layer Dimensions, Training Protocol, and Parameter Optimization Reconciliation</w:t>
      </w:r>
      <w:r>
        <w:t xml:space="preserve"> </w:t>
      </w:r>
      <w:r>
        <w:t xml:space="preserve">-</w:t>
      </w:r>
      <w:r>
        <w:t xml:space="preserve"> </w:t>
      </w:r>
      <w:r>
        <w:rPr>
          <w:b/>
          <w:bCs/>
        </w:rPr>
        <w:t xml:space="preserve">Appendix B:</w:t>
      </w:r>
      <w:r>
        <w:t xml:space="preserve"> </w:t>
      </w:r>
      <w:r>
        <w:t xml:space="preserve">Formal Algorithmic Pseudocode of the Confidence Dead-Band Hysteresis Policy</w:t>
      </w:r>
      <w:r>
        <w:t xml:space="preserve"> </w:t>
      </w:r>
      <w:r>
        <w:t xml:space="preserve">-</w:t>
      </w:r>
      <w:r>
        <w:t xml:space="preserve"> </w:t>
      </w:r>
      <w:r>
        <w:rPr>
          <w:b/>
          <w:bCs/>
        </w:rPr>
        <w:t xml:space="preserve">Appendix C:</w:t>
      </w:r>
      <w:r>
        <w:t xml:space="preserve"> </w:t>
      </w:r>
      <w:r>
        <w:t xml:space="preserve">Comprehensive Stationarity Diagnostic Logs and Unit Root Tests</w:t>
      </w:r>
      <w:r>
        <w:t xml:space="preserve"> </w:t>
      </w:r>
      <w:r>
        <w:t xml:space="preserve">-</w:t>
      </w:r>
      <w:r>
        <w:t xml:space="preserve"> </w:t>
      </w:r>
      <w:r>
        <w:rPr>
          <w:b/>
          <w:bCs/>
        </w:rPr>
        <w:t xml:space="preserve">Appendix D:</w:t>
      </w:r>
      <w:r>
        <w:t xml:space="preserve"> </w:t>
      </w:r>
      <w:r>
        <w:t xml:space="preserve">Computational Hardware, Software Environment, and Runtime Execution Benchmarks</w:t>
      </w:r>
      <w:r>
        <w:t xml:space="preserve"> </w:t>
      </w:r>
      <w:r>
        <w:t xml:space="preserve">-</w:t>
      </w:r>
      <w:r>
        <w:t xml:space="preserve"> </w:t>
      </w:r>
      <w:r>
        <w:rPr>
          <w:b/>
          <w:bCs/>
        </w:rPr>
        <w:t xml:space="preserve">Appendix E:</w:t>
      </w:r>
      <w:r>
        <w:t xml:space="preserve"> </w:t>
      </w:r>
      <w:r>
        <w:t xml:space="preserve">Stationary Block Bootstrap Resampling Methodology (Politis &amp; Romano, 1994)</w:t>
      </w:r>
    </w:p>
    <w:p>
      <w:r>
        <w:pict>
          <v:rect style="width:0;height:1.5pt" o:hralign="center" o:hrstd="t" o:hr="t"/>
        </w:pict>
      </w:r>
    </w:p>
    <w:bookmarkEnd w:id="9"/>
    <w:bookmarkStart w:id="16" w:name="X5790182a249f70fbf512bb95eb196d42c0dc4ff"/>
    <w:p>
      <w:pPr>
        <w:pStyle w:val="Heading2"/>
      </w:pPr>
      <w:r>
        <w:rPr>
          <w:rStyle w:val="SectionNumber"/>
        </w:rPr>
        <w:t xml:space="preserve">1.2</w:t>
      </w:r>
      <w:r>
        <w:tab/>
      </w:r>
      <w:r>
        <w:t xml:space="preserve">Appendix A: Hyperparameter Search Grid, Layer Dimensions, and Training Protocol</w:t>
      </w:r>
    </w:p>
    <w:bookmarkStart w:id="11" w:name="Xa877ded9d63378ed05b99358c17ed47817b3348"/>
    <w:p>
      <w:pPr>
        <w:pStyle w:val="Heading3"/>
      </w:pPr>
      <w:r>
        <w:rPr>
          <w:rStyle w:val="SectionNumber"/>
        </w:rPr>
        <w:t xml:space="preserve">1.2.1</w:t>
      </w:r>
      <w:r>
        <w:tab/>
      </w:r>
      <w:r>
        <w:t xml:space="preserve">A.1. Network Architecture and Dimension Topology</w:t>
      </w:r>
    </w:p>
    <w:p>
      <w:pPr>
        <w:pStyle w:val="FirstParagraph"/>
      </w:pPr>
      <w:r>
        <w:t xml:space="preserve">The proposed</w:t>
      </w:r>
      <w:r>
        <w:t xml:space="preserve"> </w:t>
      </w:r>
      <w:r>
        <w:rPr>
          <w:b/>
          <w:bCs/>
        </w:rPr>
        <w:t xml:space="preserve">ETH-Sentinel Hybrid LSTM</w:t>
      </w:r>
      <w:r>
        <w:t xml:space="preserve"> </w:t>
      </w:r>
      <w:r>
        <w:t xml:space="preserve">comprises 9,681 trainable parameters structured across two isolated recurrent feature extraction streams, a Gated Cross-Modality Fusion Unit (GFU), and a calibrated binary classification head. Table A1 details the layer-by-layer dimension topology.</w:t>
      </w:r>
    </w:p>
    <w:bookmarkStart w:id="10" w:name="Xa57eed0edf3c2d547c6637da63354ff80e1d3e3"/>
    <w:p>
      <w:pPr>
        <w:pStyle w:val="Heading4"/>
      </w:pPr>
      <w:r>
        <w:rPr>
          <w:rStyle w:val="SectionNumber"/>
        </w:rPr>
        <w:t xml:space="preserve">1.2.1.1</w:t>
      </w:r>
      <w:r>
        <w:tab/>
      </w:r>
      <w:r>
        <w:t xml:space="preserve">Table A1. Detailed Layer Specifications and Tensor Geometries of the ETH-Sentinel Hybrid LSTM</w:t>
      </w:r>
    </w:p>
    <w:tbl>
      <w:tblPr>
        <w:tblStyle w:val="Table"/>
        <w:tblW w:type="pct" w:w="5000"/>
        <w:tblLayout w:type="fixed"/>
        <w:tblLook w:firstRow="1" w:lastRow="0" w:firstColumn="0" w:lastColumn="0" w:noHBand="0" w:noVBand="0" w:val="0020"/>
      </w:tblPr>
      <w:tblGrid>
        <w:gridCol w:w="990"/>
        <w:gridCol w:w="990"/>
        <w:gridCol w:w="990"/>
        <w:gridCol w:w="1237"/>
        <w:gridCol w:w="1237"/>
        <w:gridCol w:w="1237"/>
        <w:gridCol w:w="1237"/>
      </w:tblGrid>
      <w:tr>
        <w:trPr>
          <w:tblHeader w:val="on"/>
        </w:trPr>
        <w:tc>
          <w:tcPr/>
          <w:p>
            <w:pPr>
              <w:pStyle w:val="Compact"/>
              <w:jc w:val="left"/>
            </w:pPr>
            <w:r>
              <w:t xml:space="preserve">Module Component</w:t>
            </w:r>
          </w:p>
        </w:tc>
        <w:tc>
          <w:tcPr/>
          <w:p>
            <w:pPr>
              <w:pStyle w:val="Compact"/>
              <w:jc w:val="left"/>
            </w:pPr>
            <w:r>
              <w:t xml:space="preserve">Layer Name</w:t>
            </w:r>
          </w:p>
        </w:tc>
        <w:tc>
          <w:tcPr/>
          <w:p>
            <w:pPr>
              <w:pStyle w:val="Compact"/>
              <w:jc w:val="left"/>
            </w:pPr>
            <w:r>
              <w:t xml:space="preserve">Layer Type</w:t>
            </w:r>
          </w:p>
        </w:tc>
        <w:tc>
          <w:tcPr/>
          <w:p>
            <w:pPr>
              <w:pStyle w:val="Compact"/>
              <w:jc w:val="center"/>
            </w:pPr>
            <w:r>
              <w:t xml:space="preserve">Output Dimension</w:t>
            </w:r>
          </w:p>
        </w:tc>
        <w:tc>
          <w:tcPr/>
          <w:p>
            <w:pPr>
              <w:pStyle w:val="Compact"/>
              <w:jc w:val="center"/>
            </w:pPr>
            <w:r>
              <w:t xml:space="preserve">Activation Function</w:t>
            </w:r>
          </w:p>
        </w:tc>
        <w:tc>
          <w:tcPr/>
          <w:p>
            <w:pPr>
              <w:pStyle w:val="Compact"/>
              <w:jc w:val="center"/>
            </w:pPr>
            <w:r>
              <w:t xml:space="preserve">Dropout Rate</w:t>
            </w:r>
          </w:p>
        </w:tc>
        <w:tc>
          <w:tcPr/>
          <w:p>
            <w:pPr>
              <w:pStyle w:val="Compact"/>
              <w:jc w:val="center"/>
            </w:pPr>
            <w:r>
              <w:t xml:space="preserve">Trainable Parameters</w:t>
            </w:r>
          </w:p>
        </w:tc>
      </w:tr>
      <w:tr>
        <w:tc>
          <w:tcPr/>
          <w:p>
            <w:pPr>
              <w:pStyle w:val="Compact"/>
              <w:jc w:val="left"/>
            </w:pPr>
            <w:r>
              <w:rPr>
                <w:b/>
                <w:bCs/>
              </w:rPr>
              <w:t xml:space="preserve">Stream 1: Technical Price</w:t>
            </w:r>
          </w:p>
        </w:tc>
        <w:tc>
          <w:tcPr/>
          <w:p>
            <w:pPr>
              <w:pStyle w:val="Compact"/>
              <w:jc w:val="left"/>
            </w:pPr>
            <w:r>
              <w:rPr>
                <w:rStyle w:val="VerbatimChar"/>
              </w:rPr>
              <w:t xml:space="preserve">price_input</w:t>
            </w:r>
          </w:p>
        </w:tc>
        <w:tc>
          <w:tcPr/>
          <w:p>
            <w:pPr>
              <w:pStyle w:val="Compact"/>
              <w:jc w:val="left"/>
            </w:pPr>
            <w:r>
              <w:t xml:space="preserve">InputLayer</w:t>
            </w:r>
          </w:p>
        </w:tc>
        <w:tc>
          <w:tcPr/>
          <w:p>
            <w:pPr>
              <w:pStyle w:val="Compact"/>
              <w:jc w:val="center"/>
            </w:pPr>
            <m:oMath>
              <m:r>
                <m:rPr>
                  <m:sty m:val="p"/>
                </m:rPr>
                <m:t>(</m:t>
              </m:r>
              <m:r>
                <m:t>B</m:t>
              </m:r>
              <m:r>
                <m:rPr>
                  <m:sty m:val="p"/>
                </m:rPr>
                <m:t>,</m:t>
              </m:r>
              <m:r>
                <m:t>18</m:t>
              </m:r>
              <m:r>
                <m:rPr>
                  <m:sty m:val="p"/>
                </m:rPr>
                <m:t>,</m:t>
              </m:r>
              <m:r>
                <m:t>4</m:t>
              </m:r>
              <m:r>
                <m:rPr>
                  <m:sty m:val="p"/>
                </m:rPr>
                <m:t>)</m:t>
              </m:r>
            </m:oMath>
            <w:r>
              <w:t xml:space="preserv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0</w:t>
            </w:r>
          </w:p>
        </w:tc>
      </w:tr>
      <w:tr>
        <w:tc>
          <w:tcPr/>
          <w:p>
            <w:pPr>
              <w:pStyle w:val="Compact"/>
            </w:pPr>
          </w:p>
        </w:tc>
        <w:tc>
          <w:tcPr/>
          <w:p>
            <w:pPr>
              <w:pStyle w:val="Compact"/>
              <w:jc w:val="left"/>
            </w:pPr>
            <w:r>
              <w:rPr>
                <w:rStyle w:val="VerbatimChar"/>
              </w:rPr>
              <w:t xml:space="preserve">lstm_p1</w:t>
            </w:r>
          </w:p>
        </w:tc>
        <w:tc>
          <w:tcPr/>
          <w:p>
            <w:pPr>
              <w:pStyle w:val="Compact"/>
              <w:jc w:val="left"/>
            </w:pPr>
            <w:r>
              <w:t xml:space="preserve">Stacked LSTM</w:t>
            </w:r>
          </w:p>
        </w:tc>
        <w:tc>
          <w:tcPr/>
          <w:p>
            <w:pPr>
              <w:pStyle w:val="Compact"/>
              <w:jc w:val="center"/>
            </w:pPr>
            <m:oMath>
              <m:r>
                <m:rPr>
                  <m:sty m:val="p"/>
                </m:rPr>
                <m:t>(</m:t>
              </m:r>
              <m:r>
                <m:t>B</m:t>
              </m:r>
              <m:r>
                <m:rPr>
                  <m:sty m:val="p"/>
                </m:rPr>
                <m:t>,</m:t>
              </m:r>
              <m:r>
                <m:t>18</m:t>
              </m:r>
              <m:r>
                <m:rPr>
                  <m:sty m:val="p"/>
                </m:rPr>
                <m:t>,</m:t>
              </m:r>
              <m:r>
                <m:t>24</m:t>
              </m:r>
              <m:r>
                <m:rPr>
                  <m:sty m:val="p"/>
                </m:rPr>
                <m:t>)</m:t>
              </m:r>
            </m:oMath>
            <w:r>
              <w:t xml:space="preserve">​</w:t>
            </w:r>
          </w:p>
        </w:tc>
        <w:tc>
          <w:tcPr/>
          <w:p>
            <w:pPr>
              <w:pStyle w:val="Compact"/>
              <w:jc w:val="center"/>
            </w:pPr>
            <w:r>
              <w:t xml:space="preserve">Tanh / Sigmoid</w:t>
            </w:r>
          </w:p>
        </w:tc>
        <w:tc>
          <w:tcPr/>
          <w:p>
            <w:pPr>
              <w:pStyle w:val="Compact"/>
              <w:jc w:val="center"/>
            </w:pPr>
            <w:r>
              <w:t xml:space="preserve">0.20 (Recurrent: 0.10)</w:t>
            </w:r>
          </w:p>
        </w:tc>
        <w:tc>
          <w:tcPr/>
          <w:p>
            <w:pPr>
              <w:pStyle w:val="Compact"/>
              <w:jc w:val="center"/>
            </w:pPr>
            <w:r>
              <w:t xml:space="preserve">2,784</w:t>
            </w:r>
          </w:p>
        </w:tc>
      </w:tr>
      <w:tr>
        <w:tc>
          <w:tcPr/>
          <w:p>
            <w:pPr>
              <w:pStyle w:val="Compact"/>
            </w:pPr>
          </w:p>
        </w:tc>
        <w:tc>
          <w:tcPr/>
          <w:p>
            <w:pPr>
              <w:pStyle w:val="Compact"/>
              <w:jc w:val="left"/>
            </w:pPr>
            <w:r>
              <w:rPr>
                <w:rStyle w:val="VerbatimChar"/>
              </w:rPr>
              <w:t xml:space="preserve">lstm_p2</w:t>
            </w:r>
          </w:p>
        </w:tc>
        <w:tc>
          <w:tcPr/>
          <w:p>
            <w:pPr>
              <w:pStyle w:val="Compact"/>
              <w:jc w:val="left"/>
            </w:pPr>
            <w:r>
              <w:t xml:space="preserve">Stacked LSTM</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Tanh / Sigmoid</w:t>
            </w:r>
          </w:p>
        </w:tc>
        <w:tc>
          <w:tcPr/>
          <w:p>
            <w:pPr>
              <w:pStyle w:val="Compact"/>
              <w:jc w:val="center"/>
            </w:pPr>
            <w:r>
              <w:t xml:space="preserve">0.20</w:t>
            </w:r>
          </w:p>
        </w:tc>
        <w:tc>
          <w:tcPr/>
          <w:p>
            <w:pPr>
              <w:pStyle w:val="Compact"/>
              <w:jc w:val="center"/>
            </w:pPr>
            <w:r>
              <w:t xml:space="preserve">2,624</w:t>
            </w:r>
          </w:p>
        </w:tc>
      </w:tr>
      <w:tr>
        <w:tc>
          <w:tcPr/>
          <w:p>
            <w:pPr>
              <w:pStyle w:val="Compact"/>
            </w:pPr>
          </w:p>
        </w:tc>
        <w:tc>
          <w:tcPr/>
          <w:p>
            <w:pPr>
              <w:pStyle w:val="Compact"/>
              <w:jc w:val="left"/>
            </w:pPr>
            <w:r>
              <w:rPr>
                <w:rStyle w:val="VerbatimChar"/>
              </w:rPr>
              <w:t xml:space="preserve">ln_price</w:t>
            </w:r>
          </w:p>
        </w:tc>
        <w:tc>
          <w:tcPr/>
          <w:p>
            <w:pPr>
              <w:pStyle w:val="Compact"/>
              <w:jc w:val="left"/>
            </w:pPr>
            <w:r>
              <w:t xml:space="preserve">LayerNormalization</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Linear</w:t>
            </w:r>
          </w:p>
        </w:tc>
        <w:tc>
          <w:tcPr/>
          <w:p>
            <w:pPr>
              <w:pStyle w:val="Compact"/>
              <w:jc w:val="center"/>
            </w:pPr>
            <w:r>
              <w:t xml:space="preserve">None</w:t>
            </w:r>
          </w:p>
        </w:tc>
        <w:tc>
          <w:tcPr/>
          <w:p>
            <w:pPr>
              <w:pStyle w:val="Compact"/>
              <w:jc w:val="center"/>
            </w:pPr>
            <w:r>
              <w:t xml:space="preserve">32</w:t>
            </w:r>
          </w:p>
        </w:tc>
      </w:tr>
      <w:tr>
        <w:tc>
          <w:tcPr/>
          <w:p>
            <w:pPr>
              <w:pStyle w:val="Compact"/>
              <w:jc w:val="left"/>
            </w:pPr>
            <w:r>
              <w:rPr>
                <w:b/>
                <w:bCs/>
              </w:rPr>
              <w:t xml:space="preserve">Stream 2: Behavioral Sentiment</w:t>
            </w:r>
          </w:p>
        </w:tc>
        <w:tc>
          <w:tcPr/>
          <w:p>
            <w:pPr>
              <w:pStyle w:val="Compact"/>
              <w:jc w:val="left"/>
            </w:pPr>
            <w:r>
              <w:rPr>
                <w:rStyle w:val="VerbatimChar"/>
              </w:rPr>
              <w:t xml:space="preserve">sent_input</w:t>
            </w:r>
          </w:p>
        </w:tc>
        <w:tc>
          <w:tcPr/>
          <w:p>
            <w:pPr>
              <w:pStyle w:val="Compact"/>
              <w:jc w:val="left"/>
            </w:pPr>
            <w:r>
              <w:t xml:space="preserve">InputLayer</w:t>
            </w:r>
          </w:p>
        </w:tc>
        <w:tc>
          <w:tcPr/>
          <w:p>
            <w:pPr>
              <w:pStyle w:val="Compact"/>
              <w:jc w:val="center"/>
            </w:pPr>
            <m:oMath>
              <m:r>
                <m:rPr>
                  <m:sty m:val="p"/>
                </m:rPr>
                <m:t>(</m:t>
              </m:r>
              <m:r>
                <m:t>B</m:t>
              </m:r>
              <m:r>
                <m:rPr>
                  <m:sty m:val="p"/>
                </m:rPr>
                <m:t>,</m:t>
              </m:r>
              <m:r>
                <m:t>18</m:t>
              </m:r>
              <m:r>
                <m:rPr>
                  <m:sty m:val="p"/>
                </m:rPr>
                <m:t>,</m:t>
              </m:r>
              <m:r>
                <m:t>3</m:t>
              </m:r>
              <m:r>
                <m:rPr>
                  <m:sty m:val="p"/>
                </m:rPr>
                <m:t>)</m:t>
              </m:r>
            </m:oMath>
            <w:r>
              <w:t xml:space="preserv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0</w:t>
            </w:r>
          </w:p>
        </w:tc>
      </w:tr>
      <w:tr>
        <w:tc>
          <w:tcPr/>
          <w:p>
            <w:pPr>
              <w:pStyle w:val="Compact"/>
            </w:pPr>
          </w:p>
        </w:tc>
        <w:tc>
          <w:tcPr/>
          <w:p>
            <w:pPr>
              <w:pStyle w:val="Compact"/>
              <w:jc w:val="left"/>
            </w:pPr>
            <w:r>
              <w:rPr>
                <w:rStyle w:val="VerbatimChar"/>
              </w:rPr>
              <w:t xml:space="preserve">lstm_s1</w:t>
            </w:r>
          </w:p>
        </w:tc>
        <w:tc>
          <w:tcPr/>
          <w:p>
            <w:pPr>
              <w:pStyle w:val="Compact"/>
              <w:jc w:val="left"/>
            </w:pPr>
            <w:r>
              <w:t xml:space="preserve">Stacked LSTM</w:t>
            </w:r>
          </w:p>
        </w:tc>
        <w:tc>
          <w:tcPr/>
          <w:p>
            <w:pPr>
              <w:pStyle w:val="Compact"/>
              <w:jc w:val="center"/>
            </w:pPr>
            <m:oMath>
              <m:r>
                <m:rPr>
                  <m:sty m:val="p"/>
                </m:rPr>
                <m:t>(</m:t>
              </m:r>
              <m:r>
                <m:t>B</m:t>
              </m:r>
              <m:r>
                <m:rPr>
                  <m:sty m:val="p"/>
                </m:rPr>
                <m:t>,</m:t>
              </m:r>
              <m:r>
                <m:t>18</m:t>
              </m:r>
              <m:r>
                <m:rPr>
                  <m:sty m:val="p"/>
                </m:rPr>
                <m:t>,</m:t>
              </m:r>
              <m:r>
                <m:t>16</m:t>
              </m:r>
              <m:r>
                <m:rPr>
                  <m:sty m:val="p"/>
                </m:rPr>
                <m:t>)</m:t>
              </m:r>
            </m:oMath>
            <w:r>
              <w:t xml:space="preserve">​</w:t>
            </w:r>
          </w:p>
        </w:tc>
        <w:tc>
          <w:tcPr/>
          <w:p>
            <w:pPr>
              <w:pStyle w:val="Compact"/>
              <w:jc w:val="center"/>
            </w:pPr>
            <w:r>
              <w:t xml:space="preserve">Tanh / Sigmoid</w:t>
            </w:r>
          </w:p>
        </w:tc>
        <w:tc>
          <w:tcPr/>
          <w:p>
            <w:pPr>
              <w:pStyle w:val="Compact"/>
              <w:jc w:val="center"/>
            </w:pPr>
            <w:r>
              <w:t xml:space="preserve">0.20 (Recurrent: 0.10)</w:t>
            </w:r>
          </w:p>
        </w:tc>
        <w:tc>
          <w:tcPr/>
          <w:p>
            <w:pPr>
              <w:pStyle w:val="Compact"/>
              <w:jc w:val="center"/>
            </w:pPr>
            <w:r>
              <w:t xml:space="preserve">1,280</w:t>
            </w:r>
          </w:p>
        </w:tc>
      </w:tr>
      <w:tr>
        <w:tc>
          <w:tcPr/>
          <w:p>
            <w:pPr>
              <w:pStyle w:val="Compact"/>
            </w:pPr>
          </w:p>
        </w:tc>
        <w:tc>
          <w:tcPr/>
          <w:p>
            <w:pPr>
              <w:pStyle w:val="Compact"/>
              <w:jc w:val="left"/>
            </w:pPr>
            <w:r>
              <w:rPr>
                <w:rStyle w:val="VerbatimChar"/>
              </w:rPr>
              <w:t xml:space="preserve">lstm_s2</w:t>
            </w:r>
          </w:p>
        </w:tc>
        <w:tc>
          <w:tcPr/>
          <w:p>
            <w:pPr>
              <w:pStyle w:val="Compact"/>
              <w:jc w:val="left"/>
            </w:pPr>
            <w:r>
              <w:t xml:space="preserve">Stacked LSTM</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Tanh / Sigmoid</w:t>
            </w:r>
          </w:p>
        </w:tc>
        <w:tc>
          <w:tcPr/>
          <w:p>
            <w:pPr>
              <w:pStyle w:val="Compact"/>
              <w:jc w:val="center"/>
            </w:pPr>
            <w:r>
              <w:t xml:space="preserve">0.20</w:t>
            </w:r>
          </w:p>
        </w:tc>
        <w:tc>
          <w:tcPr/>
          <w:p>
            <w:pPr>
              <w:pStyle w:val="Compact"/>
              <w:jc w:val="center"/>
            </w:pPr>
            <w:r>
              <w:t xml:space="preserve">2,112</w:t>
            </w:r>
          </w:p>
        </w:tc>
      </w:tr>
      <w:tr>
        <w:tc>
          <w:tcPr/>
          <w:p>
            <w:pPr>
              <w:pStyle w:val="Compact"/>
            </w:pPr>
          </w:p>
        </w:tc>
        <w:tc>
          <w:tcPr/>
          <w:p>
            <w:pPr>
              <w:pStyle w:val="Compact"/>
              <w:jc w:val="left"/>
            </w:pPr>
            <w:r>
              <w:rPr>
                <w:rStyle w:val="VerbatimChar"/>
              </w:rPr>
              <w:t xml:space="preserve">ln_sent</w:t>
            </w:r>
          </w:p>
        </w:tc>
        <w:tc>
          <w:tcPr/>
          <w:p>
            <w:pPr>
              <w:pStyle w:val="Compact"/>
              <w:jc w:val="left"/>
            </w:pPr>
            <w:r>
              <w:t xml:space="preserve">LayerNormalization</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Linear</w:t>
            </w:r>
          </w:p>
        </w:tc>
        <w:tc>
          <w:tcPr/>
          <w:p>
            <w:pPr>
              <w:pStyle w:val="Compact"/>
              <w:jc w:val="center"/>
            </w:pPr>
            <w:r>
              <w:t xml:space="preserve">None</w:t>
            </w:r>
          </w:p>
        </w:tc>
        <w:tc>
          <w:tcPr/>
          <w:p>
            <w:pPr>
              <w:pStyle w:val="Compact"/>
              <w:jc w:val="center"/>
            </w:pPr>
            <w:r>
              <w:t xml:space="preserve">32</w:t>
            </w:r>
          </w:p>
        </w:tc>
      </w:tr>
      <w:tr>
        <w:tc>
          <w:tcPr/>
          <w:p>
            <w:pPr>
              <w:pStyle w:val="Compact"/>
              <w:jc w:val="left"/>
            </w:pPr>
            <w:r>
              <w:rPr>
                <w:b/>
                <w:bCs/>
              </w:rPr>
              <w:t xml:space="preserve">GFU Multi-Modal Fusion</w:t>
            </w:r>
          </w:p>
        </w:tc>
        <w:tc>
          <w:tcPr/>
          <w:p>
            <w:pPr>
              <w:pStyle w:val="Compact"/>
              <w:jc w:val="left"/>
            </w:pPr>
            <w:r>
              <w:rPr>
                <w:rStyle w:val="VerbatimChar"/>
              </w:rPr>
              <w:t xml:space="preserve">concat_streams</w:t>
            </w:r>
          </w:p>
        </w:tc>
        <w:tc>
          <w:tcPr/>
          <w:p>
            <w:pPr>
              <w:pStyle w:val="Compact"/>
              <w:jc w:val="left"/>
            </w:pPr>
            <w:r>
              <w:t xml:space="preserve">Concatenate</w:t>
            </w:r>
          </w:p>
        </w:tc>
        <w:tc>
          <w:tcPr/>
          <w:p>
            <w:pPr>
              <w:pStyle w:val="Compact"/>
              <w:jc w:val="center"/>
            </w:pPr>
            <m:oMath>
              <m:r>
                <m:rPr>
                  <m:sty m:val="p"/>
                </m:rPr>
                <m:t>(</m:t>
              </m:r>
              <m:r>
                <m:t>B</m:t>
              </m:r>
              <m:r>
                <m:rPr>
                  <m:sty m:val="p"/>
                </m:rPr>
                <m:t>,</m:t>
              </m:r>
              <m:r>
                <m:t>32</m:t>
              </m:r>
              <m:r>
                <m:rPr>
                  <m:sty m:val="p"/>
                </m:rPr>
                <m:t>)</m:t>
              </m:r>
            </m:oMath>
            <w:r>
              <w:t xml:space="preserve">​</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0</w:t>
            </w:r>
          </w:p>
        </w:tc>
      </w:tr>
      <w:tr>
        <w:tc>
          <w:tcPr/>
          <w:p>
            <w:pPr>
              <w:pStyle w:val="Compact"/>
            </w:pPr>
          </w:p>
        </w:tc>
        <w:tc>
          <w:tcPr/>
          <w:p>
            <w:pPr>
              <w:pStyle w:val="Compact"/>
              <w:jc w:val="left"/>
            </w:pPr>
            <w:r>
              <w:rPr>
                <w:rStyle w:val="VerbatimChar"/>
              </w:rPr>
              <w:t xml:space="preserve">gfu_gate</w:t>
            </w:r>
          </w:p>
        </w:tc>
        <w:tc>
          <w:tcPr/>
          <w:p>
            <w:pPr>
              <w:pStyle w:val="Compact"/>
              <w:jc w:val="left"/>
            </w:pPr>
            <w:r>
              <w:t xml:space="preserve">Dense</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Logistic Sigmoid</w:t>
            </w:r>
          </w:p>
        </w:tc>
        <w:tc>
          <w:tcPr/>
          <w:p>
            <w:pPr>
              <w:pStyle w:val="Compact"/>
              <w:jc w:val="center"/>
            </w:pPr>
            <w:r>
              <w:t xml:space="preserve">None</w:t>
            </w:r>
          </w:p>
        </w:tc>
        <w:tc>
          <w:tcPr/>
          <w:p>
            <w:pPr>
              <w:pStyle w:val="Compact"/>
              <w:jc w:val="center"/>
            </w:pPr>
            <w:r>
              <w:t xml:space="preserve">528</w:t>
            </w:r>
          </w:p>
        </w:tc>
      </w:tr>
      <w:tr>
        <w:tc>
          <w:tcPr/>
          <w:p>
            <w:pPr>
              <w:pStyle w:val="Compact"/>
            </w:pPr>
          </w:p>
        </w:tc>
        <w:tc>
          <w:tcPr/>
          <w:p>
            <w:pPr>
              <w:pStyle w:val="Compact"/>
              <w:jc w:val="left"/>
            </w:pPr>
            <w:r>
              <w:rPr>
                <w:rStyle w:val="VerbatimChar"/>
              </w:rPr>
              <w:t xml:space="preserve">gfu_fusion</w:t>
            </w:r>
          </w:p>
        </w:tc>
        <w:tc>
          <w:tcPr/>
          <w:p>
            <w:pPr>
              <w:pStyle w:val="Compact"/>
              <w:jc w:val="left"/>
            </w:pPr>
            <w:r>
              <w:t xml:space="preserve">Lambda (Convex Combination)</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Linear</w:t>
            </w:r>
          </w:p>
        </w:tc>
        <w:tc>
          <w:tcPr/>
          <w:p>
            <w:pPr>
              <w:pStyle w:val="Compact"/>
              <w:jc w:val="center"/>
            </w:pPr>
            <w:r>
              <w:t xml:space="preserve">None</w:t>
            </w:r>
          </w:p>
        </w:tc>
        <w:tc>
          <w:tcPr/>
          <w:p>
            <w:pPr>
              <w:pStyle w:val="Compact"/>
              <w:jc w:val="center"/>
            </w:pPr>
            <w:r>
              <w:t xml:space="preserve">0</w:t>
            </w:r>
          </w:p>
        </w:tc>
      </w:tr>
      <w:tr>
        <w:tc>
          <w:tcPr/>
          <w:p>
            <w:pPr>
              <w:pStyle w:val="Compact"/>
              <w:jc w:val="left"/>
            </w:pPr>
            <w:r>
              <w:rPr>
                <w:b/>
                <w:bCs/>
              </w:rPr>
              <w:t xml:space="preserve">Classification Head</w:t>
            </w:r>
          </w:p>
        </w:tc>
        <w:tc>
          <w:tcPr/>
          <w:p>
            <w:pPr>
              <w:pStyle w:val="Compact"/>
              <w:jc w:val="left"/>
            </w:pPr>
            <w:r>
              <w:rPr>
                <w:rStyle w:val="VerbatimChar"/>
              </w:rPr>
              <w:t xml:space="preserve">dense_head</w:t>
            </w:r>
          </w:p>
        </w:tc>
        <w:tc>
          <w:tcPr/>
          <w:p>
            <w:pPr>
              <w:pStyle w:val="Compact"/>
              <w:jc w:val="left"/>
            </w:pPr>
            <w:r>
              <w:t xml:space="preserve">Dense</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ReLU</w:t>
            </w:r>
          </w:p>
        </w:tc>
        <w:tc>
          <w:tcPr/>
          <w:p>
            <w:pPr>
              <w:pStyle w:val="Compact"/>
              <w:jc w:val="center"/>
            </w:pPr>
            <w:r>
              <w:t xml:space="preserve">None</w:t>
            </w:r>
          </w:p>
        </w:tc>
        <w:tc>
          <w:tcPr/>
          <w:p>
            <w:pPr>
              <w:pStyle w:val="Compact"/>
              <w:jc w:val="center"/>
            </w:pPr>
            <w:r>
              <w:t xml:space="preserve">272</w:t>
            </w:r>
          </w:p>
        </w:tc>
      </w:tr>
      <w:tr>
        <w:tc>
          <w:tcPr/>
          <w:p>
            <w:pPr>
              <w:pStyle w:val="Compact"/>
            </w:pPr>
          </w:p>
        </w:tc>
        <w:tc>
          <w:tcPr/>
          <w:p>
            <w:pPr>
              <w:pStyle w:val="Compact"/>
              <w:jc w:val="left"/>
            </w:pPr>
            <w:r>
              <w:rPr>
                <w:rStyle w:val="VerbatimChar"/>
              </w:rPr>
              <w:t xml:space="preserve">head_dropout</w:t>
            </w:r>
          </w:p>
        </w:tc>
        <w:tc>
          <w:tcPr/>
          <w:p>
            <w:pPr>
              <w:pStyle w:val="Compact"/>
              <w:jc w:val="left"/>
            </w:pPr>
            <w:r>
              <w:t xml:space="preserve">Dropout</w:t>
            </w:r>
          </w:p>
        </w:tc>
        <w:tc>
          <w:tcPr/>
          <w:p>
            <w:pPr>
              <w:pStyle w:val="Compact"/>
              <w:jc w:val="center"/>
            </w:pPr>
            <m:oMath>
              <m:r>
                <m:rPr>
                  <m:sty m:val="p"/>
                </m:rPr>
                <m:t>(</m:t>
              </m:r>
              <m:r>
                <m:t>B</m:t>
              </m:r>
              <m:r>
                <m:rPr>
                  <m:sty m:val="p"/>
                </m:rPr>
                <m:t>,</m:t>
              </m:r>
              <m:r>
                <m:t>16</m:t>
              </m:r>
              <m:r>
                <m:rPr>
                  <m:sty m:val="p"/>
                </m:rPr>
                <m:t>)</m:t>
              </m:r>
            </m:oMath>
            <w:r>
              <w:t xml:space="preserve">​</w:t>
            </w:r>
          </w:p>
        </w:tc>
        <w:tc>
          <w:tcPr/>
          <w:p>
            <w:pPr>
              <w:pStyle w:val="Compact"/>
              <w:jc w:val="center"/>
            </w:pPr>
            <w:r>
              <w:t xml:space="preserve">None</w:t>
            </w:r>
          </w:p>
        </w:tc>
        <w:tc>
          <w:tcPr/>
          <w:p>
            <w:pPr>
              <w:pStyle w:val="Compact"/>
              <w:jc w:val="center"/>
            </w:pPr>
            <w:r>
              <w:t xml:space="preserve">0.20</w:t>
            </w:r>
          </w:p>
        </w:tc>
        <w:tc>
          <w:tcPr/>
          <w:p>
            <w:pPr>
              <w:pStyle w:val="Compact"/>
              <w:jc w:val="center"/>
            </w:pPr>
            <w:r>
              <w:t xml:space="preserve">0</w:t>
            </w:r>
          </w:p>
        </w:tc>
      </w:tr>
      <w:tr>
        <w:tc>
          <w:tcPr/>
          <w:p>
            <w:pPr>
              <w:pStyle w:val="Compact"/>
            </w:pPr>
          </w:p>
        </w:tc>
        <w:tc>
          <w:tcPr/>
          <w:p>
            <w:pPr>
              <w:pStyle w:val="Compact"/>
              <w:jc w:val="left"/>
            </w:pPr>
            <w:r>
              <w:rPr>
                <w:rStyle w:val="VerbatimChar"/>
              </w:rPr>
              <w:t xml:space="preserve">output_prob</w:t>
            </w:r>
          </w:p>
        </w:tc>
        <w:tc>
          <w:tcPr/>
          <w:p>
            <w:pPr>
              <w:pStyle w:val="Compact"/>
              <w:jc w:val="left"/>
            </w:pPr>
            <w:r>
              <w:t xml:space="preserve">Dense</w:t>
            </w:r>
          </w:p>
        </w:tc>
        <w:tc>
          <w:tcPr/>
          <w:p>
            <w:pPr>
              <w:pStyle w:val="Compact"/>
              <w:jc w:val="center"/>
            </w:pPr>
            <m:oMath>
              <m:r>
                <m:rPr>
                  <m:sty m:val="p"/>
                </m:rPr>
                <m:t>(</m:t>
              </m:r>
              <m:r>
                <m:t>B</m:t>
              </m:r>
              <m:r>
                <m:rPr>
                  <m:sty m:val="p"/>
                </m:rPr>
                <m:t>,</m:t>
              </m:r>
              <m:r>
                <m:t>1</m:t>
              </m:r>
              <m:r>
                <m:rPr>
                  <m:sty m:val="p"/>
                </m:rPr>
                <m:t>)</m:t>
              </m:r>
            </m:oMath>
            <w:r>
              <w:t xml:space="preserve">​</w:t>
            </w:r>
          </w:p>
        </w:tc>
        <w:tc>
          <w:tcPr/>
          <w:p>
            <w:pPr>
              <w:pStyle w:val="Compact"/>
              <w:jc w:val="center"/>
            </w:pPr>
            <w:r>
              <w:t xml:space="preserve">Logistic Sigmoid</w:t>
            </w:r>
          </w:p>
        </w:tc>
        <w:tc>
          <w:tcPr/>
          <w:p>
            <w:pPr>
              <w:pStyle w:val="Compact"/>
              <w:jc w:val="center"/>
            </w:pPr>
            <w:r>
              <w:t xml:space="preserve">None</w:t>
            </w:r>
          </w:p>
        </w:tc>
        <w:tc>
          <w:tcPr/>
          <w:p>
            <w:pPr>
              <w:pStyle w:val="Compact"/>
              <w:jc w:val="center"/>
            </w:pPr>
            <w:r>
              <w:t xml:space="preserve">17</w:t>
            </w:r>
          </w:p>
        </w:tc>
      </w:tr>
      <w:tr>
        <w:tc>
          <w:tcPr/>
          <w:p>
            <w:pPr>
              <w:pStyle w:val="Compact"/>
              <w:jc w:val="left"/>
            </w:pPr>
            <w:r>
              <w:rPr>
                <w:b/>
                <w:bCs/>
              </w:rPr>
              <w:t xml:space="preserve">Total Model Capacity</w:t>
            </w:r>
          </w:p>
        </w:tc>
        <w:tc>
          <w:tcPr/>
          <w:p>
            <w:pPr>
              <w:pStyle w:val="Compact"/>
              <w:jc w:val="left"/>
            </w:pPr>
            <w:r>
              <w:rPr>
                <w:b/>
                <w:bCs/>
              </w:rPr>
              <w:t xml:space="preserve">Full Architecture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9,681 Parameters</w:t>
            </w:r>
          </w:p>
        </w:tc>
      </w:tr>
    </w:tbl>
    <w:p>
      <w:pPr>
        <w:pStyle w:val="BodyText"/>
      </w:pPr>
      <w:r>
        <w:rPr>
          <w:i/>
          <w:iCs/>
        </w:rPr>
        <w:t xml:space="preserve">Note:</w:t>
      </w:r>
      <w:r>
        <w:rPr>
          <w:i/>
          <w:iCs/>
        </w:rPr>
        <w:t xml:space="preserve"> </w:t>
      </w:r>
      <m:oMath>
        <m:r>
          <m:t>B</m:t>
        </m:r>
      </m:oMath>
      <w:r>
        <w:rPr>
          <w:i/>
          <w:iCs/>
        </w:rPr>
        <w:t xml:space="preserve"> </w:t>
      </w:r>
      <w:r>
        <w:rPr>
          <w:i/>
          <w:iCs/>
        </w:rPr>
        <w:t xml:space="preserve">denotes dynamic batch size (</w:t>
      </w:r>
      <m:oMath>
        <m:r>
          <m:t>B</m:t>
        </m:r>
        <m:r>
          <m:rPr>
            <m:sty m:val="p"/>
          </m:rPr>
          <m:t>=</m:t>
        </m:r>
        <m:r>
          <m:t>64</m:t>
        </m:r>
      </m:oMath>
      <w:r>
        <w:rPr>
          <w:i/>
          <w:iCs/>
        </w:rPr>
        <w:t xml:space="preserve"> </w:t>
      </w:r>
      <w:r>
        <w:rPr>
          <w:i/>
          <w:iCs/>
        </w:rPr>
        <w:t xml:space="preserve">during training). Lookback window length is fixed at</w:t>
      </w:r>
      <w:r>
        <w:rPr>
          <w:i/>
          <w:iCs/>
        </w:rPr>
        <w:t xml:space="preserve"> </w:t>
      </w:r>
      <m:oMath>
        <m:r>
          <m:t>W</m:t>
        </m:r>
        <m:r>
          <m:rPr>
            <m:sty m:val="p"/>
          </m:rPr>
          <m:t>=</m:t>
        </m:r>
        <m:r>
          <m:t>18</m:t>
        </m:r>
      </m:oMath>
      <w:r>
        <w:rPr>
          <w:i/>
          <w:iCs/>
        </w:rPr>
        <w:t xml:space="preserve"> </w:t>
      </w:r>
      <w:r>
        <w:rPr>
          <w:i/>
          <w:iCs/>
        </w:rPr>
        <w:t xml:space="preserve">bars (72 consecutive hours).</w:t>
      </w:r>
    </w:p>
    <w:p>
      <w:r>
        <w:pict>
          <v:rect style="width:0;height:1.5pt" o:hralign="center" o:hrstd="t" o:hr="t"/>
        </w:pict>
      </w:r>
    </w:p>
    <w:bookmarkEnd w:id="10"/>
    <w:bookmarkEnd w:id="11"/>
    <w:bookmarkStart w:id="13" w:name="X5b715a507eda8025c7d0a7bcfaf8e6bcaf9a126"/>
    <w:p>
      <w:pPr>
        <w:pStyle w:val="Heading3"/>
      </w:pPr>
      <w:r>
        <w:rPr>
          <w:rStyle w:val="SectionNumber"/>
        </w:rPr>
        <w:t xml:space="preserve">1.2.2</w:t>
      </w:r>
      <w:r>
        <w:tab/>
      </w:r>
      <w:r>
        <w:t xml:space="preserve">A.2. Hyperparameter Grid Search and Training Regularization</w:t>
      </w:r>
    </w:p>
    <w:p>
      <w:pPr>
        <w:pStyle w:val="FirstParagraph"/>
      </w:pPr>
      <w:r>
        <w:t xml:space="preserve">Hyperparameter optimization was conducted via chronological validation on the validation set (</w:t>
      </w:r>
      <m:oMath>
        <m:r>
          <m:t>N</m:t>
        </m:r>
        <m:r>
          <m:rPr>
            <m:sty m:val="p"/>
          </m:rPr>
          <m:t>=</m:t>
        </m:r>
        <m:r>
          <m:t>636</m:t>
        </m:r>
      </m:oMath>
      <w:r>
        <w:t xml:space="preserve"> </w:t>
      </w:r>
      <w:r>
        <w:t xml:space="preserve">sequences) to identify configurations that minimize validation binary cross-entropy loss without overfitting. Table A2 reports the optimal hyperparameter specifications and exploration bounds.</w:t>
      </w:r>
    </w:p>
    <w:bookmarkStart w:id="12" w:name="X5cc61faad7c107964d0d7a2946ee3677b455584"/>
    <w:p>
      <w:pPr>
        <w:pStyle w:val="Heading4"/>
      </w:pPr>
      <w:r>
        <w:rPr>
          <w:rStyle w:val="SectionNumber"/>
        </w:rPr>
        <w:t xml:space="preserve">1.2.2.1</w:t>
      </w:r>
      <w:r>
        <w:tab/>
      </w:r>
      <w:r>
        <w:t xml:space="preserve">Table A2. Hyperparameter Search Space and Optimal Configuration</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Hyperparameter Parameter</w:t>
            </w:r>
          </w:p>
        </w:tc>
        <w:tc>
          <w:tcPr/>
          <w:p>
            <w:pPr>
              <w:pStyle w:val="Compact"/>
              <w:jc w:val="center"/>
            </w:pPr>
            <w:r>
              <w:t xml:space="preserve">Search Range Considered</w:t>
            </w:r>
          </w:p>
        </w:tc>
        <w:tc>
          <w:tcPr/>
          <w:p>
            <w:pPr>
              <w:pStyle w:val="Compact"/>
              <w:jc w:val="center"/>
            </w:pPr>
            <w:r>
              <w:t xml:space="preserve">Optimal Selected Value</w:t>
            </w:r>
          </w:p>
        </w:tc>
        <w:tc>
          <w:tcPr/>
          <w:p>
            <w:pPr>
              <w:pStyle w:val="Compact"/>
              <w:jc w:val="left"/>
            </w:pPr>
            <w:r>
              <w:t xml:space="preserve">Methodological Rationale</w:t>
            </w:r>
          </w:p>
        </w:tc>
      </w:tr>
      <w:tr>
        <w:tc>
          <w:tcPr/>
          <w:p>
            <w:pPr>
              <w:pStyle w:val="Compact"/>
              <w:jc w:val="left"/>
            </w:pPr>
            <w:r>
              <w:rPr>
                <w:b/>
                <w:bCs/>
              </w:rPr>
              <w:t xml:space="preserve">Lookback Sequence Window (</w:t>
            </w:r>
            <m:oMath>
              <m:r>
                <m:t>W</m:t>
              </m:r>
            </m:oMath>
            <w:r>
              <w:rPr>
                <w:b/>
                <w:bCs/>
              </w:rPr>
              <w:t xml:space="preserve">)</w:t>
            </w:r>
          </w:p>
        </w:tc>
        <w:tc>
          <w:tcPr/>
          <w:p>
            <w:pPr>
              <w:pStyle w:val="Compact"/>
              <w:jc w:val="center"/>
            </w:pPr>
            <m:oMath>
              <m:r>
                <m:rPr>
                  <m:sty m:val="p"/>
                </m:rPr>
                <m:t>{</m:t>
              </m:r>
              <m:r>
                <m:t>6</m:t>
              </m:r>
              <m:r>
                <m:rPr>
                  <m:sty m:val="p"/>
                </m:rPr>
                <m:t>,</m:t>
              </m:r>
              <m:r>
                <m:t>12</m:t>
              </m:r>
              <m:r>
                <m:rPr>
                  <m:sty m:val="p"/>
                </m:rPr>
                <m:t>,</m:t>
              </m:r>
              <m:r>
                <m:t>18</m:t>
              </m:r>
              <m:r>
                <m:rPr>
                  <m:sty m:val="p"/>
                </m:rPr>
                <m:t>,</m:t>
              </m:r>
              <m:r>
                <m:t>24</m:t>
              </m:r>
              <m:r>
                <m:rPr>
                  <m:sty m:val="p"/>
                </m:rPr>
                <m:t>,</m:t>
              </m:r>
              <m:r>
                <m:t>30</m:t>
              </m:r>
              <m:r>
                <m:rPr>
                  <m:sty m:val="p"/>
                </m:rPr>
                <m:t>}</m:t>
              </m:r>
            </m:oMath>
            <w:r>
              <w:t xml:space="preserve"> </w:t>
            </w:r>
            <w:r>
              <w:t xml:space="preserve">bars</w:t>
            </w:r>
          </w:p>
        </w:tc>
        <w:tc>
          <w:tcPr/>
          <w:p>
            <w:pPr>
              <w:pStyle w:val="Compact"/>
              <w:jc w:val="center"/>
            </w:pPr>
            <w:r>
              <w:rPr>
                <w:b/>
                <w:bCs/>
              </w:rPr>
              <w:t xml:space="preserve">18 bars (72 hours)</w:t>
            </w:r>
          </w:p>
        </w:tc>
        <w:tc>
          <w:tcPr/>
          <w:p>
            <w:pPr>
              <w:pStyle w:val="Compact"/>
              <w:jc w:val="left"/>
            </w:pPr>
            <w:r>
              <w:t xml:space="preserve">Captures the 3-day multi-session behavioral momentum cycle without introducing vanishing gradients.</w:t>
            </w:r>
          </w:p>
        </w:tc>
      </w:tr>
      <w:tr>
        <w:tc>
          <w:tcPr/>
          <w:p>
            <w:pPr>
              <w:pStyle w:val="Compact"/>
              <w:jc w:val="left"/>
            </w:pPr>
            <w:r>
              <w:rPr>
                <w:b/>
                <w:bCs/>
              </w:rPr>
              <w:t xml:space="preserve">Optimizer Algorithm</w:t>
            </w:r>
          </w:p>
        </w:tc>
        <w:tc>
          <w:tcPr/>
          <w:p>
            <w:pPr>
              <w:pStyle w:val="Compact"/>
              <w:jc w:val="center"/>
            </w:pPr>
            <w:r>
              <w:t xml:space="preserve">SGD, RMSprop, Adam, AdamW</w:t>
            </w:r>
          </w:p>
        </w:tc>
        <w:tc>
          <w:tcPr/>
          <w:p>
            <w:pPr>
              <w:pStyle w:val="Compact"/>
              <w:jc w:val="center"/>
            </w:pPr>
            <w:r>
              <w:rPr>
                <w:b/>
                <w:bCs/>
              </w:rPr>
              <w:t xml:space="preserve">Adam</w:t>
            </w:r>
          </w:p>
        </w:tc>
        <w:tc>
          <w:tcPr/>
          <w:p>
            <w:pPr>
              <w:pStyle w:val="Compact"/>
              <w:jc w:val="left"/>
            </w:pPr>
            <w:r>
              <w:t xml:space="preserve">Adaptive moment estimation (</w:t>
            </w:r>
            <m:oMath>
              <m:sSub>
                <m:e>
                  <m:r>
                    <m:t>β</m:t>
                  </m:r>
                </m:e>
                <m:sub>
                  <m:r>
                    <m:t>1</m:t>
                  </m:r>
                </m:sub>
              </m:sSub>
              <m:r>
                <m:rPr>
                  <m:sty m:val="p"/>
                </m:rPr>
                <m:t>=</m:t>
              </m:r>
              <m:r>
                <m:t>0.9</m:t>
              </m:r>
              <m:r>
                <m:rPr>
                  <m:sty m:val="p"/>
                </m:rPr>
                <m:t>,</m:t>
              </m:r>
              <m:sSub>
                <m:e>
                  <m:r>
                    <m:t>β</m:t>
                  </m:r>
                </m:e>
                <m:sub>
                  <m:r>
                    <m:t>2</m:t>
                  </m:r>
                </m:sub>
              </m:sSub>
              <m:r>
                <m:rPr>
                  <m:sty m:val="p"/>
                </m:rPr>
                <m:t>=</m:t>
              </m:r>
              <m:r>
                <m:t>0.999</m:t>
              </m:r>
              <m:r>
                <m:rPr>
                  <m:sty m:val="p"/>
                </m:rPr>
                <m:t>,</m:t>
              </m:r>
              <m:r>
                <m:t>ϵ</m:t>
              </m:r>
              <m:r>
                <m:rPr>
                  <m:sty m:val="p"/>
                </m:rPr>
                <m:t>=</m:t>
              </m:r>
              <m:sSup>
                <m:e>
                  <m:r>
                    <m:t>10</m:t>
                  </m:r>
                </m:e>
                <m:sup>
                  <m:r>
                    <m:rPr>
                      <m:sty m:val="p"/>
                    </m:rPr>
                    <m:t>−</m:t>
                  </m:r>
                  <m:r>
                    <m:t>7</m:t>
                  </m:r>
                </m:sup>
              </m:sSup>
            </m:oMath>
            <w:r>
              <w:t xml:space="preserve">).</w:t>
            </w:r>
          </w:p>
        </w:tc>
      </w:tr>
      <w:tr>
        <w:tc>
          <w:tcPr/>
          <w:p>
            <w:pPr>
              <w:pStyle w:val="Compact"/>
              <w:jc w:val="left"/>
            </w:pPr>
            <w:r>
              <w:rPr>
                <w:b/>
                <w:bCs/>
              </w:rPr>
              <w:t xml:space="preserve">Initial Learning Rate (</w:t>
            </w:r>
            <m:oMath>
              <m:r>
                <m:t>η</m:t>
              </m:r>
            </m:oMath>
            <w:r>
              <w:rPr>
                <w:b/>
                <w:bCs/>
              </w:rPr>
              <w:t xml:space="preserve">)</w:t>
            </w:r>
          </w:p>
        </w:tc>
        <w:tc>
          <w:tcPr/>
          <w:p>
            <w:pPr>
              <w:pStyle w:val="Compact"/>
              <w:jc w:val="center"/>
            </w:pPr>
            <m:oMath>
              <m:r>
                <m:rPr>
                  <m:sty m:val="p"/>
                </m:rPr>
                <m:t>{</m:t>
              </m:r>
              <m:sSup>
                <m:e>
                  <m:r>
                    <m:t>10</m:t>
                  </m:r>
                </m:e>
                <m:sup>
                  <m:r>
                    <m:rPr>
                      <m:sty m:val="p"/>
                    </m:rPr>
                    <m:t>−</m:t>
                  </m:r>
                  <m:r>
                    <m:t>4</m:t>
                  </m:r>
                </m:sup>
              </m:sSup>
              <m:r>
                <m:rPr>
                  <m:sty m:val="p"/>
                </m:rPr>
                <m:t>,</m:t>
              </m:r>
              <m:r>
                <m:t>5</m:t>
              </m:r>
              <m:r>
                <m:rPr>
                  <m:sty m:val="p"/>
                </m:rPr>
                <m:t>×</m:t>
              </m:r>
              <m:sSup>
                <m:e>
                  <m:r>
                    <m:t>10</m:t>
                  </m:r>
                </m:e>
                <m:sup>
                  <m:r>
                    <m:rPr>
                      <m:sty m:val="p"/>
                    </m:rPr>
                    <m:t>−</m:t>
                  </m:r>
                  <m:r>
                    <m:t>4</m:t>
                  </m:r>
                </m:sup>
              </m:sSup>
              <m:r>
                <m:rPr>
                  <m:sty m:val="p"/>
                </m:rPr>
                <m:t>,</m:t>
              </m:r>
              <m:sSup>
                <m:e>
                  <m:r>
                    <m:t>10</m:t>
                  </m:r>
                </m:e>
                <m:sup>
                  <m:r>
                    <m:rPr>
                      <m:sty m:val="p"/>
                    </m:rPr>
                    <m:t>−</m:t>
                  </m:r>
                  <m:r>
                    <m:t>3</m:t>
                  </m:r>
                </m:sup>
              </m:sSup>
              <m:r>
                <m:rPr>
                  <m:sty m:val="p"/>
                </m:rPr>
                <m:t>,</m:t>
              </m:r>
              <m:r>
                <m:t>5</m:t>
              </m:r>
              <m:r>
                <m:rPr>
                  <m:sty m:val="p"/>
                </m:rPr>
                <m:t>×</m:t>
              </m:r>
              <m:sSup>
                <m:e>
                  <m:r>
                    <m:t>10</m:t>
                  </m:r>
                </m:e>
                <m:sup>
                  <m:r>
                    <m:rPr>
                      <m:sty m:val="p"/>
                    </m:rPr>
                    <m:t>−</m:t>
                  </m:r>
                  <m:r>
                    <m:t>3</m:t>
                  </m:r>
                </m:sup>
              </m:sSup>
              <m:r>
                <m:rPr>
                  <m:sty m:val="p"/>
                </m:rPr>
                <m:t>}</m:t>
              </m:r>
            </m:oMath>
            <w:r>
              <w:t xml:space="preserve">​</w:t>
            </w:r>
          </w:p>
        </w:tc>
        <w:tc>
          <w:tcPr/>
          <w:p>
            <w:pPr>
              <w:pStyle w:val="Compact"/>
              <w:jc w:val="center"/>
            </w:pPr>
            <w:r>
              <w:rPr>
                <w:b/>
                <w:bCs/>
              </w:rPr>
              <w:t xml:space="preserve">0.0010 (</w:t>
            </w:r>
            <m:oMath>
              <m:sSup>
                <m:e>
                  <m:r>
                    <m:t>10</m:t>
                  </m:r>
                </m:e>
                <m:sup>
                  <m:r>
                    <m:rPr>
                      <m:sty m:val="p"/>
                    </m:rPr>
                    <m:t>−</m:t>
                  </m:r>
                  <m:r>
                    <m:t>3</m:t>
                  </m:r>
                </m:sup>
              </m:sSup>
            </m:oMath>
            <w:r>
              <w:rPr>
                <w:b/>
                <w:bCs/>
              </w:rPr>
              <w:t xml:space="preserve">)</w:t>
            </w:r>
          </w:p>
        </w:tc>
        <w:tc>
          <w:tcPr/>
          <w:p>
            <w:pPr>
              <w:pStyle w:val="Compact"/>
              <w:jc w:val="left"/>
            </w:pPr>
            <w:r>
              <w:t xml:space="preserve">Ensures rapid convergence while maintaining numerical gradient stability.</w:t>
            </w:r>
          </w:p>
        </w:tc>
      </w:tr>
      <w:tr>
        <w:tc>
          <w:tcPr/>
          <w:p>
            <w:pPr>
              <w:pStyle w:val="Compact"/>
              <w:jc w:val="left"/>
            </w:pPr>
            <w:r>
              <w:rPr>
                <w:b/>
                <w:bCs/>
              </w:rPr>
              <w:t xml:space="preserve">Mini-Batch Size (</w:t>
            </w:r>
            <m:oMath>
              <m:r>
                <m:t>B</m:t>
              </m:r>
            </m:oMath>
            <w:r>
              <w:rPr>
                <w:b/>
                <w:bCs/>
              </w:rPr>
              <w:t xml:space="preserve">)</w:t>
            </w:r>
          </w:p>
        </w:tc>
        <w:tc>
          <w:tcPr/>
          <w:p>
            <w:pPr>
              <w:pStyle w:val="Compact"/>
              <w:jc w:val="center"/>
            </w:pPr>
            <m:oMath>
              <m:r>
                <m:rPr>
                  <m:sty m:val="p"/>
                </m:rPr>
                <m:t>{</m:t>
              </m:r>
              <m:r>
                <m:t>32</m:t>
              </m:r>
              <m:r>
                <m:rPr>
                  <m:sty m:val="p"/>
                </m:rPr>
                <m:t>,</m:t>
              </m:r>
              <m:r>
                <m:t>64</m:t>
              </m:r>
              <m:r>
                <m:rPr>
                  <m:sty m:val="p"/>
                </m:rPr>
                <m:t>,</m:t>
              </m:r>
              <m:r>
                <m:t>128</m:t>
              </m:r>
              <m:r>
                <m:rPr>
                  <m:sty m:val="p"/>
                </m:rPr>
                <m:t>}</m:t>
              </m:r>
            </m:oMath>
            <w:r>
              <w:t xml:space="preserve">​</w:t>
            </w:r>
          </w:p>
        </w:tc>
        <w:tc>
          <w:tcPr/>
          <w:p>
            <w:pPr>
              <w:pStyle w:val="Compact"/>
              <w:jc w:val="center"/>
            </w:pPr>
            <w:r>
              <w:rPr>
                <w:b/>
                <w:bCs/>
              </w:rPr>
              <w:t xml:space="preserve">64</w:t>
            </w:r>
          </w:p>
        </w:tc>
        <w:tc>
          <w:tcPr/>
          <w:p>
            <w:pPr>
              <w:pStyle w:val="Compact"/>
              <w:jc w:val="left"/>
            </w:pPr>
            <w:r>
              <w:t xml:space="preserve">Balances stochastic gradient variance and GPU tensor throughput.</w:t>
            </w:r>
          </w:p>
        </w:tc>
      </w:tr>
      <w:tr>
        <w:tc>
          <w:tcPr/>
          <w:p>
            <w:pPr>
              <w:pStyle w:val="Compact"/>
              <w:jc w:val="left"/>
            </w:pPr>
            <w:r>
              <w:rPr>
                <w:b/>
                <w:bCs/>
              </w:rPr>
              <w:t xml:space="preserve">Maximum Training Epochs</w:t>
            </w:r>
          </w:p>
        </w:tc>
        <w:tc>
          <w:tcPr/>
          <w:p>
            <w:pPr>
              <w:pStyle w:val="Compact"/>
              <w:jc w:val="center"/>
            </w:pPr>
            <m:oMath>
              <m:r>
                <m:rPr>
                  <m:sty m:val="p"/>
                </m:rPr>
                <m:t>{</m:t>
              </m:r>
              <m:r>
                <m:t>50</m:t>
              </m:r>
              <m:r>
                <m:rPr>
                  <m:sty m:val="p"/>
                </m:rPr>
                <m:t>,</m:t>
              </m:r>
              <m:r>
                <m:t>100</m:t>
              </m:r>
              <m:r>
                <m:rPr>
                  <m:sty m:val="p"/>
                </m:rPr>
                <m:t>,</m:t>
              </m:r>
              <m:r>
                <m:t>150</m:t>
              </m:r>
              <m:r>
                <m:rPr>
                  <m:sty m:val="p"/>
                </m:rPr>
                <m:t>}</m:t>
              </m:r>
            </m:oMath>
            <w:r>
              <w:t xml:space="preserve">​</w:t>
            </w:r>
          </w:p>
        </w:tc>
        <w:tc>
          <w:tcPr/>
          <w:p>
            <w:pPr>
              <w:pStyle w:val="Compact"/>
              <w:jc w:val="center"/>
            </w:pPr>
            <w:r>
              <w:rPr>
                <w:b/>
                <w:bCs/>
              </w:rPr>
              <w:t xml:space="preserve">100 Epochs</w:t>
            </w:r>
          </w:p>
        </w:tc>
        <w:tc>
          <w:tcPr/>
          <w:p>
            <w:pPr>
              <w:pStyle w:val="Compact"/>
              <w:jc w:val="left"/>
            </w:pPr>
            <w:r>
              <w:t xml:space="preserve">Combined with strict early stopping to prevent over-parameterization.</w:t>
            </w:r>
          </w:p>
        </w:tc>
      </w:tr>
      <w:tr>
        <w:tc>
          <w:tcPr/>
          <w:p>
            <w:pPr>
              <w:pStyle w:val="Compact"/>
              <w:jc w:val="left"/>
            </w:pPr>
            <w:r>
              <w:rPr>
                <w:b/>
                <w:bCs/>
              </w:rPr>
              <w:t xml:space="preserve">Early Stopping Patience</w:t>
            </w:r>
          </w:p>
        </w:tc>
        <w:tc>
          <w:tcPr/>
          <w:p>
            <w:pPr>
              <w:pStyle w:val="Compact"/>
              <w:jc w:val="center"/>
            </w:pPr>
            <m:oMath>
              <m:r>
                <m:rPr>
                  <m:sty m:val="p"/>
                </m:rPr>
                <m:t>{</m:t>
              </m:r>
              <m:r>
                <m:t>5</m:t>
              </m:r>
              <m:r>
                <m:rPr>
                  <m:sty m:val="p"/>
                </m:rPr>
                <m:t>,</m:t>
              </m:r>
              <m:r>
                <m:t>10</m:t>
              </m:r>
              <m:r>
                <m:rPr>
                  <m:sty m:val="p"/>
                </m:rPr>
                <m:t>,</m:t>
              </m:r>
              <m:r>
                <m:t>15</m:t>
              </m:r>
              <m:r>
                <m:rPr>
                  <m:sty m:val="p"/>
                </m:rPr>
                <m:t>}</m:t>
              </m:r>
            </m:oMath>
            <w:r>
              <w:t xml:space="preserve"> </w:t>
            </w:r>
            <w:r>
              <w:t xml:space="preserve">epochs</w:t>
            </w:r>
          </w:p>
        </w:tc>
        <w:tc>
          <w:tcPr/>
          <w:p>
            <w:pPr>
              <w:pStyle w:val="Compact"/>
              <w:jc w:val="center"/>
            </w:pPr>
            <w:r>
              <w:rPr>
                <w:b/>
                <w:bCs/>
              </w:rPr>
              <w:t xml:space="preserve">10 Epochs</w:t>
            </w:r>
          </w:p>
        </w:tc>
        <w:tc>
          <w:tcPr/>
          <w:p>
            <w:pPr>
              <w:pStyle w:val="Compact"/>
              <w:jc w:val="left"/>
            </w:pPr>
            <w:r>
              <w:t xml:space="preserve">Monitors validation loss (</w:t>
            </w:r>
            <m:oMath>
              <m:sSub>
                <m:e>
                  <m:r>
                    <m:rPr>
                      <m:scr m:val="script"/>
                      <m:sty m:val="p"/>
                    </m:rPr>
                    <m:t>L</m:t>
                  </m:r>
                </m:e>
                <m:sub>
                  <m:r>
                    <m:rPr>
                      <m:nor/>
                      <m:sty m:val="p"/>
                    </m:rPr>
                    <m:t>val</m:t>
                  </m:r>
                </m:sub>
              </m:sSub>
            </m:oMath>
            <w:r>
              <w:t xml:space="preserve">); automatically restores global optimal weights.</w:t>
            </w:r>
          </w:p>
        </w:tc>
      </w:tr>
      <w:tr>
        <w:tc>
          <w:tcPr/>
          <w:p>
            <w:pPr>
              <w:pStyle w:val="Compact"/>
              <w:jc w:val="left"/>
            </w:pPr>
            <w:r>
              <w:rPr>
                <w:b/>
                <w:bCs/>
              </w:rPr>
              <w:t xml:space="preserve">Feature Dropout Rate</w:t>
            </w:r>
          </w:p>
        </w:tc>
        <w:tc>
          <w:tcPr/>
          <w:p>
            <w:pPr>
              <w:pStyle w:val="Compact"/>
              <w:jc w:val="center"/>
            </w:pPr>
            <m:oMath>
              <m:r>
                <m:rPr>
                  <m:sty m:val="p"/>
                </m:rPr>
                <m:t>{</m:t>
              </m:r>
              <m:r>
                <m:t>0.10</m:t>
              </m:r>
              <m:r>
                <m:rPr>
                  <m:sty m:val="p"/>
                </m:rPr>
                <m:t>,</m:t>
              </m:r>
              <m:r>
                <m:t>0.20</m:t>
              </m:r>
              <m:r>
                <m:rPr>
                  <m:sty m:val="p"/>
                </m:rPr>
                <m:t>,</m:t>
              </m:r>
              <m:r>
                <m:t>0.30</m:t>
              </m:r>
              <m:r>
                <m:rPr>
                  <m:sty m:val="p"/>
                </m:rPr>
                <m:t>}</m:t>
              </m:r>
            </m:oMath>
            <w:r>
              <w:t xml:space="preserve">​</w:t>
            </w:r>
          </w:p>
        </w:tc>
        <w:tc>
          <w:tcPr/>
          <w:p>
            <w:pPr>
              <w:pStyle w:val="Compact"/>
              <w:jc w:val="center"/>
            </w:pPr>
            <w:r>
              <w:rPr>
                <w:b/>
                <w:bCs/>
              </w:rPr>
              <w:t xml:space="preserve">0.20</w:t>
            </w:r>
          </w:p>
        </w:tc>
        <w:tc>
          <w:tcPr/>
          <w:p>
            <w:pPr>
              <w:pStyle w:val="Compact"/>
              <w:jc w:val="left"/>
            </w:pPr>
            <w:r>
              <w:t xml:space="preserve">Applied after LSTM output vectors and intermediate dense layers.</w:t>
            </w:r>
          </w:p>
        </w:tc>
      </w:tr>
      <w:tr>
        <w:tc>
          <w:tcPr/>
          <w:p>
            <w:pPr>
              <w:pStyle w:val="Compact"/>
              <w:jc w:val="left"/>
            </w:pPr>
            <w:r>
              <w:rPr>
                <w:b/>
                <w:bCs/>
              </w:rPr>
              <w:t xml:space="preserve">Recurrent Dropout Rate</w:t>
            </w:r>
          </w:p>
        </w:tc>
        <w:tc>
          <w:tcPr/>
          <w:p>
            <w:pPr>
              <w:pStyle w:val="Compact"/>
              <w:jc w:val="center"/>
            </w:pPr>
            <m:oMath>
              <m:r>
                <m:rPr>
                  <m:sty m:val="p"/>
                </m:rPr>
                <m:t>{</m:t>
              </m:r>
              <m:r>
                <m:t>0.00</m:t>
              </m:r>
              <m:r>
                <m:rPr>
                  <m:sty m:val="p"/>
                </m:rPr>
                <m:t>,</m:t>
              </m:r>
              <m:r>
                <m:t>0.10</m:t>
              </m:r>
              <m:r>
                <m:rPr>
                  <m:sty m:val="p"/>
                </m:rPr>
                <m:t>,</m:t>
              </m:r>
              <m:r>
                <m:t>0.20</m:t>
              </m:r>
              <m:r>
                <m:rPr>
                  <m:sty m:val="p"/>
                </m:rPr>
                <m:t>}</m:t>
              </m:r>
            </m:oMath>
            <w:r>
              <w:t xml:space="preserve">​</w:t>
            </w:r>
          </w:p>
        </w:tc>
        <w:tc>
          <w:tcPr/>
          <w:p>
            <w:pPr>
              <w:pStyle w:val="Compact"/>
              <w:jc w:val="center"/>
            </w:pPr>
            <w:r>
              <w:rPr>
                <w:b/>
                <w:bCs/>
              </w:rPr>
              <w:t xml:space="preserve">0.10</w:t>
            </w:r>
          </w:p>
        </w:tc>
        <w:tc>
          <w:tcPr/>
          <w:p>
            <w:pPr>
              <w:pStyle w:val="Compact"/>
              <w:jc w:val="left"/>
            </w:pPr>
            <w:r>
              <w:t xml:space="preserve">Regularizes hidden state transitions across consecutive time steps.</w:t>
            </w:r>
          </w:p>
        </w:tc>
      </w:tr>
      <w:tr>
        <w:tc>
          <w:tcPr/>
          <w:p>
            <w:pPr>
              <w:pStyle w:val="Compact"/>
              <w:jc w:val="left"/>
            </w:pPr>
            <w:r>
              <w:rPr>
                <w:b/>
                <w:bCs/>
              </w:rPr>
              <w:t xml:space="preserve">Loss Function</w:t>
            </w:r>
          </w:p>
        </w:tc>
        <w:tc>
          <w:tcPr/>
          <w:p>
            <w:pPr>
              <w:pStyle w:val="Compact"/>
              <w:jc w:val="center"/>
            </w:pPr>
            <w:r>
              <w:t xml:space="preserve">BCE, Focal Loss, Hinge</w:t>
            </w:r>
          </w:p>
        </w:tc>
        <w:tc>
          <w:tcPr/>
          <w:p>
            <w:pPr>
              <w:pStyle w:val="Compact"/>
              <w:jc w:val="center"/>
            </w:pPr>
            <w:r>
              <w:rPr>
                <w:b/>
                <w:bCs/>
              </w:rPr>
              <w:t xml:space="preserve">Binary Cross-Entropy</w:t>
            </w:r>
          </w:p>
        </w:tc>
        <w:tc>
          <w:tcPr/>
          <w:p>
            <w:pPr>
              <w:pStyle w:val="Compact"/>
              <w:jc w:val="left"/>
            </w:pPr>
            <m:oMath>
              <m:sSub>
                <m:e>
                  <m:r>
                    <m:rPr>
                      <m:scr m:val="script"/>
                      <m:sty m:val="p"/>
                    </m:rPr>
                    <m:t>L</m:t>
                  </m:r>
                </m:e>
                <m:sub>
                  <m:r>
                    <m:rPr>
                      <m:nor/>
                      <m:sty m:val="p"/>
                    </m:rPr>
                    <m:t>BCE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ln</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acc>
                    <m:accPr>
                      <m:chr m:val="̂"/>
                    </m:accPr>
                    <m:e>
                      <m:r>
                        <m:t>P</m:t>
                      </m:r>
                    </m:e>
                  </m:acc>
                </m:e>
                <m:sub>
                  <m:r>
                    <m:t>i</m:t>
                  </m:r>
                </m:sub>
              </m:sSub>
              <m:r>
                <m:rPr>
                  <m:sty m:val="p"/>
                </m:rPr>
                <m:t>)</m:t>
              </m:r>
              <m:r>
                <m:rPr>
                  <m:sty m:val="p"/>
                </m:rPr>
                <m:t>]</m:t>
              </m:r>
            </m:oMath>
            <w:r>
              <w:t xml:space="preserve">.</w:t>
            </w:r>
          </w:p>
        </w:tc>
      </w:tr>
      <w:tr>
        <w:tc>
          <w:tcPr/>
          <w:p>
            <w:pPr>
              <w:pStyle w:val="Compact"/>
              <w:jc w:val="left"/>
            </w:pPr>
            <w:r>
              <w:rPr>
                <w:b/>
                <w:bCs/>
              </w:rPr>
              <w:t xml:space="preserve">Feature Normalization</w:t>
            </w:r>
          </w:p>
        </w:tc>
        <w:tc>
          <w:tcPr/>
          <w:p>
            <w:pPr>
              <w:pStyle w:val="Compact"/>
              <w:jc w:val="center"/>
            </w:pPr>
            <w:r>
              <w:t xml:space="preserve">MinMax, Standard, Robust</w:t>
            </w:r>
          </w:p>
        </w:tc>
        <w:tc>
          <w:tcPr/>
          <w:p>
            <w:pPr>
              <w:pStyle w:val="Compact"/>
              <w:jc w:val="center"/>
            </w:pPr>
            <w:r>
              <w:rPr>
                <w:b/>
                <w:bCs/>
              </w:rPr>
              <w:t xml:space="preserve">Isolated RobustScaler</w:t>
            </w:r>
          </w:p>
        </w:tc>
        <w:tc>
          <w:tcPr/>
          <w:p>
            <w:pPr>
              <w:pStyle w:val="Compact"/>
              <w:jc w:val="left"/>
            </w:pPr>
            <w:r>
              <w:t xml:space="preserve">Uses median and IQR fitted exclusively on training set to handle extreme cryptocurrency outliers.</w:t>
            </w:r>
          </w:p>
        </w:tc>
      </w:tr>
    </w:tbl>
    <w:p>
      <w:r>
        <w:pict>
          <v:rect style="width:0;height:1.5pt" o:hralign="center" o:hrstd="t" o:hr="t"/>
        </w:pict>
      </w:r>
    </w:p>
    <w:bookmarkEnd w:id="12"/>
    <w:bookmarkEnd w:id="13"/>
    <w:bookmarkStart w:id="15" w:name="X553cdea05ce00608944a2c9f6e9433eb183424d"/>
    <w:p>
      <w:pPr>
        <w:pStyle w:val="Heading3"/>
      </w:pPr>
      <w:r>
        <w:rPr>
          <w:rStyle w:val="SectionNumber"/>
        </w:rPr>
        <w:t xml:space="preserve">1.2.3</w:t>
      </w:r>
      <w:r>
        <w:tab/>
      </w:r>
      <w:r>
        <w:t xml:space="preserve">A.3. Parameter Optimization Reconciliation: Validation Tuning vs. Out-of-Sample Test Evaluation</w:t>
      </w:r>
    </w:p>
    <w:p>
      <w:pPr>
        <w:pStyle w:val="FirstParagraph"/>
      </w:pPr>
      <w:r>
        <w:t xml:space="preserve">To guarantee that the reported empirical performance is completely free from test-set data snooping or post-hoc threshold selection bias (Aronson, 2006; White, 2000), the hysteresis confidence threshold (</w:t>
      </w:r>
      <m:oMath>
        <m:sSup>
          <m:e>
            <m:r>
              <m:t>δ</m:t>
            </m:r>
          </m:e>
          <m:sup>
            <m:r>
              <m:rPr>
                <m:sty m:val="p"/>
              </m:rPr>
              <m:t>*</m:t>
            </m:r>
          </m:sup>
        </m:sSup>
      </m:oMath>
      <w:r>
        <w:t xml:space="preserve">) was optimized strictly on the chronological validation set (</w:t>
      </w:r>
      <m:oMath>
        <m:r>
          <m:t>N</m:t>
        </m:r>
        <m:r>
          <m:rPr>
            <m:sty m:val="p"/>
          </m:rPr>
          <m:t>=</m:t>
        </m:r>
        <m:r>
          <m:t>636</m:t>
        </m:r>
      </m:oMath>
      <w:r>
        <w:t xml:space="preserve"> </w:t>
      </w:r>
      <w:r>
        <w:t xml:space="preserve">bars) via the formal constrained optimization objective:</w:t>
      </w:r>
    </w:p>
    <w:p>
      <w:pPr>
        <w:pStyle w:val="BodyText"/>
      </w:pPr>
      <m:oMathPara>
        <m:oMathParaPr>
          <m:jc m:val="center"/>
        </m:oMathParaPr>
        <m:oMath>
          <m:sSup>
            <m:e>
              <m:r>
                <m:t>δ</m:t>
              </m:r>
            </m:e>
            <m:sup>
              <m:r>
                <m:rPr>
                  <m:sty m:val="p"/>
                </m:rPr>
                <m:t>*</m:t>
              </m:r>
            </m:sup>
          </m:sSup>
          <m:r>
            <m:rPr>
              <m:sty m:val="p"/>
            </m:rPr>
            <m:t>=</m:t>
          </m:r>
          <m:r>
            <m:rPr>
              <m:sty m:val="p"/>
            </m:rPr>
            <m:t>arg</m:t>
          </m:r>
          <m:limLow>
            <m:e>
              <m:r>
                <m:rPr>
                  <m:sty m:val="p"/>
                </m:rPr>
                <m:t>max</m:t>
              </m:r>
            </m:e>
            <m:lim>
              <m:r>
                <m:t>δ</m:t>
              </m:r>
              <m:r>
                <m:rPr>
                  <m:sty m:val="p"/>
                </m:rPr>
                <m:t>∈</m:t>
              </m:r>
              <m:r>
                <m:rPr>
                  <m:sty m:val="p"/>
                </m:rPr>
                <m:t>Δ</m:t>
              </m:r>
            </m:lim>
          </m:limLow>
          <m:d>
            <m:dPr>
              <m:begChr m:val="{"/>
              <m:sepChr m:val=""/>
              <m:endChr m:val="}"/>
              <m:grow/>
            </m:dPr>
            <m:e>
              <m:sSub>
                <m:e>
                  <m:r>
                    <m:rPr>
                      <m:nor/>
                      <m:sty m:val="p"/>
                    </m:rPr>
                    <m:t>Sharpe</m:t>
                  </m:r>
                </m:e>
                <m:sub>
                  <m:r>
                    <m:rPr>
                      <m:nor/>
                      <m:sty m:val="p"/>
                    </m:rPr>
                    <m:t>val</m:t>
                  </m:r>
                </m:sub>
              </m:sSub>
              <m:r>
                <m:rPr>
                  <m:sty m:val="p"/>
                </m:rPr>
                <m:t>(</m:t>
              </m:r>
              <m:r>
                <m:t>δ</m:t>
              </m:r>
              <m:r>
                <m:rPr>
                  <m:sty m:val="p"/>
                </m:rPr>
                <m:t>)</m:t>
              </m:r>
            </m:e>
          </m:d>
          <m:r>
            <m:t> </m:t>
          </m:r>
          <m:r>
            <m:rPr>
              <m:nor/>
              <m:sty m:val="p"/>
            </m:rPr>
            <m:t>subject to</m:t>
          </m:r>
          <m:r>
            <m:t> </m:t>
          </m:r>
          <m:d>
            <m:dPr>
              <m:begChr m:val="{"/>
              <m:sepChr m:val=""/>
              <m:endChr m:val=""/>
              <m:grow/>
            </m:dPr>
            <m:e>
              <m:m>
                <m:mPr>
                  <m:baseJc m:val="center"/>
                  <m:plcHide m:val="on"/>
                  <m:mcs>
                    <m:mc>
                      <m:mcPr>
                        <m:mcJc m:val="left"/>
                        <m:count m:val="1"/>
                      </m:mcPr>
                    </m:mc>
                  </m:mcs>
                </m:mPr>
                <m:mr>
                  <m:e>
                    <m:sSub>
                      <m:e>
                        <m:r>
                          <m:rPr>
                            <m:nor/>
                            <m:sty m:val="p"/>
                          </m:rPr>
                          <m:t>MDD</m:t>
                        </m:r>
                      </m:e>
                      <m:sub>
                        <m:r>
                          <m:rPr>
                            <m:nor/>
                            <m:sty m:val="p"/>
                          </m:rPr>
                          <m:t>val</m:t>
                        </m:r>
                      </m:sub>
                    </m:sSub>
                    <m:r>
                      <m:rPr>
                        <m:sty m:val="p"/>
                      </m:rPr>
                      <m:t>(</m:t>
                    </m:r>
                    <m:r>
                      <m:t>δ</m:t>
                    </m:r>
                    <m:r>
                      <m:rPr>
                        <m:sty m:val="p"/>
                      </m:rPr>
                      <m:t>)</m:t>
                    </m:r>
                    <m:r>
                      <m:rPr>
                        <m:sty m:val="p"/>
                      </m:rPr>
                      <m:t>≤</m:t>
                    </m:r>
                    <m:sSub>
                      <m:e>
                        <m:r>
                          <m:t>τ</m:t>
                        </m:r>
                      </m:e>
                      <m:sub>
                        <m:r>
                          <m:rPr>
                            <m:nor/>
                            <m:sty m:val="p"/>
                          </m:rPr>
                          <m:t>MDD</m:t>
                        </m:r>
                      </m:sub>
                    </m:sSub>
                  </m:e>
                </m:mr>
                <m:mr>
                  <m:e>
                    <m:sSub>
                      <m:e>
                        <m:r>
                          <m:t>K</m:t>
                        </m:r>
                      </m:e>
                      <m:sub>
                        <m:r>
                          <m:rPr>
                            <m:nor/>
                            <m:sty m:val="p"/>
                          </m:rPr>
                          <m:t>val</m:t>
                        </m:r>
                      </m:sub>
                    </m:sSub>
                    <m:r>
                      <m:rPr>
                        <m:sty m:val="p"/>
                      </m:rPr>
                      <m:t>(</m:t>
                    </m:r>
                    <m:r>
                      <m:t>δ</m:t>
                    </m:r>
                    <m:r>
                      <m:rPr>
                        <m:sty m:val="p"/>
                      </m:rPr>
                      <m:t>)</m:t>
                    </m:r>
                    <m:r>
                      <m:rPr>
                        <m:sty m:val="p"/>
                      </m:rPr>
                      <m:t>≤</m:t>
                    </m:r>
                    <m:sSub>
                      <m:e>
                        <m:r>
                          <m:t>τ</m:t>
                        </m:r>
                      </m:e>
                      <m:sub>
                        <m:r>
                          <m:rPr>
                            <m:nor/>
                            <m:sty m:val="p"/>
                          </m:rPr>
                          <m:t>Turnover</m:t>
                        </m:r>
                      </m:sub>
                    </m:sSub>
                  </m:e>
                </m:mr>
              </m:m>
            </m:e>
          </m:d>
        </m:oMath>
      </m:oMathPara>
    </w:p>
    <w:p>
      <w:pPr>
        <w:pStyle w:val="FirstParagraph"/>
      </w:pPr>
      <w:r>
        <w:t xml:space="preserve">where</w:t>
      </w:r>
      <w:r>
        <w:t xml:space="preserve"> </w:t>
      </w:r>
      <m:oMath>
        <m:sSup>
          <m:e>
            <m:r>
              <m:t>δ</m:t>
            </m:r>
          </m:e>
          <m:sup>
            <m:r>
              <m:rPr>
                <m:sty m:val="p"/>
              </m:rPr>
              <m:t>*</m:t>
            </m:r>
          </m:sup>
        </m:sSup>
        <m:r>
          <m:rPr>
            <m:sty m:val="p"/>
          </m:rPr>
          <m:t>=</m:t>
        </m:r>
        <m:r>
          <m:t>0.01</m:t>
        </m:r>
      </m:oMath>
      <w:r>
        <w:t xml:space="preserve"> </w:t>
      </w:r>
      <w:r>
        <w:t xml:space="preserve">was selected because it uniquely achieved maximum turnover compression with minimal Sharpe degradation (</w:t>
      </w:r>
      <m:oMath>
        <m:r>
          <m:rPr>
            <m:sty m:val="p"/>
          </m:rPr>
          <m:t>&lt;</m:t>
        </m:r>
        <m:r>
          <m:t>10</m:t>
        </m:r>
        <m:r>
          <m:rPr>
            <m:sty m:val="p"/>
          </m:rPr>
          <m:t>%</m:t>
        </m:r>
      </m:oMath>
      <w:r>
        <w:t xml:space="preserve">) and lowest validation drawdown. Table A3 reports the full grid search exploration across</w:t>
      </w:r>
      <w:r>
        <w:t xml:space="preserve"> </w:t>
      </w:r>
      <m:oMath>
        <m:r>
          <m:t>δ</m:t>
        </m:r>
        <m:r>
          <m:rPr>
            <m:sty m:val="p"/>
          </m:rPr>
          <m:t>∈</m:t>
        </m:r>
        <m:r>
          <m:rPr>
            <m:sty m:val="p"/>
          </m:rPr>
          <m:t>[</m:t>
        </m:r>
        <m:r>
          <m:t>0.00</m:t>
        </m:r>
        <m:r>
          <m:rPr>
            <m:sty m:val="p"/>
          </m:rPr>
          <m:t>,</m:t>
        </m:r>
        <m:r>
          <m:t>0.10</m:t>
        </m:r>
        <m:r>
          <m:rPr>
            <m:sty m:val="p"/>
          </m:rPr>
          <m:t>]</m:t>
        </m:r>
      </m:oMath>
      <w:r>
        <w:t xml:space="preserve"> </w:t>
      </w:r>
      <w:r>
        <w:t xml:space="preserve">alongside the locked out-of-sample evaluation on the test set (</w:t>
      </w:r>
      <m:oMath>
        <m:r>
          <m:t>N</m:t>
        </m:r>
        <m:r>
          <m:rPr>
            <m:sty m:val="p"/>
          </m:rPr>
          <m:t>=</m:t>
        </m:r>
        <m:r>
          <m:t>638</m:t>
        </m:r>
      </m:oMath>
      <w:r>
        <w:t xml:space="preserve"> </w:t>
      </w:r>
      <w:r>
        <w:t xml:space="preserve">bars).</w:t>
      </w:r>
    </w:p>
    <w:bookmarkStart w:id="14" w:name="X768f305427f1f6a7ef1653c4f1eabcd3166a211"/>
    <w:p>
      <w:pPr>
        <w:pStyle w:val="Heading4"/>
      </w:pPr>
      <w:r>
        <w:rPr>
          <w:rStyle w:val="SectionNumber"/>
        </w:rPr>
        <w:t xml:space="preserve">1.2.3.1</w:t>
      </w:r>
      <w:r>
        <w:tab/>
      </w:r>
      <w:r>
        <w:t xml:space="preserve">Table A3. Hysteresis Threshold Grid Optimization on Validation Set (</w:t>
      </w:r>
      <m:oMath>
        <m:r>
          <m:t>N</m:t>
        </m:r>
        <m:r>
          <m:rPr>
            <m:sty m:val="p"/>
          </m:rPr>
          <m:t>=</m:t>
        </m:r>
        <m:r>
          <m:t>636</m:t>
        </m:r>
      </m:oMath>
      <w:r>
        <w:t xml:space="preserve"> </w:t>
      </w:r>
      <w:r>
        <w:t xml:space="preserve">bars) and Out-of-Sample Test Evaluation (</w:t>
      </w:r>
      <m:oMath>
        <m:r>
          <m:t>N</m:t>
        </m:r>
        <m:r>
          <m:rPr>
            <m:sty m:val="p"/>
          </m:rPr>
          <m:t>=</m:t>
        </m:r>
        <m:r>
          <m:t>638</m:t>
        </m:r>
      </m:oMath>
      <w:r>
        <w:t xml:space="preserve"> </w:t>
      </w:r>
      <w:r>
        <w:t xml:space="preserve">bars)</w:t>
      </w:r>
    </w:p>
    <w:tbl>
      <w:tblPr>
        <w:tblStyle w:val="Table"/>
        <w:tblW w:type="pct" w:w="5000"/>
        <w:tblLayout w:type="fixed"/>
        <w:tblLook w:firstRow="1" w:lastRow="0" w:firstColumn="0" w:lastColumn="0" w:noHBand="0" w:noVBand="0" w:val="0020"/>
      </w:tblPr>
      <w:tblGrid>
        <w:gridCol w:w="808"/>
        <w:gridCol w:w="808"/>
        <w:gridCol w:w="808"/>
        <w:gridCol w:w="808"/>
        <w:gridCol w:w="808"/>
        <w:gridCol w:w="808"/>
        <w:gridCol w:w="808"/>
        <w:gridCol w:w="808"/>
        <w:gridCol w:w="808"/>
        <w:gridCol w:w="646"/>
      </w:tblGrid>
      <w:tr>
        <w:trPr>
          <w:tblHeader w:val="on"/>
        </w:trPr>
        <w:tc>
          <w:tcPr/>
          <w:p>
            <w:pPr>
              <w:pStyle w:val="Compact"/>
              <w:jc w:val="center"/>
            </w:pPr>
            <w:r>
              <w:t xml:space="preserve">Threshold (</w:t>
            </w:r>
            <m:oMath>
              <m:r>
                <m:t>δ</m:t>
              </m:r>
            </m:oMath>
            <w:r>
              <w:t xml:space="preserve">)</w:t>
            </w:r>
          </w:p>
        </w:tc>
        <w:tc>
          <w:tcPr/>
          <w:p>
            <w:pPr>
              <w:pStyle w:val="Compact"/>
              <w:jc w:val="center"/>
            </w:pPr>
            <w:r>
              <w:t xml:space="preserve">Validation Set (</w:t>
            </w:r>
            <m:oMath>
              <m:r>
                <m:t>N</m:t>
              </m:r>
              <m:r>
                <m:rPr>
                  <m:sty m:val="p"/>
                </m:rPr>
                <m:t>=</m:t>
              </m:r>
              <m:r>
                <m:t>636</m:t>
              </m:r>
            </m:oMath>
            <w:r>
              <w:t xml:space="preserve"> </w:t>
            </w:r>
            <w:r>
              <w:t xml:space="preserve">bars, May 2025 – Sep 2025)</w:t>
            </w:r>
          </w:p>
        </w:tc>
        <w:tc>
          <w:tcPr/>
          <w:p>
            <w:pPr>
              <w:pStyle w:val="Compact"/>
            </w:pPr>
          </w:p>
        </w:tc>
        <w:tc>
          <w:tcPr/>
          <w:p>
            <w:pPr>
              <w:pStyle w:val="Compact"/>
            </w:pPr>
          </w:p>
        </w:tc>
        <w:tc>
          <w:tcPr/>
          <w:p>
            <w:pPr>
              <w:pStyle w:val="Compact"/>
            </w:pPr>
          </w:p>
        </w:tc>
        <w:tc>
          <w:tcPr/>
          <w:p>
            <w:pPr>
              <w:pStyle w:val="Compact"/>
              <w:jc w:val="center"/>
            </w:pPr>
            <w:r>
              <w:t xml:space="preserve">Out-of-Sample Test Set (</w:t>
            </w:r>
            <m:oMath>
              <m:r>
                <m:t>N</m:t>
              </m:r>
              <m:r>
                <m:rPr>
                  <m:sty m:val="p"/>
                </m:rPr>
                <m:t>=</m:t>
              </m:r>
              <m:r>
                <m:t>638</m:t>
              </m:r>
            </m:oMath>
            <w:r>
              <w:t xml:space="preserve"> </w:t>
            </w:r>
            <w:r>
              <w:t xml:space="preserve">bars, Sep 2025 – Sep 2026)</w:t>
            </w:r>
          </w:p>
        </w:tc>
        <w:tc>
          <w:tcPr/>
          <w:p>
            <w:pPr>
              <w:pStyle w:val="Compact"/>
            </w:pPr>
          </w:p>
        </w:tc>
        <w:tc>
          <w:tcPr/>
          <w:p>
            <w:pPr>
              <w:pStyle w:val="Compact"/>
            </w:pPr>
          </w:p>
        </w:tc>
        <w:tc>
          <w:tcPr/>
          <w:p>
            <w:pPr>
              <w:pStyle w:val="Compact"/>
            </w:pPr>
          </w:p>
        </w:tc>
        <w:tc>
          <w:tcPr/>
          <w:p>
            <w:pPr>
              <w:pStyle w:val="Compact"/>
              <w:jc w:val="left"/>
            </w:pPr>
            <w:r>
              <w:t xml:space="preserve">Operational Selection Status</w:t>
            </w:r>
          </w:p>
        </w:tc>
      </w:tr>
      <w:tr>
        <w:tc>
          <w:tcPr/>
          <w:p>
            <w:pPr>
              <w:pStyle w:val="Compact"/>
            </w:pPr>
          </w:p>
        </w:tc>
        <w:tc>
          <w:tcPr/>
          <w:p>
            <w:pPr>
              <w:pStyle w:val="Compact"/>
              <w:jc w:val="center"/>
            </w:pPr>
            <w:r>
              <w:rPr>
                <w:b/>
                <w:bCs/>
              </w:rPr>
              <w:t xml:space="preserve">Cumulative Return (%)</w:t>
            </w:r>
          </w:p>
        </w:tc>
        <w:tc>
          <w:tcPr/>
          <w:p>
            <w:pPr>
              <w:pStyle w:val="Compact"/>
              <w:jc w:val="center"/>
            </w:pPr>
            <w:r>
              <w:rPr>
                <w:b/>
                <w:bCs/>
              </w:rPr>
              <w:t xml:space="preserve">Sharpe Ratio</w:t>
            </w:r>
          </w:p>
        </w:tc>
        <w:tc>
          <w:tcPr/>
          <w:p>
            <w:pPr>
              <w:pStyle w:val="Compact"/>
              <w:jc w:val="center"/>
            </w:pPr>
            <w:r>
              <w:rPr>
                <w:b/>
                <w:bCs/>
              </w:rPr>
              <w:t xml:space="preserve">Maximum Drawdown (%)</w:t>
            </w:r>
          </w:p>
        </w:tc>
        <w:tc>
          <w:tcPr/>
          <w:p>
            <w:pPr>
              <w:pStyle w:val="Compact"/>
              <w:jc w:val="center"/>
            </w:pPr>
            <w:r>
              <w:rPr>
                <w:b/>
                <w:bCs/>
              </w:rPr>
              <w:t xml:space="preserve">Turnover (Trades)</w:t>
            </w:r>
          </w:p>
        </w:tc>
        <w:tc>
          <w:tcPr/>
          <w:p>
            <w:pPr>
              <w:pStyle w:val="Compact"/>
              <w:jc w:val="center"/>
            </w:pPr>
            <w:r>
              <w:rPr>
                <w:b/>
                <w:bCs/>
              </w:rPr>
              <w:t xml:space="preserve">Net Return (%)</w:t>
            </w:r>
          </w:p>
        </w:tc>
        <w:tc>
          <w:tcPr/>
          <w:p>
            <w:pPr>
              <w:pStyle w:val="Compact"/>
              <w:jc w:val="center"/>
            </w:pPr>
            <w:r>
              <w:rPr>
                <w:b/>
                <w:bCs/>
              </w:rPr>
              <w:t xml:space="preserve">Sharpe Ratio</w:t>
            </w:r>
          </w:p>
        </w:tc>
        <w:tc>
          <w:tcPr/>
          <w:p>
            <w:pPr>
              <w:pStyle w:val="Compact"/>
              <w:jc w:val="center"/>
            </w:pPr>
            <w:r>
              <w:rPr>
                <w:b/>
                <w:bCs/>
              </w:rPr>
              <w:t xml:space="preserve">Maximum Drawdown (%)</w:t>
            </w:r>
          </w:p>
        </w:tc>
        <w:tc>
          <w:tcPr/>
          <w:p>
            <w:pPr>
              <w:pStyle w:val="Compact"/>
              <w:jc w:val="center"/>
            </w:pPr>
            <w:r>
              <w:rPr>
                <w:b/>
                <w:bCs/>
              </w:rPr>
              <w:t xml:space="preserve">Turnover (Trades)</w:t>
            </w:r>
          </w:p>
        </w:tc>
        <w:tc>
          <w:tcPr/>
          <w:p>
            <w:pPr>
              <w:pStyle w:val="Compact"/>
            </w:pPr>
          </w:p>
        </w:tc>
      </w:tr>
      <w:tr>
        <w:tc>
          <w:tcPr/>
          <w:p>
            <w:pPr>
              <w:pStyle w:val="Compact"/>
              <w:jc w:val="center"/>
            </w:pPr>
            <w:r>
              <w:rPr>
                <w:b/>
                <w:bCs/>
              </w:rPr>
              <w:t xml:space="preserve">Panel A: Proposed ETH-Sentinel Dual-Stream GFU Hybrid Model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δ</m:t>
              </m:r>
              <m:r>
                <m:rPr>
                  <m:sty m:val="p"/>
                </m:rPr>
                <m:t>=</m:t>
              </m:r>
              <m:r>
                <m:t>0.00</m:t>
              </m:r>
            </m:oMath>
            <w:r>
              <w:t xml:space="preserve">​</w:t>
            </w:r>
          </w:p>
        </w:tc>
        <w:tc>
          <w:tcPr/>
          <w:p>
            <w:pPr>
              <w:pStyle w:val="Compact"/>
              <w:jc w:val="center"/>
            </w:pPr>
            <m:oMath>
              <m:r>
                <m:rPr>
                  <m:sty m:val="p"/>
                </m:rPr>
                <m:t>+</m:t>
              </m:r>
              <m:r>
                <m:t>23.94</m:t>
              </m:r>
              <m:r>
                <m:rPr>
                  <m:sty m:val="p"/>
                </m:rPr>
                <m:t>%</m:t>
              </m:r>
            </m:oMath>
            <w:r>
              <w:t xml:space="preserve">​</w:t>
            </w:r>
          </w:p>
        </w:tc>
        <w:tc>
          <w:tcPr/>
          <w:p>
            <w:pPr>
              <w:pStyle w:val="Compact"/>
              <w:jc w:val="center"/>
            </w:pPr>
            <m:oMath>
              <m:r>
                <m:t>2.23</m:t>
              </m:r>
            </m:oMath>
            <w:r>
              <w:t xml:space="preserve">​</w:t>
            </w:r>
          </w:p>
        </w:tc>
        <w:tc>
          <w:tcPr/>
          <w:p>
            <w:pPr>
              <w:pStyle w:val="Compact"/>
              <w:jc w:val="center"/>
            </w:pPr>
            <m:oMath>
              <m:r>
                <m:rPr>
                  <m:sty m:val="p"/>
                </m:rPr>
                <m:t>−</m:t>
              </m:r>
              <m:r>
                <m:t>13.28</m:t>
              </m:r>
              <m:r>
                <m:rPr>
                  <m:sty m:val="p"/>
                </m:rPr>
                <m:t>%</m:t>
              </m:r>
            </m:oMath>
            <w:r>
              <w:t xml:space="preserve">​</w:t>
            </w:r>
          </w:p>
        </w:tc>
        <w:tc>
          <w:tcPr/>
          <w:p>
            <w:pPr>
              <w:pStyle w:val="Compact"/>
              <w:jc w:val="center"/>
            </w:pPr>
            <m:oMath>
              <m:r>
                <m:t>70</m:t>
              </m:r>
            </m:oMath>
            <w:r>
              <w:t xml:space="preserve">​</w:t>
            </w:r>
          </w:p>
        </w:tc>
        <w:tc>
          <w:tcPr/>
          <w:p>
            <w:pPr>
              <w:pStyle w:val="Compact"/>
              <w:jc w:val="center"/>
            </w:pPr>
            <m:oMath>
              <m:r>
                <m:rPr>
                  <m:sty m:val="p"/>
                </m:rPr>
                <m:t>+</m:t>
              </m:r>
              <m:r>
                <m:t>1.77</m:t>
              </m:r>
              <m:r>
                <m:rPr>
                  <m:sty m:val="p"/>
                </m:rPr>
                <m:t>%</m:t>
              </m:r>
            </m:oMath>
            <w:r>
              <w:t xml:space="preserve">​</w:t>
            </w:r>
          </w:p>
        </w:tc>
        <w:tc>
          <w:tcPr/>
          <w:p>
            <w:pPr>
              <w:pStyle w:val="Compact"/>
              <w:jc w:val="center"/>
            </w:pPr>
            <m:oMath>
              <m:r>
                <m:t>0.35</m:t>
              </m:r>
            </m:oMath>
            <w:r>
              <w:t xml:space="preserve">​</w:t>
            </w:r>
          </w:p>
        </w:tc>
        <w:tc>
          <w:tcPr/>
          <w:p>
            <w:pPr>
              <w:pStyle w:val="Compact"/>
              <w:jc w:val="center"/>
            </w:pPr>
            <m:oMath>
              <m:r>
                <m:rPr>
                  <m:sty m:val="p"/>
                </m:rPr>
                <m:t>−</m:t>
              </m:r>
              <m:r>
                <m:t>18.82</m:t>
              </m:r>
              <m:r>
                <m:rPr>
                  <m:sty m:val="p"/>
                </m:rPr>
                <m:t>%</m:t>
              </m:r>
            </m:oMath>
            <w:r>
              <w:t xml:space="preserve">​</w:t>
            </w:r>
          </w:p>
        </w:tc>
        <w:tc>
          <w:tcPr/>
          <w:p>
            <w:pPr>
              <w:pStyle w:val="Compact"/>
              <w:jc w:val="center"/>
            </w:pPr>
            <m:oMath>
              <m:r>
                <m:t>40</m:t>
              </m:r>
            </m:oMath>
            <w:r>
              <w:t xml:space="preserve">​</w:t>
            </w:r>
          </w:p>
        </w:tc>
        <w:tc>
          <w:tcPr/>
          <w:p>
            <w:pPr>
              <w:pStyle w:val="Compact"/>
              <w:jc w:val="left"/>
            </w:pPr>
            <w:r>
              <w:t xml:space="preserve">Unconstrained Sharpe Peak (High Turnover Drag)</w:t>
            </w:r>
          </w:p>
        </w:tc>
      </w:tr>
      <w:tr>
        <w:tc>
          <w:tcPr/>
          <w:p>
            <w:pPr>
              <w:pStyle w:val="Compact"/>
              <w:jc w:val="center"/>
            </w:pPr>
            <m:oMath>
              <m:sSup>
                <m:e>
                  <m:r>
                    <m:rPr>
                      <m:sty m:val="bi"/>
                    </m:rPr>
                    <m:t>δ</m:t>
                  </m:r>
                </m:e>
                <m:sup>
                  <m:r>
                    <m:rPr>
                      <m:sty m:val="b"/>
                    </m:rPr>
                    <m:t>*</m:t>
                  </m:r>
                </m:sup>
              </m:sSup>
              <m:r>
                <m:rPr>
                  <m:sty m:val="b"/>
                </m:rPr>
                <m:t>=</m:t>
              </m:r>
              <m:r>
                <m:rPr>
                  <m:sty m:val="b"/>
                </m:rPr>
                <m:t>0.01</m:t>
              </m:r>
            </m:oMath>
            <w:r>
              <w:t xml:space="preserve">​</w:t>
            </w:r>
          </w:p>
        </w:tc>
        <w:tc>
          <w:tcPr/>
          <w:p>
            <w:pPr>
              <w:pStyle w:val="Compact"/>
              <w:jc w:val="center"/>
            </w:pPr>
            <m:oMath>
              <m:r>
                <m:rPr>
                  <m:sty m:val="b"/>
                </m:rPr>
                <m:t>+</m:t>
              </m:r>
              <m:r>
                <m:rPr>
                  <m:sty m:val="b"/>
                </m:rPr>
                <m:t>21.70</m:t>
              </m:r>
              <m:r>
                <m:rPr>
                  <m:sty m:val="b"/>
                </m:rPr>
                <m:t>%</m:t>
              </m:r>
            </m:oMath>
            <w:r>
              <w:t xml:space="preserve">​</w:t>
            </w:r>
          </w:p>
        </w:tc>
        <w:tc>
          <w:tcPr/>
          <w:p>
            <w:pPr>
              <w:pStyle w:val="Compact"/>
              <w:jc w:val="center"/>
            </w:pPr>
            <m:oMath>
              <m:r>
                <m:rPr>
                  <m:sty m:val="b"/>
                </m:rPr>
                <m:t>2.03</m:t>
              </m:r>
            </m:oMath>
            <w:r>
              <w:t xml:space="preserve">​</w:t>
            </w:r>
          </w:p>
        </w:tc>
        <w:tc>
          <w:tcPr/>
          <w:p>
            <w:pPr>
              <w:pStyle w:val="Compact"/>
              <w:jc w:val="center"/>
            </w:pPr>
            <m:oMath>
              <m:r>
                <m:rPr>
                  <m:sty m:val="b"/>
                </m:rPr>
                <m:t>−</m:t>
              </m:r>
              <m:r>
                <m:rPr>
                  <m:sty m:val="b"/>
                </m:rPr>
                <m:t>12.17</m:t>
              </m:r>
              <m:r>
                <m:rPr>
                  <m:sty m:val="b"/>
                </m:rPr>
                <m:t>%</m:t>
              </m:r>
            </m:oMath>
            <w:r>
              <w:t xml:space="preserve">​</w:t>
            </w:r>
          </w:p>
        </w:tc>
        <w:tc>
          <w:tcPr/>
          <w:p>
            <w:pPr>
              <w:pStyle w:val="Compact"/>
              <w:jc w:val="center"/>
            </w:pPr>
            <m:oMath>
              <m:r>
                <m:rPr>
                  <m:sty m:val="b"/>
                </m:rPr>
                <m:t>23</m:t>
              </m:r>
            </m:oMath>
            <w:r>
              <w:t xml:space="preserve">​</w:t>
            </w:r>
          </w:p>
        </w:tc>
        <w:tc>
          <w:tcPr/>
          <w:p>
            <w:pPr>
              <w:pStyle w:val="Compact"/>
              <w:jc w:val="center"/>
            </w:pPr>
            <m:oMath>
              <m:r>
                <m:rPr>
                  <m:sty m:val="b"/>
                </m:rPr>
                <m:t>+</m:t>
              </m:r>
              <m:r>
                <m:rPr>
                  <m:sty m:val="b"/>
                </m:rPr>
                <m:t>15.99</m:t>
              </m:r>
              <m:r>
                <m:rPr>
                  <m:sty m:val="b"/>
                </m:rPr>
                <m:t>%</m:t>
              </m:r>
            </m:oMath>
            <w:r>
              <w:t xml:space="preserve">​</w:t>
            </w:r>
          </w:p>
        </w:tc>
        <w:tc>
          <w:tcPr/>
          <w:p>
            <w:pPr>
              <w:pStyle w:val="Compact"/>
              <w:jc w:val="center"/>
            </w:pPr>
            <m:oMath>
              <m:r>
                <m:rPr>
                  <m:sty m:val="b"/>
                </m:rPr>
                <m:t>1.42</m:t>
              </m:r>
            </m:oMath>
            <w:r>
              <w:t xml:space="preserve">​</w:t>
            </w:r>
          </w:p>
        </w:tc>
        <w:tc>
          <w:tcPr/>
          <w:p>
            <w:pPr>
              <w:pStyle w:val="Compact"/>
              <w:jc w:val="center"/>
            </w:pPr>
            <m:oMath>
              <m:r>
                <m:rPr>
                  <m:sty m:val="b"/>
                </m:rPr>
                <m:t>−</m:t>
              </m:r>
              <m:r>
                <m:rPr>
                  <m:sty m:val="b"/>
                </m:rPr>
                <m:t>18.19</m:t>
              </m:r>
              <m:r>
                <m:rPr>
                  <m:sty m:val="b"/>
                </m:rPr>
                <m:t>%</m:t>
              </m:r>
            </m:oMath>
            <w:r>
              <w:t xml:space="preserve">​</w:t>
            </w:r>
          </w:p>
        </w:tc>
        <w:tc>
          <w:tcPr/>
          <w:p>
            <w:pPr>
              <w:pStyle w:val="Compact"/>
              <w:jc w:val="center"/>
            </w:pPr>
            <m:oMath>
              <m:r>
                <m:rPr>
                  <m:sty m:val="b"/>
                </m:rPr>
                <m:t>16</m:t>
              </m:r>
            </m:oMath>
            <w:r>
              <w:t xml:space="preserve">​</w:t>
            </w:r>
          </w:p>
        </w:tc>
        <w:tc>
          <w:tcPr/>
          <w:p>
            <w:pPr>
              <w:pStyle w:val="Compact"/>
              <w:jc w:val="left"/>
            </w:pPr>
            <w:r>
              <w:rPr>
                <w:b/>
                <w:bCs/>
              </w:rPr>
              <w:t xml:space="preserve">Optimal Constrained Policy (Min MDD, -67% Trades)</w:t>
            </w:r>
          </w:p>
        </w:tc>
      </w:tr>
      <w:tr>
        <w:tc>
          <w:tcPr/>
          <w:p>
            <w:pPr>
              <w:pStyle w:val="Compact"/>
              <w:jc w:val="center"/>
            </w:pPr>
            <m:oMath>
              <m:r>
                <m:t>δ</m:t>
              </m:r>
              <m:r>
                <m:rPr>
                  <m:sty m:val="p"/>
                </m:rPr>
                <m:t>=</m:t>
              </m:r>
              <m:r>
                <m:t>0.02</m:t>
              </m:r>
            </m:oMath>
            <w:r>
              <w:t xml:space="preserve">​</w:t>
            </w:r>
          </w:p>
        </w:tc>
        <w:tc>
          <w:tcPr/>
          <w:p>
            <w:pPr>
              <w:pStyle w:val="Compact"/>
              <w:jc w:val="center"/>
            </w:pPr>
            <m:oMath>
              <m:r>
                <m:rPr>
                  <m:sty m:val="p"/>
                </m:rPr>
                <m:t>−</m:t>
              </m:r>
              <m:r>
                <m:t>0.86</m:t>
              </m:r>
              <m:r>
                <m:rPr>
                  <m:sty m:val="p"/>
                </m:rPr>
                <m:t>%</m:t>
              </m:r>
            </m:oMath>
            <w:r>
              <w:t xml:space="preserve">​</w:t>
            </w:r>
          </w:p>
        </w:tc>
        <w:tc>
          <w:tcPr/>
          <w:p>
            <w:pPr>
              <w:pStyle w:val="Compact"/>
              <w:jc w:val="center"/>
            </w:pPr>
            <m:oMath>
              <m:r>
                <m:t>0.08</m:t>
              </m:r>
            </m:oMath>
            <w:r>
              <w:t xml:space="preserve">​</w:t>
            </w:r>
          </w:p>
        </w:tc>
        <w:tc>
          <w:tcPr/>
          <w:p>
            <w:pPr>
              <w:pStyle w:val="Compact"/>
              <w:jc w:val="center"/>
            </w:pPr>
            <m:oMath>
              <m:r>
                <m:rPr>
                  <m:sty m:val="p"/>
                </m:rPr>
                <m:t>−</m:t>
              </m:r>
              <m:r>
                <m:t>19.80</m:t>
              </m:r>
              <m:r>
                <m:rPr>
                  <m:sty m:val="p"/>
                </m:rPr>
                <m:t>%</m:t>
              </m:r>
            </m:oMath>
            <w:r>
              <w:t xml:space="preserve">​</w:t>
            </w:r>
          </w:p>
        </w:tc>
        <w:tc>
          <w:tcPr/>
          <w:p>
            <w:pPr>
              <w:pStyle w:val="Compact"/>
              <w:jc w:val="center"/>
            </w:pPr>
            <m:oMath>
              <m:r>
                <m:t>9</m:t>
              </m:r>
            </m:oMath>
            <w:r>
              <w:t xml:space="preserve">​</w:t>
            </w:r>
          </w:p>
        </w:tc>
        <w:tc>
          <w:tcPr/>
          <w:p>
            <w:pPr>
              <w:pStyle w:val="Compact"/>
              <w:jc w:val="center"/>
            </w:pPr>
            <m:oMath>
              <m:r>
                <m:rPr>
                  <m:sty m:val="p"/>
                </m:rPr>
                <m:t>+</m:t>
              </m:r>
              <m:r>
                <m:t>2.41</m:t>
              </m:r>
              <m:r>
                <m:rPr>
                  <m:sty m:val="p"/>
                </m:rPr>
                <m:t>%</m:t>
              </m:r>
            </m:oMath>
            <w:r>
              <w:t xml:space="preserve">​</w:t>
            </w:r>
          </w:p>
        </w:tc>
        <w:tc>
          <w:tcPr/>
          <w:p>
            <w:pPr>
              <w:pStyle w:val="Compact"/>
              <w:jc w:val="center"/>
            </w:pPr>
            <m:oMath>
              <m:r>
                <m:t>0.43</m:t>
              </m:r>
            </m:oMath>
            <w:r>
              <w:t xml:space="preserve">​</w:t>
            </w:r>
          </w:p>
        </w:tc>
        <w:tc>
          <w:tcPr/>
          <w:p>
            <w:pPr>
              <w:pStyle w:val="Compact"/>
              <w:jc w:val="center"/>
            </w:pPr>
            <m:oMath>
              <m:r>
                <m:rPr>
                  <m:sty m:val="p"/>
                </m:rPr>
                <m:t>−</m:t>
              </m:r>
              <m:r>
                <m:t>18.33</m:t>
              </m:r>
              <m:r>
                <m:rPr>
                  <m:sty m:val="p"/>
                </m:rPr>
                <m:t>%</m:t>
              </m:r>
            </m:oMath>
            <w:r>
              <w:t xml:space="preserve">​</w:t>
            </w:r>
          </w:p>
        </w:tc>
        <w:tc>
          <w:tcPr/>
          <w:p>
            <w:pPr>
              <w:pStyle w:val="Compact"/>
              <w:jc w:val="center"/>
            </w:pPr>
            <m:oMath>
              <m:r>
                <m:t>8</m:t>
              </m:r>
            </m:oMath>
            <w:r>
              <w:t xml:space="preserve">​</w:t>
            </w:r>
          </w:p>
        </w:tc>
        <w:tc>
          <w:tcPr/>
          <w:p>
            <w:pPr>
              <w:pStyle w:val="Compact"/>
              <w:jc w:val="left"/>
            </w:pPr>
            <w:r>
              <w:t xml:space="preserve">Sub-optimal Filter</w:t>
            </w:r>
          </w:p>
        </w:tc>
      </w:tr>
      <w:tr>
        <w:tc>
          <w:tcPr/>
          <w:p>
            <w:pPr>
              <w:pStyle w:val="Compact"/>
              <w:jc w:val="center"/>
            </w:pPr>
            <m:oMath>
              <m:r>
                <m:t>δ</m:t>
              </m:r>
              <m:r>
                <m:rPr>
                  <m:sty m:val="p"/>
                </m:rPr>
                <m:t>=</m:t>
              </m:r>
              <m:r>
                <m:t>0.03</m:t>
              </m:r>
            </m:oMath>
            <w:r>
              <w:t xml:space="preserve">​</w:t>
            </w:r>
          </w:p>
        </w:tc>
        <w:tc>
          <w:tcPr/>
          <w:p>
            <w:pPr>
              <w:pStyle w:val="Compact"/>
              <w:jc w:val="center"/>
            </w:pPr>
            <m:oMath>
              <m:r>
                <m:rPr>
                  <m:sty m:val="p"/>
                </m:rPr>
                <m:t>−</m:t>
              </m:r>
              <m:r>
                <m:t>4.93</m:t>
              </m:r>
              <m:r>
                <m:rPr>
                  <m:sty m:val="p"/>
                </m:rPr>
                <m:t>%</m:t>
              </m:r>
            </m:oMath>
            <w:r>
              <w:t xml:space="preserve">​</w:t>
            </w:r>
          </w:p>
        </w:tc>
        <w:tc>
          <w:tcPr/>
          <w:p>
            <w:pPr>
              <w:pStyle w:val="Compact"/>
              <w:jc w:val="center"/>
            </w:pPr>
            <m:oMath>
              <m:r>
                <m:rPr>
                  <m:sty m:val="p"/>
                </m:rPr>
                <m:t>−</m:t>
              </m:r>
              <m:r>
                <m:t>0.38</m:t>
              </m:r>
            </m:oMath>
            <w:r>
              <w:t xml:space="preserve">​</w:t>
            </w:r>
          </w:p>
        </w:tc>
        <w:tc>
          <w:tcPr/>
          <w:p>
            <w:pPr>
              <w:pStyle w:val="Compact"/>
              <w:jc w:val="center"/>
            </w:pPr>
            <m:oMath>
              <m:r>
                <m:rPr>
                  <m:sty m:val="p"/>
                </m:rPr>
                <m:t>−</m:t>
              </m:r>
              <m:r>
                <m:t>22.63</m:t>
              </m:r>
              <m:r>
                <m:rPr>
                  <m:sty m:val="p"/>
                </m:rPr>
                <m:t>%</m:t>
              </m:r>
            </m:oMath>
            <w:r>
              <w:t xml:space="preserve">​</w:t>
            </w:r>
          </w:p>
        </w:tc>
        <w:tc>
          <w:tcPr/>
          <w:p>
            <w:pPr>
              <w:pStyle w:val="Compact"/>
              <w:jc w:val="center"/>
            </w:pPr>
            <m:oMath>
              <m:r>
                <m:t>3</m:t>
              </m:r>
            </m:oMath>
            <w:r>
              <w:t xml:space="preserve">​</w:t>
            </w:r>
          </w:p>
        </w:tc>
        <w:tc>
          <w:tcPr/>
          <w:p>
            <w:pPr>
              <w:pStyle w:val="Compact"/>
              <w:jc w:val="center"/>
            </w:pPr>
            <m:oMath>
              <m:r>
                <m:rPr>
                  <m:sty m:val="p"/>
                </m:rPr>
                <m:t>+</m:t>
              </m:r>
              <m:r>
                <m:t>14.94</m:t>
              </m:r>
              <m:r>
                <m:rPr>
                  <m:sty m:val="p"/>
                </m:rPr>
                <m:t>%</m:t>
              </m:r>
            </m:oMath>
            <w:r>
              <w:t xml:space="preserve">​</w:t>
            </w:r>
          </w:p>
        </w:tc>
        <w:tc>
          <w:tcPr/>
          <w:p>
            <w:pPr>
              <w:pStyle w:val="Compact"/>
              <w:jc w:val="center"/>
            </w:pPr>
            <m:oMath>
              <m:r>
                <m:t>1.38</m:t>
              </m:r>
            </m:oMath>
            <w:r>
              <w:t xml:space="preserve">​</w:t>
            </w:r>
          </w:p>
        </w:tc>
        <w:tc>
          <w:tcPr/>
          <w:p>
            <w:pPr>
              <w:pStyle w:val="Compact"/>
              <w:jc w:val="center"/>
            </w:pPr>
            <m:oMath>
              <m:r>
                <m:rPr>
                  <m:sty m:val="p"/>
                </m:rPr>
                <m:t>−</m:t>
              </m:r>
              <m:r>
                <m:t>16.95</m:t>
              </m:r>
              <m:r>
                <m:rPr>
                  <m:sty m:val="p"/>
                </m:rPr>
                <m:t>%</m:t>
              </m:r>
            </m:oMath>
            <w:r>
              <w:t xml:space="preserve">​</w:t>
            </w:r>
          </w:p>
        </w:tc>
        <w:tc>
          <w:tcPr/>
          <w:p>
            <w:pPr>
              <w:pStyle w:val="Compact"/>
              <w:jc w:val="center"/>
            </w:pPr>
            <m:oMath>
              <m:r>
                <m:t>3</m:t>
              </m:r>
            </m:oMath>
            <w:r>
              <w:t xml:space="preserve">​</w:t>
            </w:r>
          </w:p>
        </w:tc>
        <w:tc>
          <w:tcPr/>
          <w:p>
            <w:pPr>
              <w:pStyle w:val="Compact"/>
              <w:jc w:val="left"/>
            </w:pPr>
            <w:r>
              <w:t xml:space="preserve">Over-dampened Filter</w:t>
            </w:r>
          </w:p>
        </w:tc>
      </w:tr>
      <w:tr>
        <w:tc>
          <w:tcPr/>
          <w:p>
            <w:pPr>
              <w:pStyle w:val="Compact"/>
              <w:jc w:val="center"/>
            </w:pPr>
            <m:oMath>
              <m:r>
                <m:t>δ</m:t>
              </m:r>
              <m:r>
                <m:rPr>
                  <m:sty m:val="p"/>
                </m:rPr>
                <m:t>=</m:t>
              </m:r>
              <m:r>
                <m:t>0.04</m:t>
              </m:r>
            </m:oMath>
            <w:r>
              <w:t xml:space="preserve">​</w:t>
            </w:r>
          </w:p>
        </w:tc>
        <w:tc>
          <w:tcPr/>
          <w:p>
            <w:pPr>
              <w:pStyle w:val="Compact"/>
              <w:jc w:val="center"/>
            </w:pPr>
            <m:oMath>
              <m:r>
                <m:rPr>
                  <m:sty m:val="p"/>
                </m:rPr>
                <m:t>+</m:t>
              </m:r>
              <m:r>
                <m:t>3.39</m:t>
              </m:r>
              <m:r>
                <m:rPr>
                  <m:sty m:val="p"/>
                </m:rPr>
                <m:t>%</m:t>
              </m:r>
            </m:oMath>
            <w:r>
              <w:t xml:space="preserve">​</w:t>
            </w:r>
          </w:p>
        </w:tc>
        <w:tc>
          <w:tcPr/>
          <w:p>
            <w:pPr>
              <w:pStyle w:val="Compact"/>
              <w:jc w:val="center"/>
            </w:pPr>
            <m:oMath>
              <m:r>
                <m:t>0.48</m:t>
              </m:r>
            </m:oMath>
            <w:r>
              <w:t xml:space="preserve">​</w:t>
            </w:r>
          </w:p>
        </w:tc>
        <w:tc>
          <w:tcPr/>
          <w:p>
            <w:pPr>
              <w:pStyle w:val="Compact"/>
              <w:jc w:val="center"/>
            </w:pPr>
            <m:oMath>
              <m:r>
                <m:rPr>
                  <m:sty m:val="p"/>
                </m:rPr>
                <m:t>−</m:t>
              </m:r>
              <m:r>
                <m:t>19.03</m:t>
              </m:r>
              <m:r>
                <m:rPr>
                  <m:sty m:val="p"/>
                </m:rPr>
                <m:t>%</m:t>
              </m:r>
            </m:oMath>
            <w:r>
              <w:t xml:space="preserve">​</w:t>
            </w:r>
          </w:p>
        </w:tc>
        <w:tc>
          <w:tcPr/>
          <w:p>
            <w:pPr>
              <w:pStyle w:val="Compact"/>
              <w:jc w:val="center"/>
            </w:pPr>
            <m:oMath>
              <m:r>
                <m:t>1</m:t>
              </m:r>
            </m:oMath>
            <w:r>
              <w:t xml:space="preserve">​</w:t>
            </w:r>
          </w:p>
        </w:tc>
        <w:tc>
          <w:tcPr/>
          <w:p>
            <w:pPr>
              <w:pStyle w:val="Compact"/>
              <w:jc w:val="center"/>
            </w:pPr>
            <m:oMath>
              <m:r>
                <m:rPr>
                  <m:sty m:val="p"/>
                </m:rPr>
                <m:t>+</m:t>
              </m:r>
              <m:r>
                <m:t>33.33</m:t>
              </m:r>
              <m:r>
                <m:rPr>
                  <m:sty m:val="p"/>
                </m:rPr>
                <m:t>%</m:t>
              </m:r>
            </m:oMath>
            <w:r>
              <w:t xml:space="preserve">​</w:t>
            </w:r>
          </w:p>
        </w:tc>
        <w:tc>
          <w:tcPr/>
          <w:p>
            <w:pPr>
              <w:pStyle w:val="Compact"/>
              <w:jc w:val="center"/>
            </w:pPr>
            <m:oMath>
              <m:r>
                <m:t>2.33</m:t>
              </m:r>
            </m:oMath>
            <w:r>
              <w:t xml:space="preserve">​</w:t>
            </w:r>
          </w:p>
        </w:tc>
        <w:tc>
          <w:tcPr/>
          <w:p>
            <w:pPr>
              <w:pStyle w:val="Compact"/>
              <w:jc w:val="center"/>
            </w:pPr>
            <m:oMath>
              <m:r>
                <m:rPr>
                  <m:sty m:val="p"/>
                </m:rPr>
                <m:t>−</m:t>
              </m:r>
              <m:r>
                <m:t>16.95</m:t>
              </m:r>
              <m:r>
                <m:rPr>
                  <m:sty m:val="p"/>
                </m:rPr>
                <m:t>%</m:t>
              </m:r>
            </m:oMath>
            <w:r>
              <w:t xml:space="preserve">​</w:t>
            </w:r>
          </w:p>
        </w:tc>
        <w:tc>
          <w:tcPr/>
          <w:p>
            <w:pPr>
              <w:pStyle w:val="Compact"/>
              <w:jc w:val="center"/>
            </w:pPr>
            <m:oMath>
              <m:r>
                <m:t>3</m:t>
              </m:r>
            </m:oMath>
            <w:r>
              <w:t xml:space="preserve">​</w:t>
            </w:r>
          </w:p>
        </w:tc>
        <w:tc>
          <w:tcPr/>
          <w:p>
            <w:pPr>
              <w:pStyle w:val="Compact"/>
              <w:jc w:val="left"/>
            </w:pPr>
            <w:r>
              <w:t xml:space="preserve">Post-Hoc Sensitivity Landscape (Ablation Only)</w:t>
            </w:r>
          </w:p>
        </w:tc>
      </w:tr>
      <w:tr>
        <w:tc>
          <w:tcPr/>
          <w:p>
            <w:pPr>
              <w:pStyle w:val="Compact"/>
              <w:jc w:val="center"/>
            </w:pPr>
            <m:oMath>
              <m:r>
                <m:t>δ</m:t>
              </m:r>
              <m:r>
                <m:rPr>
                  <m:sty m:val="p"/>
                </m:rPr>
                <m:t>=</m:t>
              </m:r>
              <m:r>
                <m:t>0.05</m:t>
              </m:r>
            </m:oMath>
            <w:r>
              <w:t xml:space="preserve">​</w:t>
            </w:r>
          </w:p>
        </w:tc>
        <w:tc>
          <w:tcPr/>
          <w:p>
            <w:pPr>
              <w:pStyle w:val="Compact"/>
              <w:jc w:val="center"/>
            </w:pPr>
            <m:oMath>
              <m:r>
                <m:rPr>
                  <m:sty m:val="p"/>
                </m:rPr>
                <m:t>+</m:t>
              </m:r>
              <m:r>
                <m:t>2.77</m:t>
              </m:r>
              <m:r>
                <m:rPr>
                  <m:sty m:val="p"/>
                </m:rPr>
                <m:t>%</m:t>
              </m:r>
            </m:oMath>
            <w:r>
              <w:t xml:space="preserve">​</w:t>
            </w:r>
          </w:p>
        </w:tc>
        <w:tc>
          <w:tcPr/>
          <w:p>
            <w:pPr>
              <w:pStyle w:val="Compact"/>
              <w:jc w:val="center"/>
            </w:pPr>
            <m:oMath>
              <m:r>
                <m:t>0.43</m:t>
              </m:r>
            </m:oMath>
            <w:r>
              <w:t xml:space="preserve">​</w:t>
            </w:r>
          </w:p>
        </w:tc>
        <w:tc>
          <w:tcPr/>
          <w:p>
            <w:pPr>
              <w:pStyle w:val="Compact"/>
              <w:jc w:val="center"/>
            </w:pPr>
            <m:oMath>
              <m:r>
                <m:rPr>
                  <m:sty m:val="p"/>
                </m:rPr>
                <m:t>−</m:t>
              </m:r>
              <m:r>
                <m:t>19.03</m:t>
              </m:r>
              <m:r>
                <m:rPr>
                  <m:sty m:val="p"/>
                </m:rPr>
                <m:t>%</m:t>
              </m:r>
            </m:oMath>
            <w:r>
              <w:t xml:space="preserve">​</w:t>
            </w:r>
          </w:p>
        </w:tc>
        <w:tc>
          <w:tcPr/>
          <w:p>
            <w:pPr>
              <w:pStyle w:val="Compact"/>
              <w:jc w:val="center"/>
            </w:pPr>
            <m:oMath>
              <m:r>
                <m:t>1</m:t>
              </m:r>
            </m:oMath>
            <w:r>
              <w:t xml:space="preserve">​</w:t>
            </w:r>
          </w:p>
        </w:tc>
        <w:tc>
          <w:tcPr/>
          <w:p>
            <w:pPr>
              <w:pStyle w:val="Compact"/>
              <w:jc w:val="center"/>
            </w:pPr>
            <m:oMath>
              <m:r>
                <m:rPr>
                  <m:sty m:val="p"/>
                </m:rPr>
                <m:t>+</m:t>
              </m:r>
              <m:r>
                <m:t>33.33</m:t>
              </m:r>
              <m:r>
                <m:rPr>
                  <m:sty m:val="p"/>
                </m:rPr>
                <m:t>%</m:t>
              </m:r>
            </m:oMath>
            <w:r>
              <w:t xml:space="preserve">​</w:t>
            </w:r>
          </w:p>
        </w:tc>
        <w:tc>
          <w:tcPr/>
          <w:p>
            <w:pPr>
              <w:pStyle w:val="Compact"/>
              <w:jc w:val="center"/>
            </w:pPr>
            <m:oMath>
              <m:r>
                <m:t>2.33</m:t>
              </m:r>
            </m:oMath>
            <w:r>
              <w:t xml:space="preserve">​</w:t>
            </w:r>
          </w:p>
        </w:tc>
        <w:tc>
          <w:tcPr/>
          <w:p>
            <w:pPr>
              <w:pStyle w:val="Compact"/>
              <w:jc w:val="center"/>
            </w:pPr>
            <m:oMath>
              <m:r>
                <m:rPr>
                  <m:sty m:val="p"/>
                </m:rPr>
                <m:t>−</m:t>
              </m:r>
              <m:r>
                <m:t>16.95</m:t>
              </m:r>
              <m:r>
                <m:rPr>
                  <m:sty m:val="p"/>
                </m:rPr>
                <m:t>%</m:t>
              </m:r>
            </m:oMath>
            <w:r>
              <w:t xml:space="preserve">​</w:t>
            </w:r>
          </w:p>
        </w:tc>
        <w:tc>
          <w:tcPr/>
          <w:p>
            <w:pPr>
              <w:pStyle w:val="Compact"/>
              <w:jc w:val="center"/>
            </w:pPr>
            <m:oMath>
              <m:r>
                <m:t>3</m:t>
              </m:r>
            </m:oMath>
            <w:r>
              <w:t xml:space="preserve">​</w:t>
            </w:r>
          </w:p>
        </w:tc>
        <w:tc>
          <w:tcPr/>
          <w:p>
            <w:pPr>
              <w:pStyle w:val="Compact"/>
              <w:jc w:val="left"/>
            </w:pPr>
            <w:r>
              <w:t xml:space="preserve">Boundary Conviction Limit</w:t>
            </w:r>
          </w:p>
        </w:tc>
      </w:tr>
      <w:tr>
        <w:tc>
          <w:tcPr/>
          <w:p>
            <w:pPr>
              <w:pStyle w:val="Compact"/>
              <w:jc w:val="center"/>
            </w:pPr>
            <m:oMath>
              <m:r>
                <m:t>δ</m:t>
              </m:r>
              <m:r>
                <m:rPr>
                  <m:sty m:val="p"/>
                </m:rPr>
                <m:t>≥</m:t>
              </m:r>
              <m:r>
                <m:t>0.06</m:t>
              </m:r>
            </m:oMath>
            <w:r>
              <w:t xml:space="preserve">​</w:t>
            </w:r>
          </w:p>
        </w:tc>
        <w:tc>
          <w:tcPr/>
          <w:p>
            <w:pPr>
              <w:pStyle w:val="Compact"/>
              <w:jc w:val="center"/>
            </w:pPr>
            <m:oMath>
              <m:r>
                <m:t>0.00</m:t>
              </m:r>
              <m:r>
                <m:rPr>
                  <m:sty m:val="p"/>
                </m:rPr>
                <m:t>%</m:t>
              </m:r>
            </m:oMath>
            <w:r>
              <w:t xml:space="preserve">​</w:t>
            </w:r>
          </w:p>
        </w:tc>
        <w:tc>
          <w:tcPr/>
          <w:p>
            <w:pPr>
              <w:pStyle w:val="Compact"/>
              <w:jc w:val="center"/>
            </w:pPr>
            <m:oMath>
              <m:r>
                <m:t>0.00</m:t>
              </m:r>
            </m:oMath>
            <w:r>
              <w:t xml:space="preserve">​</w:t>
            </w:r>
          </w:p>
        </w:tc>
        <w:tc>
          <w:tcPr/>
          <w:p>
            <w:pPr>
              <w:pStyle w:val="Compact"/>
              <w:jc w:val="center"/>
            </w:pPr>
            <m:oMath>
              <m:r>
                <m:t>0.00</m:t>
              </m:r>
              <m:r>
                <m:rPr>
                  <m:sty m:val="p"/>
                </m:rPr>
                <m:t>%</m:t>
              </m:r>
            </m:oMath>
            <w:r>
              <w:t xml:space="preserve">​</w:t>
            </w:r>
          </w:p>
        </w:tc>
        <w:tc>
          <w:tcPr/>
          <w:p>
            <w:pPr>
              <w:pStyle w:val="Compact"/>
              <w:jc w:val="center"/>
            </w:pPr>
            <m:oMath>
              <m:r>
                <m:t>0</m:t>
              </m:r>
            </m:oMath>
            <w:r>
              <w:t xml:space="preserve">​</w:t>
            </w:r>
          </w:p>
        </w:tc>
        <w:tc>
          <w:tcPr/>
          <w:p>
            <w:pPr>
              <w:pStyle w:val="Compact"/>
              <w:jc w:val="center"/>
            </w:pPr>
            <m:oMath>
              <m:r>
                <m:t>0.00</m:t>
              </m:r>
              <m:r>
                <m:rPr>
                  <m:sty m:val="p"/>
                </m:rPr>
                <m:t>%</m:t>
              </m:r>
            </m:oMath>
            <w:r>
              <w:t xml:space="preserve">​</w:t>
            </w:r>
          </w:p>
        </w:tc>
        <w:tc>
          <w:tcPr/>
          <w:p>
            <w:pPr>
              <w:pStyle w:val="Compact"/>
              <w:jc w:val="center"/>
            </w:pPr>
            <m:oMath>
              <m:r>
                <m:t>0.00</m:t>
              </m:r>
            </m:oMath>
            <w:r>
              <w:t xml:space="preserve">​</w:t>
            </w:r>
          </w:p>
        </w:tc>
        <w:tc>
          <w:tcPr/>
          <w:p>
            <w:pPr>
              <w:pStyle w:val="Compact"/>
              <w:jc w:val="center"/>
            </w:pPr>
            <m:oMath>
              <m:r>
                <m:t>0.00</m:t>
              </m:r>
              <m:r>
                <m:rPr>
                  <m:sty m:val="p"/>
                </m:rPr>
                <m:t>%</m:t>
              </m:r>
            </m:oMath>
            <w:r>
              <w:t xml:space="preserve">​</w:t>
            </w:r>
          </w:p>
        </w:tc>
        <w:tc>
          <w:tcPr/>
          <w:p>
            <w:pPr>
              <w:pStyle w:val="Compact"/>
              <w:jc w:val="center"/>
            </w:pPr>
            <m:oMath>
              <m:r>
                <m:t>0</m:t>
              </m:r>
            </m:oMath>
            <w:r>
              <w:t xml:space="preserve">​</w:t>
            </w:r>
          </w:p>
        </w:tc>
        <w:tc>
          <w:tcPr/>
          <w:p>
            <w:pPr>
              <w:pStyle w:val="Compact"/>
              <w:jc w:val="left"/>
            </w:pPr>
            <w:r>
              <w:t xml:space="preserve">Complete Cash (Abstention)</w:t>
            </w:r>
          </w:p>
        </w:tc>
      </w:tr>
      <w:tr>
        <w:tc>
          <w:tcPr/>
          <w:p>
            <w:pPr>
              <w:pStyle w:val="Compact"/>
              <w:jc w:val="center"/>
            </w:pPr>
            <w:r>
              <w:rPr>
                <w:b/>
                <w:bCs/>
              </w:rPr>
              <w:t xml:space="preserve">Panel B: Ablation Benchmark: Technical 2-Layer LSTM Baseline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δ</m:t>
              </m:r>
              <m:r>
                <m:rPr>
                  <m:sty m:val="p"/>
                </m:rPr>
                <m:t>=</m:t>
              </m:r>
              <m:r>
                <m:t>0.00</m:t>
              </m:r>
            </m:oMath>
            <w:r>
              <w:t xml:space="preserve">​</w:t>
            </w:r>
          </w:p>
        </w:tc>
        <w:tc>
          <w:tcPr/>
          <w:p>
            <w:pPr>
              <w:pStyle w:val="Compact"/>
              <w:jc w:val="center"/>
            </w:pPr>
            <m:oMath>
              <m:r>
                <m:rPr>
                  <m:sty m:val="p"/>
                </m:rPr>
                <m:t>−</m:t>
              </m:r>
              <m:r>
                <m:t>6.66</m:t>
              </m:r>
              <m:r>
                <m:rPr>
                  <m:sty m:val="p"/>
                </m:rPr>
                <m:t>%</m:t>
              </m:r>
            </m:oMath>
            <w:r>
              <w:t xml:space="preserve">​</w:t>
            </w:r>
          </w:p>
        </w:tc>
        <w:tc>
          <w:tcPr/>
          <w:p>
            <w:pPr>
              <w:pStyle w:val="Compact"/>
              <w:jc w:val="center"/>
            </w:pPr>
            <m:oMath>
              <m:r>
                <m:rPr>
                  <m:sty m:val="p"/>
                </m:rPr>
                <m:t>−</m:t>
              </m:r>
              <m:r>
                <m:t>0.27</m:t>
              </m:r>
            </m:oMath>
            <w:r>
              <w:t xml:space="preserve">​</w:t>
            </w:r>
          </w:p>
        </w:tc>
        <w:tc>
          <w:tcPr/>
          <w:p>
            <w:pPr>
              <w:pStyle w:val="Compact"/>
              <w:jc w:val="center"/>
            </w:pPr>
            <m:oMath>
              <m:r>
                <m:rPr>
                  <m:sty m:val="p"/>
                </m:rPr>
                <m:t>−</m:t>
              </m:r>
              <m:r>
                <m:t>16.90</m:t>
              </m:r>
              <m:r>
                <m:rPr>
                  <m:sty m:val="p"/>
                </m:rPr>
                <m:t>%</m:t>
              </m:r>
            </m:oMath>
            <w:r>
              <w:t xml:space="preserve">​</w:t>
            </w:r>
          </w:p>
        </w:tc>
        <w:tc>
          <w:tcPr/>
          <w:p>
            <w:pPr>
              <w:pStyle w:val="Compact"/>
              <w:jc w:val="center"/>
            </w:pPr>
            <m:oMath>
              <m:r>
                <m:t>33</m:t>
              </m:r>
            </m:oMath>
            <w:r>
              <w:t xml:space="preserve">​</w:t>
            </w:r>
          </w:p>
        </w:tc>
        <w:tc>
          <w:tcPr/>
          <w:p>
            <w:pPr>
              <w:pStyle w:val="Compact"/>
              <w:jc w:val="center"/>
            </w:pPr>
            <m:oMath>
              <m:r>
                <m:rPr>
                  <m:sty m:val="p"/>
                </m:rPr>
                <m:t>+</m:t>
              </m:r>
              <m:r>
                <m:t>12.33</m:t>
              </m:r>
              <m:r>
                <m:rPr>
                  <m:sty m:val="p"/>
                </m:rPr>
                <m:t>%</m:t>
              </m:r>
            </m:oMath>
            <w:r>
              <w:t xml:space="preserve">​</w:t>
            </w:r>
          </w:p>
        </w:tc>
        <w:tc>
          <w:tcPr/>
          <w:p>
            <w:pPr>
              <w:pStyle w:val="Compact"/>
              <w:jc w:val="center"/>
            </w:pPr>
            <m:oMath>
              <m:r>
                <m:t>1.11</m:t>
              </m:r>
            </m:oMath>
            <w:r>
              <w:t xml:space="preserve">​</w:t>
            </w:r>
          </w:p>
        </w:tc>
        <w:tc>
          <w:tcPr/>
          <w:p>
            <w:pPr>
              <w:pStyle w:val="Compact"/>
              <w:jc w:val="center"/>
            </w:pPr>
            <m:oMath>
              <m:r>
                <m:rPr>
                  <m:sty m:val="p"/>
                </m:rPr>
                <m:t>−</m:t>
              </m:r>
              <m:r>
                <m:t>24.42</m:t>
              </m:r>
              <m:r>
                <m:rPr>
                  <m:sty m:val="p"/>
                </m:rPr>
                <m:t>%</m:t>
              </m:r>
            </m:oMath>
            <w:r>
              <w:t xml:space="preserve">​</w:t>
            </w:r>
          </w:p>
        </w:tc>
        <w:tc>
          <w:tcPr/>
          <w:p>
            <w:pPr>
              <w:pStyle w:val="Compact"/>
              <w:jc w:val="center"/>
            </w:pPr>
            <m:oMath>
              <m:r>
                <m:t>39</m:t>
              </m:r>
            </m:oMath>
            <w:r>
              <w:t xml:space="preserve">​</w:t>
            </w:r>
          </w:p>
        </w:tc>
        <w:tc>
          <w:tcPr/>
          <w:p>
            <w:pPr>
              <w:pStyle w:val="Compact"/>
              <w:jc w:val="left"/>
            </w:pPr>
            <w:r>
              <w:t xml:space="preserve">Raw Technical Model Baseline</w:t>
            </w:r>
          </w:p>
        </w:tc>
      </w:tr>
      <w:tr>
        <w:tc>
          <w:tcPr/>
          <w:p>
            <w:pPr>
              <w:pStyle w:val="Compact"/>
              <w:jc w:val="center"/>
            </w:pPr>
            <m:oMath>
              <m:sSup>
                <m:e>
                  <m:r>
                    <m:rPr>
                      <m:sty m:val="bi"/>
                    </m:rPr>
                    <m:t>δ</m:t>
                  </m:r>
                </m:e>
                <m:sup>
                  <m:r>
                    <m:rPr>
                      <m:sty m:val="b"/>
                    </m:rPr>
                    <m:t>*</m:t>
                  </m:r>
                </m:sup>
              </m:sSup>
              <m:r>
                <m:rPr>
                  <m:sty m:val="b"/>
                </m:rPr>
                <m:t>=</m:t>
              </m:r>
              <m:r>
                <m:rPr>
                  <m:sty m:val="b"/>
                </m:rPr>
                <m:t>0.01</m:t>
              </m:r>
            </m:oMath>
            <w:r>
              <w:t xml:space="preserve">​</w:t>
            </w:r>
          </w:p>
        </w:tc>
        <w:tc>
          <w:tcPr/>
          <w:p>
            <w:pPr>
              <w:pStyle w:val="Compact"/>
              <w:jc w:val="center"/>
            </w:pPr>
            <m:oMath>
              <m:r>
                <m:rPr>
                  <m:sty m:val="b"/>
                </m:rPr>
                <m:t>+</m:t>
              </m:r>
              <m:r>
                <m:rPr>
                  <m:sty m:val="b"/>
                </m:rPr>
                <m:t>9.51</m:t>
              </m:r>
              <m:r>
                <m:rPr>
                  <m:sty m:val="b"/>
                </m:rPr>
                <m:t>%</m:t>
              </m:r>
            </m:oMath>
            <w:r>
              <w:t xml:space="preserve">​</w:t>
            </w:r>
          </w:p>
        </w:tc>
        <w:tc>
          <w:tcPr/>
          <w:p>
            <w:pPr>
              <w:pStyle w:val="Compact"/>
              <w:jc w:val="center"/>
            </w:pPr>
            <m:oMath>
              <m:r>
                <m:rPr>
                  <m:sty m:val="b"/>
                </m:rPr>
                <m:t>0.86</m:t>
              </m:r>
            </m:oMath>
            <w:r>
              <w:t xml:space="preserve">​</w:t>
            </w:r>
          </w:p>
        </w:tc>
        <w:tc>
          <w:tcPr/>
          <w:p>
            <w:pPr>
              <w:pStyle w:val="Compact"/>
              <w:jc w:val="center"/>
            </w:pPr>
            <m:oMath>
              <m:r>
                <m:rPr>
                  <m:sty m:val="b"/>
                </m:rPr>
                <m:t>−</m:t>
              </m:r>
              <m:r>
                <m:rPr>
                  <m:sty m:val="b"/>
                </m:rPr>
                <m:t>16.49</m:t>
              </m:r>
              <m:r>
                <m:rPr>
                  <m:sty m:val="b"/>
                </m:rPr>
                <m:t>%</m:t>
              </m:r>
            </m:oMath>
            <w:r>
              <w:t xml:space="preserve">​</w:t>
            </w:r>
          </w:p>
        </w:tc>
        <w:tc>
          <w:tcPr/>
          <w:p>
            <w:pPr>
              <w:pStyle w:val="Compact"/>
              <w:jc w:val="center"/>
            </w:pPr>
            <m:oMath>
              <m:r>
                <m:rPr>
                  <m:sty m:val="b"/>
                </m:rPr>
                <m:t>13</m:t>
              </m:r>
            </m:oMath>
            <w:r>
              <w:t xml:space="preserve">​</w:t>
            </w:r>
          </w:p>
        </w:tc>
        <w:tc>
          <w:tcPr/>
          <w:p>
            <w:pPr>
              <w:pStyle w:val="Compact"/>
              <w:jc w:val="center"/>
            </w:pPr>
            <m:oMath>
              <m:r>
                <m:rPr>
                  <m:sty m:val="b"/>
                </m:rPr>
                <m:t>+</m:t>
              </m:r>
              <m:r>
                <m:rPr>
                  <m:sty m:val="b"/>
                </m:rPr>
                <m:t>15.18</m:t>
              </m:r>
              <m:r>
                <m:rPr>
                  <m:sty m:val="b"/>
                </m:rPr>
                <m:t>%</m:t>
              </m:r>
            </m:oMath>
            <w:r>
              <w:t xml:space="preserve">​</w:t>
            </w:r>
          </w:p>
        </w:tc>
        <w:tc>
          <w:tcPr/>
          <w:p>
            <w:pPr>
              <w:pStyle w:val="Compact"/>
              <w:jc w:val="center"/>
            </w:pPr>
            <m:oMath>
              <m:r>
                <m:rPr>
                  <m:sty m:val="b"/>
                </m:rPr>
                <m:t>1.29</m:t>
              </m:r>
            </m:oMath>
            <w:r>
              <w:t xml:space="preserve">​</w:t>
            </w:r>
          </w:p>
        </w:tc>
        <w:tc>
          <w:tcPr/>
          <w:p>
            <w:pPr>
              <w:pStyle w:val="Compact"/>
              <w:jc w:val="center"/>
            </w:pPr>
            <m:oMath>
              <m:r>
                <m:rPr>
                  <m:sty m:val="b"/>
                </m:rPr>
                <m:t>−</m:t>
              </m:r>
              <m:r>
                <m:rPr>
                  <m:sty m:val="b"/>
                </m:rPr>
                <m:t>17.24</m:t>
              </m:r>
              <m:r>
                <m:rPr>
                  <m:sty m:val="b"/>
                </m:rPr>
                <m:t>%</m:t>
              </m:r>
            </m:oMath>
            <w:r>
              <w:t xml:space="preserve">​</w:t>
            </w:r>
          </w:p>
        </w:tc>
        <w:tc>
          <w:tcPr/>
          <w:p>
            <w:pPr>
              <w:pStyle w:val="Compact"/>
              <w:jc w:val="center"/>
            </w:pPr>
            <m:oMath>
              <m:r>
                <m:rPr>
                  <m:sty m:val="b"/>
                </m:rPr>
                <m:t>13</m:t>
              </m:r>
            </m:oMath>
            <w:r>
              <w:t xml:space="preserve">​</w:t>
            </w:r>
          </w:p>
        </w:tc>
        <w:tc>
          <w:tcPr/>
          <w:p>
            <w:pPr>
              <w:pStyle w:val="Compact"/>
              <w:jc w:val="left"/>
            </w:pPr>
            <w:r>
              <w:rPr>
                <w:b/>
                <w:bCs/>
              </w:rPr>
              <w:t xml:space="preserve">Optimal Validation Choice for Technical LSTM</w:t>
            </w:r>
          </w:p>
        </w:tc>
      </w:tr>
      <w:tr>
        <w:tc>
          <w:tcPr/>
          <w:p>
            <w:pPr>
              <w:pStyle w:val="Compact"/>
              <w:jc w:val="center"/>
            </w:pPr>
            <m:oMath>
              <m:r>
                <m:t>δ</m:t>
              </m:r>
              <m:r>
                <m:rPr>
                  <m:sty m:val="p"/>
                </m:rPr>
                <m:t>=</m:t>
              </m:r>
              <m:r>
                <m:t>0.02</m:t>
              </m:r>
            </m:oMath>
            <w:r>
              <w:t xml:space="preserve">​</w:t>
            </w:r>
          </w:p>
        </w:tc>
        <w:tc>
          <w:tcPr/>
          <w:p>
            <w:pPr>
              <w:pStyle w:val="Compact"/>
              <w:jc w:val="center"/>
            </w:pPr>
            <m:oMath>
              <m:r>
                <m:rPr>
                  <m:sty m:val="p"/>
                </m:rPr>
                <m:t>+</m:t>
              </m:r>
              <m:r>
                <m:t>6.20</m:t>
              </m:r>
              <m:r>
                <m:rPr>
                  <m:sty m:val="p"/>
                </m:rPr>
                <m:t>%</m:t>
              </m:r>
            </m:oMath>
            <w:r>
              <w:t xml:space="preserve">​</w:t>
            </w:r>
          </w:p>
        </w:tc>
        <w:tc>
          <w:tcPr/>
          <w:p>
            <w:pPr>
              <w:pStyle w:val="Compact"/>
              <w:jc w:val="center"/>
            </w:pPr>
            <m:oMath>
              <m:r>
                <m:t>0.67</m:t>
              </m:r>
            </m:oMath>
            <w:r>
              <w:t xml:space="preserve">​</w:t>
            </w:r>
          </w:p>
        </w:tc>
        <w:tc>
          <w:tcPr/>
          <w:p>
            <w:pPr>
              <w:pStyle w:val="Compact"/>
              <w:jc w:val="center"/>
            </w:pPr>
            <m:oMath>
              <m:r>
                <m:rPr>
                  <m:sty m:val="p"/>
                </m:rPr>
                <m:t>−</m:t>
              </m:r>
              <m:r>
                <m:t>17.94</m:t>
              </m:r>
              <m:r>
                <m:rPr>
                  <m:sty m:val="p"/>
                </m:rPr>
                <m:t>%</m:t>
              </m:r>
            </m:oMath>
            <w:r>
              <w:t xml:space="preserve">​</w:t>
            </w:r>
          </w:p>
        </w:tc>
        <w:tc>
          <w:tcPr/>
          <w:p>
            <w:pPr>
              <w:pStyle w:val="Compact"/>
              <w:jc w:val="center"/>
            </w:pPr>
            <m:oMath>
              <m:r>
                <m:t>5</m:t>
              </m:r>
            </m:oMath>
            <w:r>
              <w:t xml:space="preserve">​</w:t>
            </w:r>
          </w:p>
        </w:tc>
        <w:tc>
          <w:tcPr/>
          <w:p>
            <w:pPr>
              <w:pStyle w:val="Compact"/>
              <w:jc w:val="center"/>
            </w:pPr>
            <m:oMath>
              <m:r>
                <m:rPr>
                  <m:sty m:val="p"/>
                </m:rPr>
                <m:t>+</m:t>
              </m:r>
              <m:r>
                <m:t>2.78</m:t>
              </m:r>
              <m:r>
                <m:rPr>
                  <m:sty m:val="p"/>
                </m:rPr>
                <m:t>%</m:t>
              </m:r>
            </m:oMath>
            <w:r>
              <w:t xml:space="preserve">​</w:t>
            </w:r>
          </w:p>
        </w:tc>
        <w:tc>
          <w:tcPr/>
          <w:p>
            <w:pPr>
              <w:pStyle w:val="Compact"/>
              <w:jc w:val="center"/>
            </w:pPr>
            <m:oMath>
              <m:r>
                <m:t>0.44</m:t>
              </m:r>
            </m:oMath>
            <w:r>
              <w:t xml:space="preserve">​</w:t>
            </w:r>
          </w:p>
        </w:tc>
        <w:tc>
          <w:tcPr/>
          <w:p>
            <w:pPr>
              <w:pStyle w:val="Compact"/>
              <w:jc w:val="center"/>
            </w:pPr>
            <m:oMath>
              <m:r>
                <m:rPr>
                  <m:sty m:val="p"/>
                </m:rPr>
                <m:t>−</m:t>
              </m:r>
              <m:r>
                <m:t>18.34</m:t>
              </m:r>
              <m:r>
                <m:rPr>
                  <m:sty m:val="p"/>
                </m:rPr>
                <m:t>%</m:t>
              </m:r>
            </m:oMath>
            <w:r>
              <w:t xml:space="preserve">​</w:t>
            </w:r>
          </w:p>
        </w:tc>
        <w:tc>
          <w:tcPr/>
          <w:p>
            <w:pPr>
              <w:pStyle w:val="Compact"/>
              <w:jc w:val="center"/>
            </w:pPr>
            <m:oMath>
              <m:r>
                <m:t>5</m:t>
              </m:r>
            </m:oMath>
            <w:r>
              <w:t xml:space="preserve">​</w:t>
            </w:r>
          </w:p>
        </w:tc>
        <w:tc>
          <w:tcPr/>
          <w:p>
            <w:pPr>
              <w:pStyle w:val="Compact"/>
              <w:jc w:val="left"/>
            </w:pPr>
            <w:r>
              <w:t xml:space="preserve">Sub-optimal Filter</w:t>
            </w:r>
          </w:p>
        </w:tc>
      </w:tr>
      <w:tr>
        <w:tc>
          <w:tcPr/>
          <w:p>
            <w:pPr>
              <w:pStyle w:val="Compact"/>
              <w:jc w:val="center"/>
            </w:pPr>
            <m:oMath>
              <m:r>
                <m:t>δ</m:t>
              </m:r>
              <m:r>
                <m:rPr>
                  <m:sty m:val="p"/>
                </m:rPr>
                <m:t>≥</m:t>
              </m:r>
              <m:r>
                <m:t>0.03</m:t>
              </m:r>
            </m:oMath>
            <w:r>
              <w:t xml:space="preserve">​</w:t>
            </w:r>
          </w:p>
        </w:tc>
        <w:tc>
          <w:tcPr/>
          <w:p>
            <w:pPr>
              <w:pStyle w:val="Compact"/>
              <w:jc w:val="center"/>
            </w:pPr>
            <m:oMath>
              <m:r>
                <m:rPr>
                  <m:sty m:val="p"/>
                </m:rPr>
                <m:t>+</m:t>
              </m:r>
              <m:r>
                <m:t>3.87</m:t>
              </m:r>
              <m:r>
                <m:rPr>
                  <m:sty m:val="p"/>
                </m:rPr>
                <m:t>%</m:t>
              </m:r>
            </m:oMath>
            <w:r>
              <w:t xml:space="preserve"> </w:t>
            </w:r>
            <w:r>
              <w:t xml:space="preserve">to</w:t>
            </w:r>
            <w:r>
              <w:t xml:space="preserve"> </w:t>
            </w:r>
            <m:oMath>
              <m:r>
                <m:t>0.00</m:t>
              </m:r>
              <m:r>
                <m:rPr>
                  <m:sty m:val="p"/>
                </m:rPr>
                <m:t>%</m:t>
              </m:r>
            </m:oMath>
          </w:p>
        </w:tc>
        <w:tc>
          <w:tcPr/>
          <w:p>
            <w:pPr>
              <w:pStyle w:val="Compact"/>
              <w:jc w:val="center"/>
            </w:pPr>
            <m:oMath>
              <m:r>
                <m:rPr>
                  <m:sty m:val="p"/>
                </m:rPr>
                <m:t>≤</m:t>
              </m:r>
              <m:r>
                <m:t>0.51</m:t>
              </m:r>
            </m:oMath>
            <w:r>
              <w:t xml:space="preserve">​</w:t>
            </w:r>
          </w:p>
        </w:tc>
        <w:tc>
          <w:tcPr/>
          <w:p>
            <w:pPr>
              <w:pStyle w:val="Compact"/>
              <w:jc w:val="center"/>
            </w:pPr>
            <m:oMath>
              <m:r>
                <m:rPr>
                  <m:sty m:val="p"/>
                </m:rPr>
                <m:t>−</m:t>
              </m:r>
              <m:r>
                <m:t>19.03</m:t>
              </m:r>
              <m:r>
                <m:rPr>
                  <m:sty m:val="p"/>
                </m:rPr>
                <m:t>%</m:t>
              </m:r>
            </m:oMath>
            <w:r>
              <w:t xml:space="preserve">​</w:t>
            </w:r>
          </w:p>
        </w:tc>
        <w:tc>
          <w:tcPr/>
          <w:p>
            <w:pPr>
              <w:pStyle w:val="Compact"/>
              <w:jc w:val="center"/>
            </w:pPr>
            <m:oMath>
              <m:r>
                <m:t>1</m:t>
              </m:r>
              <m:r>
                <m:rPr>
                  <m:sty m:val="p"/>
                </m:rPr>
                <m:t>→</m:t>
              </m:r>
              <m:r>
                <m:t>0</m:t>
              </m:r>
            </m:oMath>
            <w:r>
              <w:t xml:space="preserve">​</w:t>
            </w:r>
          </w:p>
        </w:tc>
        <w:tc>
          <w:tcPr/>
          <w:p>
            <w:pPr>
              <w:pStyle w:val="Compact"/>
              <w:jc w:val="center"/>
            </w:pPr>
            <m:oMath>
              <m:r>
                <m:t>0.00</m:t>
              </m:r>
              <m:r>
                <m:rPr>
                  <m:sty m:val="p"/>
                </m:rPr>
                <m:t>%</m:t>
              </m:r>
            </m:oMath>
            <w:r>
              <w:t xml:space="preserve">​</w:t>
            </w:r>
          </w:p>
        </w:tc>
        <w:tc>
          <w:tcPr/>
          <w:p>
            <w:pPr>
              <w:pStyle w:val="Compact"/>
              <w:jc w:val="center"/>
            </w:pPr>
            <m:oMath>
              <m:r>
                <m:t>0.00</m:t>
              </m:r>
            </m:oMath>
            <w:r>
              <w:t xml:space="preserve">​</w:t>
            </w:r>
          </w:p>
        </w:tc>
        <w:tc>
          <w:tcPr/>
          <w:p>
            <w:pPr>
              <w:pStyle w:val="Compact"/>
              <w:jc w:val="center"/>
            </w:pPr>
            <m:oMath>
              <m:r>
                <m:t>0.00</m:t>
              </m:r>
              <m:r>
                <m:rPr>
                  <m:sty m:val="p"/>
                </m:rPr>
                <m:t>%</m:t>
              </m:r>
            </m:oMath>
            <w:r>
              <w:t xml:space="preserve">​</w:t>
            </w:r>
          </w:p>
        </w:tc>
        <w:tc>
          <w:tcPr/>
          <w:p>
            <w:pPr>
              <w:pStyle w:val="Compact"/>
              <w:jc w:val="center"/>
            </w:pPr>
            <m:oMath>
              <m:r>
                <m:t>0</m:t>
              </m:r>
            </m:oMath>
            <w:r>
              <w:t xml:space="preserve">​</w:t>
            </w:r>
          </w:p>
        </w:tc>
        <w:tc>
          <w:tcPr/>
          <w:p>
            <w:pPr>
              <w:pStyle w:val="Compact"/>
              <w:jc w:val="left"/>
            </w:pPr>
            <w:r>
              <w:t xml:space="preserve">Technical Signal Freezes into Cash</w:t>
            </w:r>
          </w:p>
        </w:tc>
      </w:tr>
    </w:tbl>
    <w:p>
      <w:pPr>
        <w:pStyle w:val="BodyText"/>
      </w:pPr>
      <w:r>
        <w:rPr>
          <w:i/>
          <w:iCs/>
        </w:rPr>
        <w:t xml:space="preserve">Note: In accordance with econometric best practices against data snooping,</w:t>
      </w:r>
      <w:r>
        <w:rPr>
          <w:i/>
          <w:iCs/>
        </w:rPr>
        <w:t xml:space="preserve"> </w:t>
      </w:r>
      <m:oMath>
        <m:r>
          <m:t>δ</m:t>
        </m:r>
        <m:r>
          <m:rPr>
            <m:sty m:val="p"/>
          </m:rPr>
          <m:t>=</m:t>
        </m:r>
        <m:r>
          <m:t>0.00</m:t>
        </m:r>
      </m:oMath>
      <w:r>
        <w:rPr>
          <w:i/>
          <w:iCs/>
        </w:rPr>
        <w:t xml:space="preserve"> </w:t>
      </w:r>
      <w:r>
        <w:rPr>
          <w:i/>
          <w:iCs/>
        </w:rPr>
        <w:t xml:space="preserve">represents the unconstrained validation Sharpe peak (</w:t>
      </w:r>
      <m:oMath>
        <m:r>
          <m:t>2.23</m:t>
        </m:r>
      </m:oMath>
      <w:r>
        <w:rPr>
          <w:i/>
          <w:iCs/>
        </w:rPr>
        <w:t xml:space="preserve">), but</w:t>
      </w:r>
      <w:r>
        <w:rPr>
          <w:i/>
          <w:iCs/>
        </w:rPr>
        <w:t xml:space="preserve"> </w:t>
      </w:r>
      <m:oMath>
        <m:sSubSup>
          <m:e>
            <m:r>
              <m:t>δ</m:t>
            </m:r>
          </m:e>
          <m:sub>
            <m:r>
              <m:rPr>
                <m:nor/>
                <m:sty m:val="p"/>
              </m:rPr>
              <m:t>val</m:t>
            </m:r>
          </m:sub>
          <m:sup>
            <m:r>
              <m:rPr>
                <m:sty m:val="p"/>
              </m:rPr>
              <m:t>*</m:t>
            </m:r>
          </m:sup>
        </m:sSubSup>
        <m:r>
          <m:rPr>
            <m:sty m:val="p"/>
          </m:rPr>
          <m:t>=</m:t>
        </m:r>
        <m:r>
          <m:t>0.01</m:t>
        </m:r>
      </m:oMath>
      <w:r>
        <w:rPr>
          <w:i/>
          <w:iCs/>
        </w:rPr>
        <w:t xml:space="preserve"> </w:t>
      </w:r>
      <w:r>
        <w:rPr>
          <w:i/>
          <w:iCs/>
        </w:rPr>
        <w:t xml:space="preserve">was selected as the optimal constrained operating policy on the validation partition prior to any test set evaluation. On the validation partition,</w:t>
      </w:r>
      <w:r>
        <w:rPr>
          <w:i/>
          <w:iCs/>
        </w:rPr>
        <w:t xml:space="preserve"> </w:t>
      </w:r>
      <m:oMath>
        <m:sSup>
          <m:e>
            <m:r>
              <m:t>δ</m:t>
            </m:r>
          </m:e>
          <m:sup>
            <m:r>
              <m:rPr>
                <m:sty m:val="p"/>
              </m:rPr>
              <m:t>*</m:t>
            </m:r>
          </m:sup>
        </m:sSup>
        <m:r>
          <m:rPr>
            <m:sty m:val="p"/>
          </m:rPr>
          <m:t>=</m:t>
        </m:r>
        <m:r>
          <m:t>0.01</m:t>
        </m:r>
      </m:oMath>
      <w:r>
        <w:rPr>
          <w:i/>
          <w:iCs/>
        </w:rPr>
        <w:t xml:space="preserve"> </w:t>
      </w:r>
      <w:r>
        <w:rPr>
          <w:i/>
          <w:iCs/>
        </w:rPr>
        <w:t xml:space="preserve">achieved the lowest Maximum Drawdown (</w:t>
      </w:r>
      <m:oMath>
        <m:r>
          <m:rPr>
            <m:sty m:val="p"/>
          </m:rPr>
          <m:t>−</m:t>
        </m:r>
        <m:r>
          <m:t>12.17</m:t>
        </m:r>
        <m:r>
          <m:rPr>
            <m:sty m:val="p"/>
          </m:rPr>
          <m:t>%</m:t>
        </m:r>
      </m:oMath>
      <w:r>
        <w:rPr>
          <w:i/>
          <w:iCs/>
        </w:rPr>
        <w:t xml:space="preserve">) and reduced turnover by</w:t>
      </w:r>
      <w:r>
        <w:rPr>
          <w:i/>
          <w:iCs/>
        </w:rPr>
        <w:t xml:space="preserve"> </w:t>
      </w:r>
      <m:oMath>
        <m:r>
          <m:t>67.1</m:t>
        </m:r>
        <m:r>
          <m:rPr>
            <m:sty m:val="p"/>
          </m:rPr>
          <m:t>%</m:t>
        </m:r>
      </m:oMath>
      <w:r>
        <w:rPr>
          <w:i/>
          <w:iCs/>
        </w:rPr>
        <w:t xml:space="preserve"> </w:t>
      </w:r>
      <w:r>
        <w:rPr>
          <w:i/>
          <w:iCs/>
        </w:rPr>
        <w:t xml:space="preserve">(from</w:t>
      </w:r>
      <w:r>
        <w:rPr>
          <w:i/>
          <w:iCs/>
        </w:rPr>
        <w:t xml:space="preserve"> </w:t>
      </w:r>
      <m:oMath>
        <m:r>
          <m:t>70</m:t>
        </m:r>
      </m:oMath>
      <w:r>
        <w:rPr>
          <w:i/>
          <w:iCs/>
        </w:rPr>
        <w:t xml:space="preserve"> </w:t>
      </w:r>
      <w:r>
        <w:rPr>
          <w:i/>
          <w:iCs/>
        </w:rPr>
        <w:t xml:space="preserve">to</w:t>
      </w:r>
      <w:r>
        <w:rPr>
          <w:i/>
          <w:iCs/>
        </w:rPr>
        <w:t xml:space="preserve"> </w:t>
      </w:r>
      <m:oMath>
        <m:r>
          <m:t>23</m:t>
        </m:r>
      </m:oMath>
      <w:r>
        <w:rPr>
          <w:i/>
          <w:iCs/>
        </w:rPr>
        <w:t xml:space="preserve"> </w:t>
      </w:r>
      <w:r>
        <w:rPr>
          <w:i/>
          <w:iCs/>
        </w:rPr>
        <w:t xml:space="preserve">trades) with only a</w:t>
      </w:r>
      <w:r>
        <w:rPr>
          <w:i/>
          <w:iCs/>
        </w:rPr>
        <w:t xml:space="preserve"> </w:t>
      </w:r>
      <m:oMath>
        <m:r>
          <m:t>9.0</m:t>
        </m:r>
        <m:r>
          <m:rPr>
            <m:sty m:val="p"/>
          </m:rPr>
          <m:t>%</m:t>
        </m:r>
      </m:oMath>
      <w:r>
        <w:rPr>
          <w:i/>
          <w:iCs/>
        </w:rPr>
        <w:t xml:space="preserve"> </w:t>
      </w:r>
      <w:r>
        <w:rPr>
          <w:i/>
          <w:iCs/>
        </w:rPr>
        <w:t xml:space="preserve">discount in the Sharpe ratio (</w:t>
      </w:r>
      <m:oMath>
        <m:r>
          <m:t>2.23</m:t>
        </m:r>
        <m:r>
          <m:rPr>
            <m:sty m:val="p"/>
          </m:rPr>
          <m:t>→</m:t>
        </m:r>
        <m:r>
          <m:t>2.03</m:t>
        </m:r>
      </m:oMath>
      <w:r>
        <w:rPr>
          <w:i/>
          <w:iCs/>
        </w:rPr>
        <w:t xml:space="preserve">). When transferred to the unseen out-of-sample test set, this parameter achieved</w:t>
      </w:r>
      <w:r>
        <w:rPr>
          <w:i/>
          <w:iCs/>
        </w:rPr>
        <w:t xml:space="preserve"> </w:t>
      </w:r>
      <m:oMath>
        <m:r>
          <m:rPr>
            <m:sty m:val="p"/>
          </m:rPr>
          <m:t>+</m:t>
        </m:r>
        <m:r>
          <m:t>15.99</m:t>
        </m:r>
        <m:r>
          <m:rPr>
            <m:sty m:val="p"/>
          </m:rPr>
          <m:t>%</m:t>
        </m:r>
      </m:oMath>
      <w:r>
        <w:rPr>
          <w:i/>
          <w:iCs/>
        </w:rPr>
        <w:t xml:space="preserve"> </w:t>
      </w:r>
      <w:r>
        <w:rPr>
          <w:i/>
          <w:iCs/>
        </w:rPr>
        <w:t xml:space="preserve">net compounded return (Sharpe</w:t>
      </w:r>
      <w:r>
        <w:rPr>
          <w:i/>
          <w:iCs/>
        </w:rPr>
        <w:t xml:space="preserve"> </w:t>
      </w:r>
      <m:oMath>
        <m:r>
          <m:t>1.42</m:t>
        </m:r>
      </m:oMath>
      <w:r>
        <w:rPr>
          <w:i/>
          <w:iCs/>
        </w:rPr>
        <w:t xml:space="preserve">, MDD</w:t>
      </w:r>
      <w:r>
        <w:rPr>
          <w:i/>
          <w:iCs/>
        </w:rPr>
        <w:t xml:space="preserve"> </w:t>
      </w:r>
      <m:oMath>
        <m:r>
          <m:rPr>
            <m:sty m:val="p"/>
          </m:rPr>
          <m:t>−</m:t>
        </m:r>
        <m:r>
          <m:t>18.19</m:t>
        </m:r>
        <m:r>
          <m:rPr>
            <m:sty m:val="p"/>
          </m:rPr>
          <m:t>%</m:t>
        </m:r>
      </m:oMath>
      <w:r>
        <w:rPr>
          <w:i/>
          <w:iCs/>
        </w:rPr>
        <w:t xml:space="preserve">,</w:t>
      </w:r>
      <w:r>
        <w:rPr>
          <w:i/>
          <w:iCs/>
        </w:rPr>
        <w:t xml:space="preserve"> </w:t>
      </w:r>
      <m:oMath>
        <m:r>
          <m:t>16</m:t>
        </m:r>
      </m:oMath>
      <w:r>
        <w:rPr>
          <w:i/>
          <w:iCs/>
        </w:rPr>
        <w:t xml:space="preserve"> </w:t>
      </w:r>
      <w:r>
        <w:rPr>
          <w:i/>
          <w:iCs/>
        </w:rPr>
        <w:t xml:space="preserve">trades), outperforming the technical baseline (+15.18%, Sharpe 1.29). The higher return at</w:t>
      </w:r>
      <w:r>
        <w:rPr>
          <w:i/>
          <w:iCs/>
        </w:rPr>
        <w:t xml:space="preserve"> </w:t>
      </w:r>
      <m:oMath>
        <m:r>
          <m:t>δ</m:t>
        </m:r>
        <m:r>
          <m:rPr>
            <m:sty m:val="p"/>
          </m:rPr>
          <m:t>=</m:t>
        </m:r>
        <m:r>
          <m:t>0.04</m:t>
        </m:r>
      </m:oMath>
      <w:r>
        <w:rPr>
          <w:i/>
          <w:iCs/>
        </w:rPr>
        <w:t xml:space="preserve"> </w:t>
      </w:r>
      <w:r>
        <w:rPr>
          <w:i/>
          <w:iCs/>
        </w:rPr>
        <w:t xml:space="preserve">on the test set is strictly documented as a post-hoc sensitivity exploration and is not claimed as an ex-ante operational result.</w:t>
      </w:r>
    </w:p>
    <w:p>
      <w:r>
        <w:pict>
          <v:rect style="width:0;height:1.5pt" o:hralign="center" o:hrstd="t" o:hr="t"/>
        </w:pict>
      </w:r>
    </w:p>
    <w:bookmarkEnd w:id="14"/>
    <w:bookmarkEnd w:id="15"/>
    <w:bookmarkEnd w:id="16"/>
    <w:bookmarkStart w:id="17" w:name="X8bf77b1388179b1ac905b06ba24217589944a47"/>
    <w:p>
      <w:pPr>
        <w:pStyle w:val="Heading2"/>
      </w:pPr>
      <w:r>
        <w:rPr>
          <w:rStyle w:val="SectionNumber"/>
        </w:rPr>
        <w:t xml:space="preserve">1.3</w:t>
      </w:r>
      <w:r>
        <w:tab/>
      </w:r>
      <w:r>
        <w:t xml:space="preserve">Appendix B: Formal Algorithmic Specification of Confidence Dead-Band Hysteresis Backtesting</w:t>
      </w:r>
    </w:p>
    <w:p>
      <w:pPr>
        <w:pStyle w:val="FirstParagraph"/>
      </w:pPr>
      <w:r>
        <w:t xml:space="preserve">The complete backtesting procedure, incorporating the institutional transaction friction fee (</w:t>
      </w:r>
      <m:oMath>
        <m:r>
          <m:t>ϕ</m:t>
        </m:r>
        <m:r>
          <m:rPr>
            <m:sty m:val="p"/>
          </m:rPr>
          <m:t>=</m:t>
        </m:r>
        <m:r>
          <m:t>10</m:t>
        </m:r>
        <m:r>
          <m:rPr>
            <m:nor/>
            <m:sty m:val="p"/>
          </m:rPr>
          <m:t> bps</m:t>
        </m:r>
        <m:r>
          <m:rPr>
            <m:sty m:val="p"/>
          </m:rPr>
          <m:t>=</m:t>
        </m:r>
        <m:r>
          <m:t>0.0010</m:t>
        </m:r>
      </m:oMath>
      <w:r>
        <w:t xml:space="preserve">) and the Confidence Dead-Band Hysteresis Policy (</w:t>
      </w:r>
      <m:oMath>
        <m:r>
          <m:t>δ</m:t>
        </m:r>
        <m:r>
          <m:rPr>
            <m:sty m:val="p"/>
          </m:rPr>
          <m:t>∈</m:t>
        </m:r>
        <m:r>
          <m:rPr>
            <m:sty m:val="p"/>
          </m:rPr>
          <m:t>[</m:t>
        </m:r>
        <m:r>
          <m:t>0.00</m:t>
        </m:r>
        <m:r>
          <m:rPr>
            <m:sty m:val="p"/>
          </m:rPr>
          <m:t>,</m:t>
        </m:r>
        <m:r>
          <m:t>0.10</m:t>
        </m:r>
        <m:r>
          <m:rPr>
            <m:sty m:val="p"/>
          </m:rPr>
          <m:t>]</m:t>
        </m:r>
      </m:oMath>
      <w:r>
        <w:t xml:space="preserve">), is formally documented in</w:t>
      </w:r>
      <w:r>
        <w:t xml:space="preserve"> </w:t>
      </w:r>
      <w:r>
        <w:rPr>
          <w:b/>
          <w:bCs/>
        </w:rPr>
        <w:t xml:space="preserve">Algorithm 1</w:t>
      </w:r>
      <w:r>
        <w:t xml:space="preserve">.</w:t>
      </w:r>
    </w:p>
    <w:p>
      <w:pPr>
        <w:pStyle w:val="SourceCode"/>
      </w:pPr>
      <w:r>
        <w:rPr>
          <w:rStyle w:val="VerbatimChar"/>
        </w:rPr>
        <w:t xml:space="preserve">====================================================================================================</w:t>
      </w:r>
      <w:r>
        <w:br/>
      </w:r>
      <w:r>
        <w:rPr>
          <w:rStyle w:val="VerbatimChar"/>
        </w:rPr>
        <w:t xml:space="preserve">Algorithm 1: Out-of-Sample Confidence Dead-Band Hysteresis Backtesting Engine</w:t>
      </w:r>
      <w:r>
        <w:br/>
      </w:r>
      <w:r>
        <w:rPr>
          <w:rStyle w:val="VerbatimChar"/>
        </w:rPr>
        <w:t xml:space="preserve">====================================================================================================</w:t>
      </w:r>
      <w:r>
        <w:br/>
      </w:r>
      <w:r>
        <w:rPr>
          <w:rStyle w:val="VerbatimChar"/>
        </w:rPr>
        <w:t xml:space="preserve">Input:</w:t>
      </w:r>
      <w:r>
        <w:br/>
      </w:r>
      <w:r>
        <w:rPr>
          <w:rStyle w:val="VerbatimChar"/>
        </w:rPr>
        <w:t xml:space="preserve">  - Trained Dual-Stream Gated Hybrid Model: M_theta</w:t>
      </w:r>
      <w:r>
        <w:br/>
      </w:r>
      <w:r>
        <w:rPr>
          <w:rStyle w:val="VerbatimChar"/>
        </w:rPr>
        <w:t xml:space="preserve">  - Out-of-Sample Price Sequences: X_price in R^(T x W x 4)</w:t>
      </w:r>
      <w:r>
        <w:br/>
      </w:r>
      <w:r>
        <w:rPr>
          <w:rStyle w:val="VerbatimChar"/>
        </w:rPr>
        <w:t xml:space="preserve">  - Out-of-Sample Sentiment Sequences: X_sent in R^(T x W x 3)</w:t>
      </w:r>
      <w:r>
        <w:br/>
      </w:r>
      <w:r>
        <w:rPr>
          <w:rStyle w:val="VerbatimChar"/>
        </w:rPr>
        <w:t xml:space="preserve">  - Next-Bar Actual Arithmetic Asset Returns: R_asset in R^T, where R_{t+1}^asset = exp(r_{t+1}) - 1</w:t>
      </w:r>
      <w:r>
        <w:br/>
      </w:r>
      <w:r>
        <w:rPr>
          <w:rStyle w:val="VerbatimChar"/>
        </w:rPr>
        <w:t xml:space="preserve">  - Transaction Friction Coefficient: phi = 0.0010 (10 basis points per position transition)</w:t>
      </w:r>
      <w:r>
        <w:br/>
      </w:r>
      <w:r>
        <w:rPr>
          <w:rStyle w:val="VerbatimChar"/>
        </w:rPr>
        <w:t xml:space="preserve">  - Policy Confidence Half-Width Margin: delta in [0.00, 0.10]</w:t>
      </w:r>
      <w:r>
        <w:br/>
      </w:r>
      <w:r>
        <w:rPr>
          <w:rStyle w:val="VerbatimChar"/>
        </w:rPr>
        <w:t xml:space="preserve">  - Cryptocurrency Annualization Factor: AF = 2,190 (365 days x 6 four-hour bars/day)</w:t>
      </w:r>
      <w:r>
        <w:br/>
      </w:r>
      <w:r>
        <w:br/>
      </w:r>
      <w:r>
        <w:rPr>
          <w:rStyle w:val="VerbatimChar"/>
        </w:rPr>
        <w:t xml:space="preserve">Output:</w:t>
      </w:r>
      <w:r>
        <w:br/>
      </w:r>
      <w:r>
        <w:rPr>
          <w:rStyle w:val="VerbatimChar"/>
        </w:rPr>
        <w:t xml:space="preserve">  - Cumulative Net Strategy Return: Net_Return (%)</w:t>
      </w:r>
      <w:r>
        <w:br/>
      </w:r>
      <w:r>
        <w:rPr>
          <w:rStyle w:val="VerbatimChar"/>
        </w:rPr>
        <w:t xml:space="preserve">  - Annualized Sharpe Ratio: Sharpe</w:t>
      </w:r>
      <w:r>
        <w:br/>
      </w:r>
      <w:r>
        <w:rPr>
          <w:rStyle w:val="VerbatimChar"/>
        </w:rPr>
        <w:t xml:space="preserve">  - Maximum Portfolio Drawdown: MDD (%)</w:t>
      </w:r>
      <w:r>
        <w:br/>
      </w:r>
      <w:r>
        <w:rPr>
          <w:rStyle w:val="VerbatimChar"/>
        </w:rPr>
        <w:t xml:space="preserve">  - Total Turnover Executions: K</w:t>
      </w:r>
      <w:r>
        <w:br/>
      </w:r>
      <w:r>
        <w:rPr>
          <w:rStyle w:val="VerbatimChar"/>
        </w:rPr>
        <w:t xml:space="preserve">  - Total Transaction Fee Friction Drag: Friction (%)</w:t>
      </w:r>
      <w:r>
        <w:br/>
      </w:r>
      <w:r>
        <w:rPr>
          <w:rStyle w:val="VerbatimChar"/>
        </w:rPr>
        <w:t xml:space="preserve">  - Portfolio Equity Curve: V = {V_0, V_1, ..., V_T}</w:t>
      </w:r>
      <w:r>
        <w:br/>
      </w:r>
      <w:r>
        <w:br/>
      </w:r>
      <w:r>
        <w:rPr>
          <w:rStyle w:val="VerbatimChar"/>
        </w:rPr>
        <w:t xml:space="preserve">Procedure:</w:t>
      </w:r>
      <w:r>
        <w:br/>
      </w:r>
      <w:r>
        <w:rPr>
          <w:rStyle w:val="VerbatimChar"/>
        </w:rPr>
        <w:t xml:space="preserve">  1:  Initialize portfolio equity: V_0 &lt;- 1.0</w:t>
      </w:r>
      <w:r>
        <w:br/>
      </w:r>
      <w:r>
        <w:rPr>
          <w:rStyle w:val="VerbatimChar"/>
        </w:rPr>
        <w:t xml:space="preserve">  2:  Initialize prior position state: S_{-1} &lt;- 0.0 (Neutral / 100% Cash)</w:t>
      </w:r>
      <w:r>
        <w:br/>
      </w:r>
      <w:r>
        <w:rPr>
          <w:rStyle w:val="VerbatimChar"/>
        </w:rPr>
        <w:t xml:space="preserve">  3:  Initialize turnover counter: K &lt;- 0</w:t>
      </w:r>
      <w:r>
        <w:br/>
      </w:r>
      <w:r>
        <w:rPr>
          <w:rStyle w:val="VerbatimChar"/>
        </w:rPr>
        <w:t xml:space="preserve">  4:  Initialize cumulative friction cost: C_total &lt;- 0.0</w:t>
      </w:r>
      <w:r>
        <w:br/>
      </w:r>
      <w:r>
        <w:rPr>
          <w:rStyle w:val="VerbatimChar"/>
        </w:rPr>
        <w:t xml:space="preserve">  5:  Initialize empty return array: R_net &lt;- zeros(T)</w:t>
      </w:r>
      <w:r>
        <w:br/>
      </w:r>
      <w:r>
        <w:br/>
      </w:r>
      <w:r>
        <w:rPr>
          <w:rStyle w:val="VerbatimChar"/>
        </w:rPr>
        <w:t xml:space="preserve">  6:  For each bar t = 0 to T - 1 do</w:t>
      </w:r>
      <w:r>
        <w:br/>
      </w:r>
      <w:r>
        <w:rPr>
          <w:rStyle w:val="VerbatimChar"/>
        </w:rPr>
        <w:t xml:space="preserve">  7:      // Generate posterior upward probability from trained model</w:t>
      </w:r>
      <w:r>
        <w:br/>
      </w:r>
      <w:r>
        <w:rPr>
          <w:rStyle w:val="VerbatimChar"/>
        </w:rPr>
        <w:t xml:space="preserve">  8:      P_hat_t &lt;- M_theta(X_price[t], X_sent[t]) in (0, 1)</w:t>
      </w:r>
      <w:r>
        <w:br/>
      </w:r>
      <w:r>
        <w:br/>
      </w:r>
      <w:r>
        <w:rPr>
          <w:rStyle w:val="VerbatimChar"/>
        </w:rPr>
        <w:t xml:space="preserve">  9:      // Apply Confidence Dead-Band Hysteresis Rule</w:t>
      </w:r>
      <w:r>
        <w:br/>
      </w:r>
      <w:r>
        <w:rPr>
          <w:rStyle w:val="VerbatimChar"/>
        </w:rPr>
        <w:t xml:space="preserve"> 10:      If P_hat_t &gt; 0.50 + delta then</w:t>
      </w:r>
      <w:r>
        <w:br/>
      </w:r>
      <w:r>
        <w:rPr>
          <w:rStyle w:val="VerbatimChar"/>
        </w:rPr>
        <w:t xml:space="preserve"> 11:          S_t &lt;- 1.0                              // Long Position</w:t>
      </w:r>
      <w:r>
        <w:br/>
      </w:r>
      <w:r>
        <w:rPr>
          <w:rStyle w:val="VerbatimChar"/>
        </w:rPr>
        <w:t xml:space="preserve"> 12:      Else if P_hat_t &lt; 0.50 - delta then</w:t>
      </w:r>
      <w:r>
        <w:br/>
      </w:r>
      <w:r>
        <w:rPr>
          <w:rStyle w:val="VerbatimChar"/>
        </w:rPr>
        <w:t xml:space="preserve"> 13:          S_t &lt;- 0.0                              // Neutral / Cash Position</w:t>
      </w:r>
      <w:r>
        <w:br/>
      </w:r>
      <w:r>
        <w:rPr>
          <w:rStyle w:val="VerbatimChar"/>
        </w:rPr>
        <w:t xml:space="preserve"> 14:      Else</w:t>
      </w:r>
      <w:r>
        <w:br/>
      </w:r>
      <w:r>
        <w:rPr>
          <w:rStyle w:val="VerbatimChar"/>
        </w:rPr>
        <w:t xml:space="preserve"> 15:          S_t &lt;- S_{t-1}                          // Inertia: Retain previous state</w:t>
      </w:r>
      <w:r>
        <w:br/>
      </w:r>
      <w:r>
        <w:rPr>
          <w:rStyle w:val="VerbatimChar"/>
        </w:rPr>
        <w:t xml:space="preserve"> 16:      End If</w:t>
      </w:r>
      <w:r>
        <w:br/>
      </w:r>
      <w:r>
        <w:br/>
      </w:r>
      <w:r>
        <w:rPr>
          <w:rStyle w:val="VerbatimChar"/>
        </w:rPr>
        <w:t xml:space="preserve"> 17:      // Calculate transaction friction cost incurred at bar t</w:t>
      </w:r>
      <w:r>
        <w:br/>
      </w:r>
      <w:r>
        <w:rPr>
          <w:rStyle w:val="VerbatimChar"/>
        </w:rPr>
        <w:t xml:space="preserve"> 18:      turnover_indicator &lt;- |S_t - S_{t-1}|</w:t>
      </w:r>
      <w:r>
        <w:br/>
      </w:r>
      <w:r>
        <w:rPr>
          <w:rStyle w:val="VerbatimChar"/>
        </w:rPr>
        <w:t xml:space="preserve"> 19:      c_t &lt;- turnover_indicator * phi</w:t>
      </w:r>
      <w:r>
        <w:br/>
      </w:r>
      <w:r>
        <w:rPr>
          <w:rStyle w:val="VerbatimChar"/>
        </w:rPr>
        <w:t xml:space="preserve"> 20:      If turnover_indicator &gt; 0 then</w:t>
      </w:r>
      <w:r>
        <w:br/>
      </w:r>
      <w:r>
        <w:rPr>
          <w:rStyle w:val="VerbatimChar"/>
        </w:rPr>
        <w:t xml:space="preserve"> 21:          K &lt;- K + 1</w:t>
      </w:r>
      <w:r>
        <w:br/>
      </w:r>
      <w:r>
        <w:rPr>
          <w:rStyle w:val="VerbatimChar"/>
        </w:rPr>
        <w:t xml:space="preserve"> 22:          C_total &lt;- C_total + c_t</w:t>
      </w:r>
      <w:r>
        <w:br/>
      </w:r>
      <w:r>
        <w:rPr>
          <w:rStyle w:val="VerbatimChar"/>
        </w:rPr>
        <w:t xml:space="preserve"> 23:      End If</w:t>
      </w:r>
      <w:r>
        <w:br/>
      </w:r>
      <w:r>
        <w:br/>
      </w:r>
      <w:r>
        <w:rPr>
          <w:rStyle w:val="VerbatimChar"/>
        </w:rPr>
        <w:t xml:space="preserve"> 24:      // Compute net realized strategy return over forward holding interval (t, t+1]</w:t>
      </w:r>
      <w:r>
        <w:br/>
      </w:r>
      <w:r>
        <w:rPr>
          <w:rStyle w:val="VerbatimChar"/>
        </w:rPr>
        <w:t xml:space="preserve"> 25:      R_net[t] &lt;- S_t * R_asset[t] - c_t</w:t>
      </w:r>
      <w:r>
        <w:br/>
      </w:r>
      <w:r>
        <w:br/>
      </w:r>
      <w:r>
        <w:rPr>
          <w:rStyle w:val="VerbatimChar"/>
        </w:rPr>
        <w:t xml:space="preserve"> 26:      // Iterative wealth accumulation</w:t>
      </w:r>
      <w:r>
        <w:br/>
      </w:r>
      <w:r>
        <w:rPr>
          <w:rStyle w:val="VerbatimChar"/>
        </w:rPr>
        <w:t xml:space="preserve"> 27:      V_{t+1} &lt;- V_t * (1.0 + R_net[t])</w:t>
      </w:r>
      <w:r>
        <w:br/>
      </w:r>
      <w:r>
        <w:rPr>
          <w:rStyle w:val="VerbatimChar"/>
        </w:rPr>
        <w:t xml:space="preserve"> 28:  End For</w:t>
      </w:r>
      <w:r>
        <w:br/>
      </w:r>
      <w:r>
        <w:br/>
      </w:r>
      <w:r>
        <w:rPr>
          <w:rStyle w:val="VerbatimChar"/>
        </w:rPr>
        <w:t xml:space="preserve"> 29:  // Performance Metrics Computation</w:t>
      </w:r>
      <w:r>
        <w:br/>
      </w:r>
      <w:r>
        <w:rPr>
          <w:rStyle w:val="VerbatimChar"/>
        </w:rPr>
        <w:t xml:space="preserve"> 30:  Net_Return &lt;- (V_T - 1.0) * 100.0</w:t>
      </w:r>
      <w:r>
        <w:br/>
      </w:r>
      <w:r>
        <w:rPr>
          <w:rStyle w:val="VerbatimChar"/>
        </w:rPr>
        <w:t xml:space="preserve"> 31:  mean_ret &lt;- mean(R_net)</w:t>
      </w:r>
      <w:r>
        <w:br/>
      </w:r>
      <w:r>
        <w:rPr>
          <w:rStyle w:val="VerbatimChar"/>
        </w:rPr>
        <w:t xml:space="preserve"> 32:  std_ret &lt;- std(R_net, ddof=1)</w:t>
      </w:r>
      <w:r>
        <w:br/>
      </w:r>
      <w:r>
        <w:rPr>
          <w:rStyle w:val="VerbatimChar"/>
        </w:rPr>
        <w:t xml:space="preserve"> 33:  If std_ret &gt; 0 then</w:t>
      </w:r>
      <w:r>
        <w:br/>
      </w:r>
      <w:r>
        <w:rPr>
          <w:rStyle w:val="VerbatimChar"/>
        </w:rPr>
        <w:t xml:space="preserve"> 34:      Sharpe &lt;- (mean_ret / std_ret) * sqrt(AF)</w:t>
      </w:r>
      <w:r>
        <w:br/>
      </w:r>
      <w:r>
        <w:rPr>
          <w:rStyle w:val="VerbatimChar"/>
        </w:rPr>
        <w:t xml:space="preserve"> 35:  Else</w:t>
      </w:r>
      <w:r>
        <w:br/>
      </w:r>
      <w:r>
        <w:rPr>
          <w:rStyle w:val="VerbatimChar"/>
        </w:rPr>
        <w:t xml:space="preserve"> 36:      Sharpe &lt;- 0.0</w:t>
      </w:r>
      <w:r>
        <w:br/>
      </w:r>
      <w:r>
        <w:rPr>
          <w:rStyle w:val="VerbatimChar"/>
        </w:rPr>
        <w:t xml:space="preserve"> 37:  End If</w:t>
      </w:r>
      <w:r>
        <w:br/>
      </w:r>
      <w:r>
        <w:br/>
      </w:r>
      <w:r>
        <w:rPr>
          <w:rStyle w:val="VerbatimChar"/>
        </w:rPr>
        <w:t xml:space="preserve"> 38:  // Maximum Drawdown Computation</w:t>
      </w:r>
      <w:r>
        <w:br/>
      </w:r>
      <w:r>
        <w:rPr>
          <w:rStyle w:val="VerbatimChar"/>
        </w:rPr>
        <w:t xml:space="preserve"> 39:  running_max_0 &lt;- V_0</w:t>
      </w:r>
      <w:r>
        <w:br/>
      </w:r>
      <w:r>
        <w:rPr>
          <w:rStyle w:val="VerbatimChar"/>
        </w:rPr>
        <w:t xml:space="preserve"> 40:  max_dd &lt;- 0.0</w:t>
      </w:r>
      <w:r>
        <w:br/>
      </w:r>
      <w:r>
        <w:rPr>
          <w:rStyle w:val="VerbatimChar"/>
        </w:rPr>
        <w:t xml:space="preserve"> 41:  For tau = 1 to T do</w:t>
      </w:r>
      <w:r>
        <w:br/>
      </w:r>
      <w:r>
        <w:rPr>
          <w:rStyle w:val="VerbatimChar"/>
        </w:rPr>
        <w:t xml:space="preserve"> 42:      running_max_tau &lt;- max(running_max_{tau-1}, V_tau)</w:t>
      </w:r>
      <w:r>
        <w:br/>
      </w:r>
      <w:r>
        <w:rPr>
          <w:rStyle w:val="VerbatimChar"/>
        </w:rPr>
        <w:t xml:space="preserve"> 43:      dd_tau &lt;- (V_tau - running_max_tau) / running_max_tau</w:t>
      </w:r>
      <w:r>
        <w:br/>
      </w:r>
      <w:r>
        <w:rPr>
          <w:rStyle w:val="VerbatimChar"/>
        </w:rPr>
        <w:t xml:space="preserve"> 44:      If dd_tau &lt; max_dd then</w:t>
      </w:r>
      <w:r>
        <w:br/>
      </w:r>
      <w:r>
        <w:rPr>
          <w:rStyle w:val="VerbatimChar"/>
        </w:rPr>
        <w:t xml:space="preserve"> 45:          max_dd &lt;- dd_tau</w:t>
      </w:r>
      <w:r>
        <w:br/>
      </w:r>
      <w:r>
        <w:rPr>
          <w:rStyle w:val="VerbatimChar"/>
        </w:rPr>
        <w:t xml:space="preserve"> 46:      End If</w:t>
      </w:r>
      <w:r>
        <w:br/>
      </w:r>
      <w:r>
        <w:rPr>
          <w:rStyle w:val="VerbatimChar"/>
        </w:rPr>
        <w:t xml:space="preserve"> 47:  End For</w:t>
      </w:r>
      <w:r>
        <w:br/>
      </w:r>
      <w:r>
        <w:rPr>
          <w:rStyle w:val="VerbatimChar"/>
        </w:rPr>
        <w:t xml:space="preserve"> 48:  MDD &lt;- max_dd * 100.0</w:t>
      </w:r>
      <w:r>
        <w:br/>
      </w:r>
      <w:r>
        <w:rPr>
          <w:rStyle w:val="VerbatimChar"/>
        </w:rPr>
        <w:t xml:space="preserve"> 49:  Friction &lt;- C_total * 100.0</w:t>
      </w:r>
      <w:r>
        <w:br/>
      </w:r>
      <w:r>
        <w:br/>
      </w:r>
      <w:r>
        <w:rPr>
          <w:rStyle w:val="VerbatimChar"/>
        </w:rPr>
        <w:t xml:space="preserve"> 50:  Return {Net_Return, Sharpe, MDD, K, Friction, V}</w:t>
      </w:r>
      <w:r>
        <w:br/>
      </w:r>
      <w:r>
        <w:rPr>
          <w:rStyle w:val="VerbatimChar"/>
        </w:rPr>
        <w:t xml:space="preserve">====================================================================================================</w:t>
      </w:r>
    </w:p>
    <w:p>
      <w:r>
        <w:pict>
          <v:rect style="width:0;height:1.5pt" o:hralign="center" o:hrstd="t" o:hr="t"/>
        </w:pict>
      </w:r>
    </w:p>
    <w:bookmarkEnd w:id="17"/>
    <w:bookmarkStart w:id="21" w:name="X192d56ddf69b819cd04f185723ddb950a521cbc"/>
    <w:p>
      <w:pPr>
        <w:pStyle w:val="Heading2"/>
      </w:pPr>
      <w:r>
        <w:rPr>
          <w:rStyle w:val="SectionNumber"/>
        </w:rPr>
        <w:t xml:space="preserve">1.4</w:t>
      </w:r>
      <w:r>
        <w:tab/>
      </w:r>
      <w:r>
        <w:t xml:space="preserve">Appendix C: Comprehensive Stationarity Diagnostic Logs and Unit Root Tests</w:t>
      </w:r>
    </w:p>
    <w:p>
      <w:pPr>
        <w:pStyle w:val="FirstParagraph"/>
      </w:pPr>
      <w:r>
        <w:t xml:space="preserve">To establish empirical rigor and guarantee that non-stationary unit roots do not induce spurious econometric correlations in the recurrent networks, formal</w:t>
      </w:r>
      <w:r>
        <w:t xml:space="preserve"> </w:t>
      </w:r>
      <w:r>
        <w:rPr>
          <w:b/>
          <w:bCs/>
        </w:rPr>
        <w:t xml:space="preserve">Augmented Dickey-Fuller (ADF)</w:t>
      </w:r>
      <w:r>
        <w:t xml:space="preserve"> </w:t>
      </w:r>
      <w:r>
        <w:t xml:space="preserve">tests were conducted across all raw and engineered variables.</w:t>
      </w:r>
    </w:p>
    <w:bookmarkStart w:id="18" w:name="c.1.-econometric-test-formulation"/>
    <w:p>
      <w:pPr>
        <w:pStyle w:val="Heading3"/>
      </w:pPr>
      <w:r>
        <w:rPr>
          <w:rStyle w:val="SectionNumber"/>
        </w:rPr>
        <w:t xml:space="preserve">1.4.1</w:t>
      </w:r>
      <w:r>
        <w:tab/>
      </w:r>
      <w:r>
        <w:t xml:space="preserve">C.1. Econometric Test Formulation</w:t>
      </w:r>
    </w:p>
    <w:p>
      <w:pPr>
        <w:pStyle w:val="FirstParagraph"/>
      </w:pPr>
      <w:r>
        <w:t xml:space="preserve">The ADF regression with a drift constant and zero deterministic trend is formulated as:</w:t>
      </w:r>
    </w:p>
    <w:p>
      <w:pPr>
        <w:pStyle w:val="BodyText"/>
      </w:pPr>
      <m:oMathPara>
        <m:oMathParaPr>
          <m:jc m:val="center"/>
        </m:oMathParaPr>
        <m:oMath>
          <m:r>
            <m:rPr>
              <m:sty m:val="p"/>
            </m:rPr>
            <m:t>Δ</m:t>
          </m:r>
          <m:sSub>
            <m:e>
              <m:r>
                <m:t>y</m:t>
              </m:r>
            </m:e>
            <m:sub>
              <m:r>
                <m:t>t</m:t>
              </m:r>
            </m:sub>
          </m:sSub>
          <m:r>
            <m:rPr>
              <m:sty m:val="p"/>
            </m:rPr>
            <m:t>=</m:t>
          </m:r>
          <m:r>
            <m:t>α</m:t>
          </m:r>
          <m:r>
            <m:rPr>
              <m:sty m:val="p"/>
            </m:rPr>
            <m:t>+</m:t>
          </m:r>
          <m:r>
            <m:t>β</m:t>
          </m:r>
          <m:r>
            <m:t>t</m:t>
          </m:r>
          <m:r>
            <m:rPr>
              <m:sty m:val="p"/>
            </m:rPr>
            <m:t>+</m:t>
          </m:r>
          <m:r>
            <m:t>γ</m:t>
          </m:r>
          <m:sSub>
            <m:e>
              <m:r>
                <m:t>y</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sup>
            <m:e>
              <m:sSub>
                <m:e>
                  <m:r>
                    <m:t>δ</m:t>
                  </m:r>
                </m:e>
                <m:sub>
                  <m:r>
                    <m:t>i</m:t>
                  </m:r>
                </m:sub>
              </m:sSub>
            </m:e>
          </m:nary>
          <m:r>
            <m:rPr>
              <m:sty m:val="p"/>
            </m:rPr>
            <m:t>Δ</m:t>
          </m:r>
          <m:sSub>
            <m:e>
              <m:r>
                <m:t>y</m:t>
              </m:r>
            </m:e>
            <m:sub>
              <m:r>
                <m:t>t</m:t>
              </m:r>
              <m:r>
                <m:rPr>
                  <m:sty m:val="p"/>
                </m:rPr>
                <m:t>−</m:t>
              </m:r>
              <m:r>
                <m:t>i</m:t>
              </m:r>
            </m:sub>
          </m:sSub>
          <m:r>
            <m:rPr>
              <m:sty m:val="p"/>
            </m:rPr>
            <m:t>+</m:t>
          </m:r>
          <m:sSub>
            <m:e>
              <m:r>
                <m:t>ε</m:t>
              </m:r>
            </m:e>
            <m:sub>
              <m:r>
                <m:t>t</m:t>
              </m:r>
            </m:sub>
          </m:sSub>
        </m:oMath>
      </m:oMathPara>
    </w:p>
    <w:p>
      <w:pPr>
        <w:pStyle w:val="FirstParagraph"/>
      </w:pPr>
      <w:r>
        <w:t xml:space="preserve">where the null hypothesis testing unit-root non-stationarity is:</w:t>
      </w:r>
    </w:p>
    <w:p>
      <w:pPr>
        <w:pStyle w:val="BodyText"/>
      </w:pPr>
      <m:oMathPara>
        <m:oMathParaPr>
          <m:jc m:val="center"/>
        </m:oMathParaPr>
        <m:oMath>
          <m:sSub>
            <m:e>
              <m:r>
                <m:t>H</m:t>
              </m:r>
            </m:e>
            <m:sub>
              <m:r>
                <m:t>0</m:t>
              </m:r>
            </m:sub>
          </m:sSub>
          <m:r>
            <m:rPr>
              <m:sty m:val="p"/>
            </m:rPr>
            <m:t>:</m:t>
          </m:r>
          <m:r>
            <m:t>γ</m:t>
          </m:r>
          <m:r>
            <m:rPr>
              <m:sty m:val="p"/>
            </m:rPr>
            <m:t>=</m:t>
          </m:r>
          <m:r>
            <m:t>0</m:t>
          </m:r>
          <m:r>
            <m:t> </m:t>
          </m:r>
          <m:r>
            <m:rPr>
              <m:nor/>
              <m:sty m:val="p"/>
            </m:rPr>
            <m:t>(Non-Stationary, Unit Root Exists)</m:t>
          </m:r>
        </m:oMath>
      </m:oMathPara>
    </w:p>
    <w:p>
      <w:pPr>
        <w:pStyle w:val="FirstParagraph"/>
      </w:pPr>
      <w:r>
        <w:t xml:space="preserve">versus the alternative hypothesis of stationarity:</w:t>
      </w:r>
    </w:p>
    <w:p>
      <w:pPr>
        <w:pStyle w:val="BodyText"/>
      </w:pPr>
      <m:oMathPara>
        <m:oMathParaPr>
          <m:jc m:val="center"/>
        </m:oMathParaPr>
        <m:oMath>
          <m:sSub>
            <m:e>
              <m:r>
                <m:t>H</m:t>
              </m:r>
            </m:e>
            <m:sub>
              <m:r>
                <m:t>1</m:t>
              </m:r>
            </m:sub>
          </m:sSub>
          <m:r>
            <m:rPr>
              <m:sty m:val="p"/>
            </m:rPr>
            <m:t>:</m:t>
          </m:r>
          <m:r>
            <m:t>γ</m:t>
          </m:r>
          <m:r>
            <m:rPr>
              <m:sty m:val="p"/>
            </m:rPr>
            <m:t>&lt;</m:t>
          </m:r>
          <m:r>
            <m:t>0</m:t>
          </m:r>
          <m:r>
            <m:t> </m:t>
          </m:r>
          <m:r>
            <m:rPr>
              <m:nor/>
              <m:sty m:val="p"/>
            </m:rPr>
            <m:t>(Stationary, Integrated of Order Zero: </m:t>
          </m:r>
          <m:r>
            <m:t>I</m:t>
          </m:r>
          <m:r>
            <m:rPr>
              <m:sty m:val="p"/>
            </m:rPr>
            <m:t>(</m:t>
          </m:r>
          <m:r>
            <m:t>0</m:t>
          </m:r>
          <m:r>
            <m:rPr>
              <m:sty m:val="p"/>
            </m:rPr>
            <m:t>)</m:t>
          </m:r>
          <m:r>
            <m:rPr>
              <m:nor/>
              <m:sty m:val="p"/>
            </m:rPr>
            <m:t>)</m:t>
          </m:r>
        </m:oMath>
      </m:oMathPara>
    </w:p>
    <w:p>
      <w:pPr>
        <w:pStyle w:val="FirstParagraph"/>
      </w:pPr>
      <w:r>
        <w:t xml:space="preserve">The optimal lag length</w:t>
      </w:r>
      <w:r>
        <w:t xml:space="preserve"> </w:t>
      </w:r>
      <m:oMath>
        <m:r>
          <m:t>p</m:t>
        </m:r>
      </m:oMath>
      <w:r>
        <w:t xml:space="preserve"> </w:t>
      </w:r>
      <w:r>
        <w:t xml:space="preserve">is selected automatically by minimizing the Akaike Information Criterion (AIC).</w:t>
      </w:r>
    </w:p>
    <w:bookmarkEnd w:id="18"/>
    <w:bookmarkStart w:id="20" w:name="c.2.-empirical-adf-diagnostic-results"/>
    <w:p>
      <w:pPr>
        <w:pStyle w:val="Heading3"/>
      </w:pPr>
      <w:r>
        <w:rPr>
          <w:rStyle w:val="SectionNumber"/>
        </w:rPr>
        <w:t xml:space="preserve">1.4.2</w:t>
      </w:r>
      <w:r>
        <w:tab/>
      </w:r>
      <w:r>
        <w:t xml:space="preserve">C.2. Empirical ADF Diagnostic Results</w:t>
      </w:r>
    </w:p>
    <w:p>
      <w:pPr>
        <w:pStyle w:val="FirstParagraph"/>
      </w:pPr>
      <w:r>
        <w:t xml:space="preserve">Table C1 reports the numerical test statistics,</w:t>
      </w:r>
      <w:r>
        <w:t xml:space="preserve"> </w:t>
      </w:r>
      <m:oMath>
        <m:r>
          <m:t>p</m:t>
        </m:r>
      </m:oMath>
      <w:r>
        <w:t xml:space="preserve">-values, critical values, and integration orders across all candidate variables over the full 4,370-bar historical sample (September 18, 2024 to September 17, 2026).</w:t>
      </w:r>
    </w:p>
    <w:bookmarkStart w:id="19" w:name="X1d906fbc92d40bc7c07ab9ee427585efd44bf44"/>
    <w:p>
      <w:pPr>
        <w:pStyle w:val="Heading4"/>
      </w:pPr>
      <w:r>
        <w:rPr>
          <w:rStyle w:val="SectionNumber"/>
        </w:rPr>
        <w:t xml:space="preserve">1.4.2.1</w:t>
      </w:r>
      <w:r>
        <w:tab/>
      </w:r>
      <w:r>
        <w:t xml:space="preserve">Table C1. Augmented Dickey-Fuller Unit Root Test Diagnostics (</w:t>
      </w:r>
      <m:oMath>
        <m:r>
          <m:t>N</m:t>
        </m:r>
        <m:r>
          <m:rPr>
            <m:sty m:val="p"/>
          </m:rPr>
          <m:t>=</m:t>
        </m:r>
        <m:r>
          <m:t>4</m:t>
        </m:r>
        <m:r>
          <m:rPr>
            <m:sty m:val="p"/>
          </m:rPr>
          <m:t>,</m:t>
        </m:r>
        <m:r>
          <m:t>370</m:t>
        </m:r>
      </m:oMath>
      <w:r>
        <w:t xml:space="preserve"> </w:t>
      </w:r>
      <w:r>
        <w:t xml:space="preserve">4-Hour Bars)</w:t>
      </w:r>
    </w:p>
    <w:tbl>
      <w:tblPr>
        <w:tblStyle w:val="Table"/>
        <w:tblW w:type="pct" w:w="5000"/>
        <w:tblLayout w:type="fixed"/>
        <w:tblLook w:firstRow="1" w:lastRow="0" w:firstColumn="0" w:lastColumn="0" w:noHBand="0" w:noVBand="0" w:val="0020"/>
      </w:tblPr>
      <w:tblGrid>
        <w:gridCol w:w="736"/>
        <w:gridCol w:w="736"/>
        <w:gridCol w:w="920"/>
        <w:gridCol w:w="920"/>
        <w:gridCol w:w="920"/>
        <w:gridCol w:w="920"/>
        <w:gridCol w:w="920"/>
        <w:gridCol w:w="920"/>
        <w:gridCol w:w="920"/>
      </w:tblGrid>
      <w:tr>
        <w:trPr>
          <w:tblHeader w:val="on"/>
        </w:trPr>
        <w:tc>
          <w:tcPr/>
          <w:p>
            <w:pPr>
              <w:pStyle w:val="Compact"/>
              <w:jc w:val="left"/>
            </w:pPr>
            <w:r>
              <w:t xml:space="preserve">Variable Code</w:t>
            </w:r>
          </w:p>
        </w:tc>
        <w:tc>
          <w:tcPr/>
          <w:p>
            <w:pPr>
              <w:pStyle w:val="Compact"/>
              <w:jc w:val="left"/>
            </w:pPr>
            <w:r>
              <w:t xml:space="preserve">Variable Description</w:t>
            </w:r>
          </w:p>
        </w:tc>
        <w:tc>
          <w:tcPr/>
          <w:p>
            <w:pPr>
              <w:pStyle w:val="Compact"/>
              <w:jc w:val="center"/>
            </w:pPr>
            <w:r>
              <w:t xml:space="preserve">ADF Test Statistic</w:t>
            </w:r>
          </w:p>
        </w:tc>
        <w:tc>
          <w:tcPr/>
          <w:p>
            <w:pPr>
              <w:pStyle w:val="Compact"/>
              <w:jc w:val="center"/>
            </w:pPr>
            <m:oMath>
              <m:r>
                <m:t>p</m:t>
              </m:r>
            </m:oMath>
            <w:r>
              <w:t xml:space="preserve">-Value</w:t>
            </w:r>
          </w:p>
        </w:tc>
        <w:tc>
          <w:tcPr/>
          <w:p>
            <w:pPr>
              <w:pStyle w:val="Compact"/>
              <w:jc w:val="center"/>
            </w:pPr>
            <w:r>
              <w:t xml:space="preserve">1% Critical Value</w:t>
            </w:r>
          </w:p>
        </w:tc>
        <w:tc>
          <w:tcPr/>
          <w:p>
            <w:pPr>
              <w:pStyle w:val="Compact"/>
              <w:jc w:val="center"/>
            </w:pPr>
            <w:r>
              <w:t xml:space="preserve">5% Critical Value</w:t>
            </w:r>
          </w:p>
        </w:tc>
        <w:tc>
          <w:tcPr/>
          <w:p>
            <w:pPr>
              <w:pStyle w:val="Compact"/>
              <w:jc w:val="center"/>
            </w:pPr>
            <w:r>
              <w:t xml:space="preserve">10% Critical Value</w:t>
            </w:r>
          </w:p>
        </w:tc>
        <w:tc>
          <w:tcPr/>
          <w:p>
            <w:pPr>
              <w:pStyle w:val="Compact"/>
              <w:jc w:val="center"/>
            </w:pPr>
            <w:r>
              <w:t xml:space="preserve">Integration Order</w:t>
            </w:r>
          </w:p>
        </w:tc>
        <w:tc>
          <w:tcPr/>
          <w:p>
            <w:pPr>
              <w:pStyle w:val="Compact"/>
              <w:jc w:val="center"/>
            </w:pPr>
            <w:r>
              <w:t xml:space="preserve">Econometric Decision</w:t>
            </w:r>
          </w:p>
        </w:tc>
      </w:tr>
      <w:tr>
        <w:tc>
          <w:tcPr/>
          <w:p>
            <w:pPr>
              <w:pStyle w:val="Compact"/>
              <w:jc w:val="left"/>
            </w:pPr>
            <m:oMath>
              <m:sSub>
                <m:e>
                  <m:r>
                    <m:t>P</m:t>
                  </m:r>
                </m:e>
                <m:sub>
                  <m:r>
                    <m:t>t</m:t>
                  </m:r>
                </m:sub>
              </m:sSub>
            </m:oMath>
            <w:r>
              <w:t xml:space="preserve">​</w:t>
            </w:r>
          </w:p>
        </w:tc>
        <w:tc>
          <w:tcPr/>
          <w:p>
            <w:pPr>
              <w:pStyle w:val="Compact"/>
              <w:jc w:val="left"/>
            </w:pPr>
            <w:r>
              <w:t xml:space="preserve">Raw Ethereum Closing Price</w:t>
            </w:r>
          </w:p>
        </w:tc>
        <w:tc>
          <w:tcPr/>
          <w:p>
            <w:pPr>
              <w:pStyle w:val="Compact"/>
              <w:jc w:val="center"/>
            </w:pPr>
            <m:oMath>
              <m:r>
                <m:rPr>
                  <m:sty m:val="p"/>
                </m:rPr>
                <m:t>−</m:t>
              </m:r>
              <m:r>
                <m:t>1.4815</m:t>
              </m:r>
            </m:oMath>
            <w:r>
              <w:t xml:space="preserve">​</w:t>
            </w:r>
          </w:p>
        </w:tc>
        <w:tc>
          <w:tcPr/>
          <w:p>
            <w:pPr>
              <w:pStyle w:val="Compact"/>
              <w:jc w:val="center"/>
            </w:pPr>
            <m:oMath>
              <m:r>
                <m:t>0.5426</m:t>
              </m:r>
            </m:oMath>
            <w:r>
              <w:t xml:space="preserve">​</w:t>
            </w:r>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1</m:t>
              </m:r>
              <m:r>
                <m:rPr>
                  <m:sty m:val="p"/>
                </m:rPr>
                <m:t>)</m:t>
              </m:r>
            </m:oMath>
            <w:r>
              <w:t xml:space="preserve">​</w:t>
            </w:r>
          </w:p>
        </w:tc>
        <w:tc>
          <w:tcPr/>
          <w:p>
            <w:pPr>
              <w:pStyle w:val="Compact"/>
              <w:jc w:val="center"/>
            </w:pPr>
            <w:r>
              <w:t xml:space="preserve">Fail to Reject</w:t>
            </w:r>
            <w:r>
              <w:t xml:space="preserve"> </w:t>
            </w:r>
            <m:oMath>
              <m:sSub>
                <m:e>
                  <m:r>
                    <m:t>H</m:t>
                  </m:r>
                </m:e>
                <m:sub>
                  <m:r>
                    <m:t>0</m:t>
                  </m:r>
                </m:sub>
              </m:sSub>
            </m:oMath>
            <w:r>
              <w:t xml:space="preserve"> </w:t>
            </w:r>
            <w:r>
              <w:t xml:space="preserve">(Non-Stationary)</w:t>
            </w:r>
          </w:p>
        </w:tc>
      </w:tr>
      <w:tr>
        <w:tc>
          <w:tcPr/>
          <w:p>
            <w:pPr>
              <w:pStyle w:val="Compact"/>
              <w:jc w:val="left"/>
            </w:pPr>
            <m:oMath>
              <m:sSub>
                <m:e>
                  <m:r>
                    <m:t>r</m:t>
                  </m:r>
                </m:e>
                <m:sub>
                  <m:r>
                    <m:t>t</m:t>
                  </m:r>
                </m:sub>
              </m:sSub>
            </m:oMath>
            <w:r>
              <w:t xml:space="preserve">​</w:t>
            </w:r>
          </w:p>
        </w:tc>
        <w:tc>
          <w:tcPr/>
          <w:p>
            <w:pPr>
              <w:pStyle w:val="Compact"/>
              <w:jc w:val="left"/>
            </w:pPr>
            <w:r>
              <w:t xml:space="preserve">4-Hour Log-Return (</w:t>
            </w:r>
            <m:oMath>
              <m:r>
                <m:rPr>
                  <m:sty m:val="p"/>
                </m:rPr>
                <m:t>ln</m:t>
              </m:r>
              <m:r>
                <m:rPr>
                  <m:sty m:val="p"/>
                </m:rPr>
                <m:t>(</m:t>
              </m:r>
              <m:sSub>
                <m:e>
                  <m:r>
                    <m:t>P</m:t>
                  </m:r>
                </m:e>
                <m:sub>
                  <m:r>
                    <m:t>t</m:t>
                  </m:r>
                </m:sub>
              </m:sSub>
              <m:r>
                <m:rPr>
                  <m:sty m:val="p"/>
                </m:rPr>
                <m:t>/</m:t>
              </m:r>
              <m:sSub>
                <m:e>
                  <m:r>
                    <m:t>P</m:t>
                  </m:r>
                </m:e>
                <m:sub>
                  <m:r>
                    <m:t>t</m:t>
                  </m:r>
                  <m:r>
                    <m:rPr>
                      <m:sty m:val="p"/>
                    </m:rPr>
                    <m:t>−</m:t>
                  </m:r>
                  <m:r>
                    <m:t>1</m:t>
                  </m:r>
                </m:sub>
              </m:sSub>
              <m:r>
                <m:rPr>
                  <m:sty m:val="p"/>
                </m:rPr>
                <m:t>)</m:t>
              </m:r>
            </m:oMath>
            <w:r>
              <w:t xml:space="preserve">)</w:t>
            </w:r>
          </w:p>
        </w:tc>
        <w:tc>
          <w:tcPr/>
          <w:p>
            <w:pPr>
              <w:pStyle w:val="Compact"/>
              <w:jc w:val="center"/>
            </w:pPr>
            <m:oMath>
              <m:r>
                <m:rPr>
                  <m:sty m:val="p"/>
                </m:rPr>
                <m:t>−</m:t>
              </m:r>
              <m:r>
                <m:t>64.7126</m:t>
              </m:r>
            </m:oMath>
          </w:p>
        </w:tc>
        <w:tc>
          <w:tcPr/>
          <w:p>
            <w:pPr>
              <w:pStyle w:val="Compact"/>
              <w:jc w:val="center"/>
            </w:pPr>
            <m:oMath>
              <m:r>
                <m:rPr>
                  <m:sty m:val="p"/>
                </m:rPr>
                <m:t>&lt;</m:t>
              </m:r>
              <m:r>
                <m:t>1.0</m:t>
              </m:r>
              <m:r>
                <m:rPr>
                  <m:sty m:val="p"/>
                </m:rPr>
                <m:t>×</m:t>
              </m:r>
              <m:sSup>
                <m:e>
                  <m:r>
                    <m:t>10</m:t>
                  </m:r>
                </m:e>
                <m:sup>
                  <m:r>
                    <m:rPr>
                      <m:sty m:val="p"/>
                    </m:rPr>
                    <m:t>−</m:t>
                  </m:r>
                  <m:r>
                    <m:t>8</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sSubSup>
                <m:e>
                  <m:r>
                    <m:t>σ</m:t>
                  </m:r>
                </m:e>
                <m:sub>
                  <m:r>
                    <m:t>G</m:t>
                  </m:r>
                  <m:r>
                    <m:t>K</m:t>
                  </m:r>
                  <m:r>
                    <m:rPr>
                      <m:sty m:val="p"/>
                    </m:rPr>
                    <m:t>,</m:t>
                  </m:r>
                  <m:r>
                    <m:t>t</m:t>
                  </m:r>
                </m:sub>
                <m:sup>
                  <m:r>
                    <m:rPr>
                      <m:nor/>
                      <m:sty m:val="p"/>
                    </m:rPr>
                    <m:t>ann</m:t>
                  </m:r>
                </m:sup>
              </m:sSubSup>
            </m:oMath>
            <w:r>
              <w:t xml:space="preserve">​</w:t>
            </w:r>
          </w:p>
        </w:tc>
        <w:tc>
          <w:tcPr/>
          <w:p>
            <w:pPr>
              <w:pStyle w:val="Compact"/>
              <w:jc w:val="left"/>
            </w:pPr>
            <w:r>
              <w:t xml:space="preserve">Garman-Klass Volatility (20-bar)</w:t>
            </w:r>
          </w:p>
        </w:tc>
        <w:tc>
          <w:tcPr/>
          <w:p>
            <w:pPr>
              <w:pStyle w:val="Compact"/>
              <w:jc w:val="center"/>
            </w:pPr>
            <m:oMath>
              <m:r>
                <m:rPr>
                  <m:sty m:val="p"/>
                </m:rPr>
                <m:t>−</m:t>
              </m:r>
              <m:r>
                <m:t>7.8924</m:t>
              </m:r>
            </m:oMath>
          </w:p>
        </w:tc>
        <w:tc>
          <w:tcPr/>
          <w:p>
            <w:pPr>
              <w:pStyle w:val="Compact"/>
              <w:jc w:val="center"/>
            </w:pPr>
            <m:oMath>
              <m:r>
                <m:t>4.38</m:t>
              </m:r>
              <m:r>
                <m:rPr>
                  <m:sty m:val="p"/>
                </m:rPr>
                <m:t>×</m:t>
              </m:r>
              <m:sSup>
                <m:e>
                  <m:r>
                    <m:t>10</m:t>
                  </m:r>
                </m:e>
                <m:sup>
                  <m:r>
                    <m:rPr>
                      <m:sty m:val="p"/>
                    </m:rPr>
                    <m:t>−</m:t>
                  </m:r>
                  <m:r>
                    <m:t>12</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sSub>
                <m:e>
                  <m:r>
                    <m:t>σ</m:t>
                  </m:r>
                </m:e>
                <m:sub>
                  <m:r>
                    <m:t>C</m:t>
                  </m:r>
                  <m:r>
                    <m:t>C</m:t>
                  </m:r>
                  <m:r>
                    <m:rPr>
                      <m:sty m:val="p"/>
                    </m:rPr>
                    <m:t>,</m:t>
                  </m:r>
                  <m:r>
                    <m:t>t</m:t>
                  </m:r>
                </m:sub>
              </m:sSub>
            </m:oMath>
            <w:r>
              <w:t xml:space="preserve">​</w:t>
            </w:r>
          </w:p>
        </w:tc>
        <w:tc>
          <w:tcPr/>
          <w:p>
            <w:pPr>
              <w:pStyle w:val="Compact"/>
              <w:jc w:val="left"/>
            </w:pPr>
            <w:r>
              <w:t xml:space="preserve">Close-to-Close Rolling Volatility</w:t>
            </w:r>
          </w:p>
        </w:tc>
        <w:tc>
          <w:tcPr/>
          <w:p>
            <w:pPr>
              <w:pStyle w:val="Compact"/>
              <w:jc w:val="center"/>
            </w:pPr>
            <m:oMath>
              <m:r>
                <m:rPr>
                  <m:sty m:val="p"/>
                </m:rPr>
                <m:t>−</m:t>
              </m:r>
              <m:r>
                <m:t>8.1402</m:t>
              </m:r>
            </m:oMath>
          </w:p>
        </w:tc>
        <w:tc>
          <w:tcPr/>
          <w:p>
            <w:pPr>
              <w:pStyle w:val="Compact"/>
              <w:jc w:val="center"/>
            </w:pPr>
            <m:oMath>
              <m:r>
                <m:t>1.01</m:t>
              </m:r>
              <m:r>
                <m:rPr>
                  <m:sty m:val="p"/>
                </m:rPr>
                <m:t>×</m:t>
              </m:r>
              <m:sSup>
                <m:e>
                  <m:r>
                    <m:t>10</m:t>
                  </m:r>
                </m:e>
                <m:sup>
                  <m:r>
                    <m:rPr>
                      <m:sty m:val="p"/>
                    </m:rPr>
                    <m:t>−</m:t>
                  </m:r>
                  <m:r>
                    <m:t>12</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sSub>
                <m:e>
                  <m:r>
                    <m:rPr>
                      <m:nor/>
                      <m:sty m:val="p"/>
                    </m:rPr>
                    <m:t>RSI</m:t>
                  </m:r>
                </m:e>
                <m:sub>
                  <m:r>
                    <m:t>14</m:t>
                  </m:r>
                </m:sub>
              </m:sSub>
            </m:oMath>
            <w:r>
              <w:t xml:space="preserve">​</w:t>
            </w:r>
          </w:p>
        </w:tc>
        <w:tc>
          <w:tcPr/>
          <w:p>
            <w:pPr>
              <w:pStyle w:val="Compact"/>
              <w:jc w:val="left"/>
            </w:pPr>
            <w:r>
              <w:t xml:space="preserve">14-Period Relative Strength Index</w:t>
            </w:r>
          </w:p>
        </w:tc>
        <w:tc>
          <w:tcPr/>
          <w:p>
            <w:pPr>
              <w:pStyle w:val="Compact"/>
              <w:jc w:val="center"/>
            </w:pPr>
            <m:oMath>
              <m:r>
                <m:rPr>
                  <m:sty m:val="p"/>
                </m:rPr>
                <m:t>−</m:t>
              </m:r>
              <m:r>
                <m:t>12.4518</m:t>
              </m:r>
            </m:oMath>
          </w:p>
        </w:tc>
        <w:tc>
          <w:tcPr/>
          <w:p>
            <w:pPr>
              <w:pStyle w:val="Compact"/>
              <w:jc w:val="center"/>
            </w:pPr>
            <m:oMath>
              <m:r>
                <m:t>3.55</m:t>
              </m:r>
              <m:r>
                <m:rPr>
                  <m:sty m:val="p"/>
                </m:rPr>
                <m:t>×</m:t>
              </m:r>
              <m:sSup>
                <m:e>
                  <m:r>
                    <m:t>10</m:t>
                  </m:r>
                </m:e>
                <m:sup>
                  <m:r>
                    <m:rPr>
                      <m:sty m:val="p"/>
                    </m:rPr>
                    <m:t>−</m:t>
                  </m:r>
                  <m:r>
                    <m:t>23</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sSub>
                <m:e>
                  <m:r>
                    <m:t>S</m:t>
                  </m:r>
                </m:e>
                <m:sub>
                  <m:r>
                    <m:t>t</m:t>
                  </m:r>
                </m:sub>
              </m:sSub>
            </m:oMath>
            <w:r>
              <w:t xml:space="preserve">​</w:t>
            </w:r>
          </w:p>
        </w:tc>
        <w:tc>
          <w:tcPr/>
          <w:p>
            <w:pPr>
              <w:pStyle w:val="Compact"/>
              <w:jc w:val="left"/>
            </w:pPr>
            <w:r>
              <w:t xml:space="preserve">Normalized CFGI Score (</w:t>
            </w:r>
            <m:oMath>
              <m:sSub>
                <m:e>
                  <m:r>
                    <m:t>F</m:t>
                  </m:r>
                </m:e>
                <m:sub>
                  <m:r>
                    <m:t>d</m:t>
                  </m:r>
                </m:sub>
              </m:sSub>
              <m:r>
                <m:rPr>
                  <m:sty m:val="p"/>
                </m:rPr>
                <m:t>/</m:t>
              </m:r>
              <m:r>
                <m:t>100</m:t>
              </m:r>
            </m:oMath>
            <w:r>
              <w:t xml:space="preserve">)</w:t>
            </w:r>
          </w:p>
        </w:tc>
        <w:tc>
          <w:tcPr/>
          <w:p>
            <w:pPr>
              <w:pStyle w:val="Compact"/>
              <w:jc w:val="center"/>
            </w:pPr>
            <m:oMath>
              <m:r>
                <m:rPr>
                  <m:sty m:val="p"/>
                </m:rPr>
                <m:t>−</m:t>
              </m:r>
              <m:r>
                <m:t>5.1240</m:t>
              </m:r>
            </m:oMath>
          </w:p>
        </w:tc>
        <w:tc>
          <w:tcPr/>
          <w:p>
            <w:pPr>
              <w:pStyle w:val="Compact"/>
              <w:jc w:val="center"/>
            </w:pPr>
            <m:oMath>
              <m:r>
                <m:t>1.25</m:t>
              </m:r>
              <m:r>
                <m:rPr>
                  <m:sty m:val="p"/>
                </m:rPr>
                <m:t>×</m:t>
              </m:r>
              <m:sSup>
                <m:e>
                  <m:r>
                    <m:t>10</m:t>
                  </m:r>
                </m:e>
                <m:sup>
                  <m:r>
                    <m:rPr>
                      <m:sty m:val="p"/>
                    </m:rPr>
                    <m:t>−</m:t>
                  </m:r>
                  <m:r>
                    <m:t>5</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sSub>
                <m:e>
                  <m:r>
                    <m:rPr>
                      <m:nor/>
                      <m:sty m:val="p"/>
                    </m:rPr>
                    <m:t>EMA</m:t>
                  </m:r>
                </m:e>
                <m:sub>
                  <m:r>
                    <m:t>S</m:t>
                  </m:r>
                  <m:r>
                    <m:rPr>
                      <m:sty m:val="p"/>
                    </m:rPr>
                    <m:t>,</m:t>
                  </m:r>
                  <m:r>
                    <m:t>t</m:t>
                  </m:r>
                </m:sub>
              </m:sSub>
            </m:oMath>
            <w:r>
              <w:t xml:space="preserve">​</w:t>
            </w:r>
          </w:p>
        </w:tc>
        <w:tc>
          <w:tcPr/>
          <w:p>
            <w:pPr>
              <w:pStyle w:val="Compact"/>
              <w:jc w:val="left"/>
            </w:pPr>
            <w:r>
              <w:t xml:space="preserve">24-Hour Exponential Decay Score</w:t>
            </w:r>
          </w:p>
        </w:tc>
        <w:tc>
          <w:tcPr/>
          <w:p>
            <w:pPr>
              <w:pStyle w:val="Compact"/>
              <w:jc w:val="center"/>
            </w:pPr>
            <m:oMath>
              <m:r>
                <m:rPr>
                  <m:sty m:val="p"/>
                </m:rPr>
                <m:t>−</m:t>
              </m:r>
              <m:r>
                <m:t>4.9811</m:t>
              </m:r>
            </m:oMath>
          </w:p>
        </w:tc>
        <w:tc>
          <w:tcPr/>
          <w:p>
            <w:pPr>
              <w:pStyle w:val="Compact"/>
              <w:jc w:val="center"/>
            </w:pPr>
            <m:oMath>
              <m:r>
                <m:t>2.42</m:t>
              </m:r>
              <m:r>
                <m:rPr>
                  <m:sty m:val="p"/>
                </m:rPr>
                <m:t>×</m:t>
              </m:r>
              <m:sSup>
                <m:e>
                  <m:r>
                    <m:t>10</m:t>
                  </m:r>
                </m:e>
                <m:sup>
                  <m:r>
                    <m:rPr>
                      <m:sty m:val="p"/>
                    </m:rPr>
                    <m:t>−</m:t>
                  </m:r>
                  <m:r>
                    <m:t>5</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r>
        <w:tc>
          <w:tcPr/>
          <w:p>
            <w:pPr>
              <w:pStyle w:val="Compact"/>
              <w:jc w:val="left"/>
            </w:pPr>
            <m:oMath>
              <m:r>
                <m:rPr>
                  <m:sty m:val="p"/>
                </m:rPr>
                <m:t>Δ</m:t>
              </m:r>
              <m:sSub>
                <m:e>
                  <m:r>
                    <m:t>S</m:t>
                  </m:r>
                </m:e>
                <m:sub>
                  <m:r>
                    <m:t>t</m:t>
                  </m:r>
                </m:sub>
              </m:sSub>
            </m:oMath>
            <w:r>
              <w:t xml:space="preserve">​</w:t>
            </w:r>
          </w:p>
        </w:tc>
        <w:tc>
          <w:tcPr/>
          <w:p>
            <w:pPr>
              <w:pStyle w:val="Compact"/>
              <w:jc w:val="left"/>
            </w:pPr>
            <w:r>
              <w:t xml:space="preserve">Daily Sentiment Momentum (</w:t>
            </w:r>
            <m:oMath>
              <m:sSub>
                <m:e>
                  <m:r>
                    <m:t>S</m:t>
                  </m:r>
                </m:e>
                <m:sub>
                  <m:r>
                    <m:t>t</m:t>
                  </m:r>
                </m:sub>
              </m:sSub>
              <m:r>
                <m:rPr>
                  <m:sty m:val="p"/>
                </m:rPr>
                <m:t>−</m:t>
              </m:r>
              <m:sSub>
                <m:e>
                  <m:r>
                    <m:t>S</m:t>
                  </m:r>
                </m:e>
                <m:sub>
                  <m:r>
                    <m:t>t</m:t>
                  </m:r>
                  <m:r>
                    <m:rPr>
                      <m:sty m:val="p"/>
                    </m:rPr>
                    <m:t>−</m:t>
                  </m:r>
                  <m:r>
                    <m:t>6</m:t>
                  </m:r>
                </m:sub>
              </m:sSub>
            </m:oMath>
            <w:r>
              <w:t xml:space="preserve">)</w:t>
            </w:r>
          </w:p>
        </w:tc>
        <w:tc>
          <w:tcPr/>
          <w:p>
            <w:pPr>
              <w:pStyle w:val="Compact"/>
              <w:jc w:val="center"/>
            </w:pPr>
            <m:oMath>
              <m:r>
                <m:rPr>
                  <m:sty m:val="p"/>
                </m:rPr>
                <m:t>−</m:t>
              </m:r>
              <m:r>
                <m:t>24.8912</m:t>
              </m:r>
            </m:oMath>
          </w:p>
        </w:tc>
        <w:tc>
          <w:tcPr/>
          <w:p>
            <w:pPr>
              <w:pStyle w:val="Compact"/>
              <w:jc w:val="center"/>
            </w:pPr>
            <m:oMath>
              <m:r>
                <m:rPr>
                  <m:sty m:val="p"/>
                </m:rPr>
                <m:t>&lt;</m:t>
              </m:r>
              <m:r>
                <m:t>1.0</m:t>
              </m:r>
              <m:r>
                <m:rPr>
                  <m:sty m:val="p"/>
                </m:rPr>
                <m:t>×</m:t>
              </m:r>
              <m:sSup>
                <m:e>
                  <m:r>
                    <m:t>10</m:t>
                  </m:r>
                </m:e>
                <m:sup>
                  <m:r>
                    <m:rPr>
                      <m:sty m:val="p"/>
                    </m:rPr>
                    <m:t>−</m:t>
                  </m:r>
                  <m:r>
                    <m:t>8</m:t>
                  </m:r>
                </m:sup>
              </m:sSup>
            </m:oMath>
          </w:p>
        </w:tc>
        <w:tc>
          <w:tcPr/>
          <w:p>
            <w:pPr>
              <w:pStyle w:val="Compact"/>
              <w:jc w:val="center"/>
            </w:pPr>
            <m:oMath>
              <m:r>
                <m:rPr>
                  <m:sty m:val="p"/>
                </m:rPr>
                <m:t>−</m:t>
              </m:r>
              <m:r>
                <m:t>3.4318</m:t>
              </m:r>
            </m:oMath>
            <w:r>
              <w:t xml:space="preserve">​</w:t>
            </w:r>
          </w:p>
        </w:tc>
        <w:tc>
          <w:tcPr/>
          <w:p>
            <w:pPr>
              <w:pStyle w:val="Compact"/>
              <w:jc w:val="center"/>
            </w:pPr>
            <m:oMath>
              <m:r>
                <m:rPr>
                  <m:sty m:val="p"/>
                </m:rPr>
                <m:t>−</m:t>
              </m:r>
              <m:r>
                <m:t>2.8622</m:t>
              </m:r>
            </m:oMath>
            <w:r>
              <w:t xml:space="preserve">​</w:t>
            </w:r>
          </w:p>
        </w:tc>
        <w:tc>
          <w:tcPr/>
          <w:p>
            <w:pPr>
              <w:pStyle w:val="Compact"/>
              <w:jc w:val="center"/>
            </w:pPr>
            <m:oMath>
              <m:r>
                <m:rPr>
                  <m:sty m:val="p"/>
                </m:rPr>
                <m:t>−</m:t>
              </m:r>
              <m:r>
                <m:t>2.5672</m:t>
              </m:r>
            </m:oMath>
            <w:r>
              <w:t xml:space="preserve">​</w:t>
            </w:r>
          </w:p>
        </w:tc>
        <w:tc>
          <w:tcPr/>
          <w:p>
            <w:pPr>
              <w:pStyle w:val="Compact"/>
              <w:jc w:val="center"/>
            </w:pPr>
            <m:oMath>
              <m:r>
                <m:t>I</m:t>
              </m:r>
              <m:r>
                <m:rPr>
                  <m:sty m:val="p"/>
                </m:rPr>
                <m:t>(</m:t>
              </m:r>
              <m:r>
                <m:t>0</m:t>
              </m:r>
              <m:r>
                <m:rPr>
                  <m:sty m:val="p"/>
                </m:rPr>
                <m:t>)</m:t>
              </m:r>
            </m:oMath>
          </w:p>
        </w:tc>
        <w:tc>
          <w:tcPr/>
          <w:p>
            <w:pPr>
              <w:pStyle w:val="Compact"/>
              <w:jc w:val="center"/>
            </w:pPr>
            <w:r>
              <w:rPr>
                <w:b/>
                <w:bCs/>
              </w:rPr>
              <w:t xml:space="preserve">Reject</w:t>
            </w:r>
            <w:r>
              <w:rPr>
                <w:b/>
                <w:bCs/>
              </w:rPr>
              <w:t xml:space="preserve"> </w:t>
            </w:r>
            <m:oMath>
              <m:sSub>
                <m:e>
                  <m:r>
                    <m:t>H</m:t>
                  </m:r>
                </m:e>
                <m:sub>
                  <m:r>
                    <m:t>0</m:t>
                  </m:r>
                </m:sub>
              </m:sSub>
            </m:oMath>
            <w:r>
              <w:rPr>
                <w:b/>
                <w:bCs/>
              </w:rPr>
              <w:t xml:space="preserve"> </w:t>
            </w:r>
            <w:r>
              <w:rPr>
                <w:b/>
                <w:bCs/>
              </w:rPr>
              <w:t xml:space="preserve">at 1% Level (Stationary)</w:t>
            </w:r>
          </w:p>
        </w:tc>
      </w:tr>
    </w:tbl>
    <w:p>
      <w:pPr>
        <w:pStyle w:val="BodyText"/>
      </w:pPr>
      <w:r>
        <w:rPr>
          <w:i/>
          <w:iCs/>
        </w:rPr>
        <w:t xml:space="preserve">Diagnostic Conclusion:</w:t>
      </w:r>
      <w:r>
        <w:t xml:space="preserve"> </w:t>
      </w:r>
      <w:r>
        <w:t xml:space="preserve">While the raw price level</w:t>
      </w:r>
      <w:r>
        <w:t xml:space="preserve"> </w:t>
      </w:r>
      <m:oMath>
        <m:sSub>
          <m:e>
            <m:r>
              <m:t>P</m:t>
            </m:r>
          </m:e>
          <m:sub>
            <m:r>
              <m:t>t</m:t>
            </m:r>
          </m:sub>
        </m:sSub>
      </m:oMath>
      <w:r>
        <w:t xml:space="preserve"> </w:t>
      </w:r>
      <w:r>
        <w:t xml:space="preserve">is non-stationary (</w:t>
      </w:r>
      <m:oMath>
        <m:r>
          <m:t>p</m:t>
        </m:r>
        <m:r>
          <m:rPr>
            <m:sty m:val="p"/>
          </m:rPr>
          <m:t>=</m:t>
        </m:r>
        <m:r>
          <m:t>0.5426</m:t>
        </m:r>
      </m:oMath>
      <w:r>
        <w:t xml:space="preserve">), all eight engineered technical and sentiment features decisively reject the null hypothesis of a unit root at the</w:t>
      </w:r>
      <w:r>
        <w:t xml:space="preserve"> </w:t>
      </w:r>
      <m:oMath>
        <m:r>
          <m:t>1</m:t>
        </m:r>
        <m:r>
          <m:rPr>
            <m:sty m:val="p"/>
          </m:rPr>
          <m:t>%</m:t>
        </m:r>
      </m:oMath>
      <w:r>
        <w:t xml:space="preserve"> </w:t>
      </w:r>
      <w:r>
        <w:t xml:space="preserve">significance level (</w:t>
      </w:r>
      <m:oMath>
        <m:r>
          <m:t>p</m:t>
        </m:r>
        <m:r>
          <m:rPr>
            <m:sty m:val="p"/>
          </m:rPr>
          <m:t>&lt;</m:t>
        </m:r>
        <m:r>
          <m:t>0.0001</m:t>
        </m:r>
      </m:oMath>
      <w:r>
        <w:t xml:space="preserve">). This verifies that the input tensors feeding both recurrent streams of the ETH-Sentinel Hybrid LSTM are strictly stationary (</w:t>
      </w:r>
      <m:oMath>
        <m:r>
          <m:t>I</m:t>
        </m:r>
        <m:r>
          <m:rPr>
            <m:sty m:val="p"/>
          </m:rPr>
          <m:t>(</m:t>
        </m:r>
        <m:r>
          <m:t>0</m:t>
        </m:r>
        <m:r>
          <m:rPr>
            <m:sty m:val="p"/>
          </m:rPr>
          <m:t>)</m:t>
        </m:r>
      </m:oMath>
      <w:r>
        <w:t xml:space="preserve">), eliminating spurious temporal regressions.</w:t>
      </w:r>
    </w:p>
    <w:p>
      <w:r>
        <w:pict>
          <v:rect style="width:0;height:1.5pt" o:hralign="center" o:hrstd="t" o:hr="t"/>
        </w:pict>
      </w:r>
    </w:p>
    <w:bookmarkEnd w:id="19"/>
    <w:bookmarkEnd w:id="20"/>
    <w:bookmarkEnd w:id="21"/>
    <w:bookmarkStart w:id="23" w:name="Xbe18c428558dcc6441c57509f320a10ec663044"/>
    <w:p>
      <w:pPr>
        <w:pStyle w:val="Heading2"/>
      </w:pPr>
      <w:r>
        <w:rPr>
          <w:rStyle w:val="SectionNumber"/>
        </w:rPr>
        <w:t xml:space="preserve">1.5</w:t>
      </w:r>
      <w:r>
        <w:tab/>
      </w:r>
      <w:r>
        <w:t xml:space="preserve">Appendix D: Computational Hardware, Software Stack, and Runtime Profiling</w:t>
      </w:r>
    </w:p>
    <w:p>
      <w:pPr>
        <w:pStyle w:val="FirstParagraph"/>
      </w:pPr>
      <w:r>
        <w:t xml:space="preserve">To ensure transparency regarding computational resource requirements and demonstrate institutional deployability, Table D1 outlines the complete hardware environment, software specifications, and empirical runtime profiling.</w:t>
      </w:r>
    </w:p>
    <w:bookmarkStart w:id="22" w:name="X1358ae8e62a09e8b6cecf51dfe446684e93bb32"/>
    <w:p>
      <w:pPr>
        <w:pStyle w:val="Heading4"/>
      </w:pPr>
      <w:r>
        <w:rPr>
          <w:rStyle w:val="SectionNumber"/>
        </w:rPr>
        <w:t xml:space="preserve">1.5.0.1</w:t>
      </w:r>
      <w:r>
        <w:tab/>
      </w:r>
      <w:r>
        <w:t xml:space="preserve">Table D1. Computational Environment and Execution Runtime Profiling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Component Specification</w:t>
            </w:r>
          </w:p>
        </w:tc>
        <w:tc>
          <w:tcPr/>
          <w:p>
            <w:pPr>
              <w:pStyle w:val="Compact"/>
              <w:jc w:val="left"/>
            </w:pPr>
            <w:r>
              <w:t xml:space="preserve">Detailed Measurement / Configuration</w:t>
            </w:r>
          </w:p>
        </w:tc>
      </w:tr>
      <w:tr>
        <w:tc>
          <w:tcPr/>
          <w:p>
            <w:pPr>
              <w:pStyle w:val="Compact"/>
              <w:jc w:val="left"/>
            </w:pPr>
            <w:r>
              <w:rPr>
                <w:b/>
                <w:bCs/>
              </w:rPr>
              <w:t xml:space="preserve">Hardware Infrastructure</w:t>
            </w:r>
          </w:p>
        </w:tc>
        <w:tc>
          <w:tcPr/>
          <w:p>
            <w:pPr>
              <w:pStyle w:val="Compact"/>
              <w:jc w:val="left"/>
            </w:pPr>
            <w:r>
              <w:t xml:space="preserve">Processor Architecture</w:t>
            </w:r>
          </w:p>
        </w:tc>
        <w:tc>
          <w:tcPr/>
          <w:p>
            <w:pPr>
              <w:pStyle w:val="Compact"/>
              <w:jc w:val="left"/>
            </w:pPr>
            <w:r>
              <w:t xml:space="preserve">Apple M-Series Silicon (8-Core High-Performance / Efficiency CPU)</w:t>
            </w:r>
          </w:p>
        </w:tc>
      </w:tr>
      <w:tr>
        <w:tc>
          <w:tcPr/>
          <w:p>
            <w:pPr>
              <w:pStyle w:val="Compact"/>
            </w:pPr>
          </w:p>
        </w:tc>
        <w:tc>
          <w:tcPr/>
          <w:p>
            <w:pPr>
              <w:pStyle w:val="Compact"/>
              <w:jc w:val="left"/>
            </w:pPr>
            <w:r>
              <w:t xml:space="preserve">Graphics Accelerator</w:t>
            </w:r>
          </w:p>
        </w:tc>
        <w:tc>
          <w:tcPr/>
          <w:p>
            <w:pPr>
              <w:pStyle w:val="Compact"/>
              <w:jc w:val="left"/>
            </w:pPr>
            <w:r>
              <w:t xml:space="preserve">10-Core Integrated GPU (Metal Performance Shaders acceleration)</w:t>
            </w:r>
          </w:p>
        </w:tc>
      </w:tr>
      <w:tr>
        <w:tc>
          <w:tcPr/>
          <w:p>
            <w:pPr>
              <w:pStyle w:val="Compact"/>
            </w:pPr>
          </w:p>
        </w:tc>
        <w:tc>
          <w:tcPr/>
          <w:p>
            <w:pPr>
              <w:pStyle w:val="Compact"/>
              <w:jc w:val="left"/>
            </w:pPr>
            <w:r>
              <w:t xml:space="preserve">System Memory (RAM)</w:t>
            </w:r>
          </w:p>
        </w:tc>
        <w:tc>
          <w:tcPr/>
          <w:p>
            <w:pPr>
              <w:pStyle w:val="Compact"/>
              <w:jc w:val="left"/>
            </w:pPr>
            <w:r>
              <w:t xml:space="preserve">16 GB Unified LPDDR5 Memory</w:t>
            </w:r>
          </w:p>
        </w:tc>
      </w:tr>
      <w:tr>
        <w:tc>
          <w:tcPr/>
          <w:p>
            <w:pPr>
              <w:pStyle w:val="Compact"/>
            </w:pPr>
          </w:p>
        </w:tc>
        <w:tc>
          <w:tcPr/>
          <w:p>
            <w:pPr>
              <w:pStyle w:val="Compact"/>
              <w:jc w:val="left"/>
            </w:pPr>
            <w:r>
              <w:t xml:space="preserve">Storage Drive</w:t>
            </w:r>
          </w:p>
        </w:tc>
        <w:tc>
          <w:tcPr/>
          <w:p>
            <w:pPr>
              <w:pStyle w:val="Compact"/>
              <w:jc w:val="left"/>
            </w:pPr>
            <w:r>
              <w:t xml:space="preserve">PCIe Gen 4 Solid State Drive (Read: 3,200 MB/s, Write: 2,900 MB/s)</w:t>
            </w:r>
          </w:p>
        </w:tc>
      </w:tr>
      <w:tr>
        <w:tc>
          <w:tcPr/>
          <w:p>
            <w:pPr>
              <w:pStyle w:val="Compact"/>
              <w:jc w:val="left"/>
            </w:pPr>
            <w:r>
              <w:rPr>
                <w:b/>
                <w:bCs/>
              </w:rPr>
              <w:t xml:space="preserve">Software Platform</w:t>
            </w:r>
          </w:p>
        </w:tc>
        <w:tc>
          <w:tcPr/>
          <w:p>
            <w:pPr>
              <w:pStyle w:val="Compact"/>
              <w:jc w:val="left"/>
            </w:pPr>
            <w:r>
              <w:t xml:space="preserve">Operating System</w:t>
            </w:r>
          </w:p>
        </w:tc>
        <w:tc>
          <w:tcPr/>
          <w:p>
            <w:pPr>
              <w:pStyle w:val="Compact"/>
              <w:jc w:val="left"/>
            </w:pPr>
            <w:r>
              <w:t xml:space="preserve">macOS Darwin 24.6.0 (64-bit Unix Kernel)</w:t>
            </w:r>
          </w:p>
        </w:tc>
      </w:tr>
      <w:tr>
        <w:tc>
          <w:tcPr/>
          <w:p>
            <w:pPr>
              <w:pStyle w:val="Compact"/>
            </w:pPr>
          </w:p>
        </w:tc>
        <w:tc>
          <w:tcPr/>
          <w:p>
            <w:pPr>
              <w:pStyle w:val="Compact"/>
              <w:jc w:val="left"/>
            </w:pPr>
            <w:r>
              <w:t xml:space="preserve">Programming Language</w:t>
            </w:r>
          </w:p>
        </w:tc>
        <w:tc>
          <w:tcPr/>
          <w:p>
            <w:pPr>
              <w:pStyle w:val="Compact"/>
              <w:jc w:val="left"/>
            </w:pPr>
            <w:r>
              <w:t xml:space="preserve">Python 3.9.6 (C-Python Distribution)</w:t>
            </w:r>
          </w:p>
        </w:tc>
      </w:tr>
      <w:tr>
        <w:tc>
          <w:tcPr/>
          <w:p>
            <w:pPr>
              <w:pStyle w:val="Compact"/>
            </w:pPr>
          </w:p>
        </w:tc>
        <w:tc>
          <w:tcPr/>
          <w:p>
            <w:pPr>
              <w:pStyle w:val="Compact"/>
              <w:jc w:val="left"/>
            </w:pPr>
            <w:r>
              <w:t xml:space="preserve">Core Machine Learning Framework</w:t>
            </w:r>
          </w:p>
        </w:tc>
        <w:tc>
          <w:tcPr/>
          <w:p>
            <w:pPr>
              <w:pStyle w:val="Compact"/>
              <w:jc w:val="left"/>
            </w:pPr>
            <w:r>
              <w:t xml:space="preserve">TensorFlow 2.20.0 / Keras 3.10.0</w:t>
            </w:r>
          </w:p>
        </w:tc>
      </w:tr>
      <w:tr>
        <w:tc>
          <w:tcPr/>
          <w:p>
            <w:pPr>
              <w:pStyle w:val="Compact"/>
            </w:pPr>
          </w:p>
        </w:tc>
        <w:tc>
          <w:tcPr/>
          <w:p>
            <w:pPr>
              <w:pStyle w:val="Compact"/>
              <w:jc w:val="left"/>
            </w:pPr>
            <w:r>
              <w:t xml:space="preserve">Numerical &amp; Data Libraries</w:t>
            </w:r>
          </w:p>
        </w:tc>
        <w:tc>
          <w:tcPr/>
          <w:p>
            <w:pPr>
              <w:pStyle w:val="Compact"/>
              <w:jc w:val="left"/>
            </w:pPr>
            <w:r>
              <w:t xml:space="preserve">NumPy 2.0.2, Pandas 2.3.3, Scikit-Learn 1.6.1</w:t>
            </w:r>
          </w:p>
        </w:tc>
      </w:tr>
      <w:tr>
        <w:tc>
          <w:tcPr/>
          <w:p>
            <w:pPr>
              <w:pStyle w:val="Compact"/>
            </w:pPr>
          </w:p>
        </w:tc>
        <w:tc>
          <w:tcPr/>
          <w:p>
            <w:pPr>
              <w:pStyle w:val="Compact"/>
              <w:jc w:val="left"/>
            </w:pPr>
            <w:r>
              <w:t xml:space="preserve">Econometric &amp; Statistics</w:t>
            </w:r>
          </w:p>
        </w:tc>
        <w:tc>
          <w:tcPr/>
          <w:p>
            <w:pPr>
              <w:pStyle w:val="Compact"/>
              <w:jc w:val="left"/>
            </w:pPr>
            <w:r>
              <w:t xml:space="preserve">Statsmodels 0.14.6</w:t>
            </w:r>
          </w:p>
        </w:tc>
      </w:tr>
      <w:tr>
        <w:tc>
          <w:tcPr/>
          <w:p>
            <w:pPr>
              <w:pStyle w:val="Compact"/>
            </w:pPr>
          </w:p>
        </w:tc>
        <w:tc>
          <w:tcPr/>
          <w:p>
            <w:pPr>
              <w:pStyle w:val="Compact"/>
              <w:jc w:val="left"/>
            </w:pPr>
            <w:r>
              <w:t xml:space="preserve">Reproducibility Environment</w:t>
            </w:r>
          </w:p>
        </w:tc>
        <w:tc>
          <w:tcPr/>
          <w:p>
            <w:pPr>
              <w:pStyle w:val="Compact"/>
              <w:jc w:val="left"/>
            </w:pPr>
            <w:r>
              <w:t xml:space="preserve">Deterministic seeds frozen (</w:t>
            </w:r>
            <w:r>
              <w:rPr>
                <w:rStyle w:val="VerbatimChar"/>
              </w:rPr>
              <w:t xml:space="preserve">SEED = 42</w:t>
            </w:r>
            <w:r>
              <w:t xml:space="preserve">,</w:t>
            </w:r>
            <w:r>
              <w:t xml:space="preserve"> </w:t>
            </w:r>
            <w:r>
              <w:rPr>
                <w:rStyle w:val="VerbatimChar"/>
              </w:rPr>
              <w:t xml:space="preserve">PYTHONHASHSEED = 42</w:t>
            </w:r>
            <w:r>
              <w:t xml:space="preserve">)</w:t>
            </w:r>
          </w:p>
        </w:tc>
      </w:tr>
      <w:tr>
        <w:tc>
          <w:tcPr/>
          <w:p>
            <w:pPr>
              <w:pStyle w:val="Compact"/>
              <w:jc w:val="left"/>
            </w:pPr>
            <w:r>
              <w:rPr>
                <w:b/>
                <w:bCs/>
              </w:rPr>
              <w:t xml:space="preserve">Empirical Runtime Profiling</w:t>
            </w:r>
          </w:p>
        </w:tc>
        <w:tc>
          <w:tcPr/>
          <w:p>
            <w:pPr>
              <w:pStyle w:val="Compact"/>
              <w:jc w:val="left"/>
            </w:pPr>
            <w:r>
              <w:t xml:space="preserve">Pipeline Step 1: CFGI Ingestion (</w:t>
            </w:r>
            <w:r>
              <w:rPr>
                <w:rStyle w:val="VerbatimChar"/>
              </w:rPr>
              <w:t xml:space="preserve">01</w:t>
            </w:r>
            <w:r>
              <w:t xml:space="preserve">)</w:t>
            </w:r>
          </w:p>
        </w:tc>
        <w:tc>
          <w:tcPr/>
          <w:p>
            <w:pPr>
              <w:pStyle w:val="Compact"/>
              <w:jc w:val="left"/>
            </w:pPr>
            <w:r>
              <w:t xml:space="preserve">1.45 seconds (3,147 daily records fetched via REST API)</w:t>
            </w:r>
          </w:p>
        </w:tc>
      </w:tr>
      <w:tr>
        <w:tc>
          <w:tcPr/>
          <w:p>
            <w:pPr>
              <w:pStyle w:val="Compact"/>
            </w:pPr>
          </w:p>
        </w:tc>
        <w:tc>
          <w:tcPr/>
          <w:p>
            <w:pPr>
              <w:pStyle w:val="Compact"/>
              <w:jc w:val="left"/>
            </w:pPr>
            <w:r>
              <w:t xml:space="preserve">Pipeline Step 2: Feature Engineering (</w:t>
            </w:r>
            <w:r>
              <w:rPr>
                <w:rStyle w:val="VerbatimChar"/>
              </w:rPr>
              <w:t xml:space="preserve">02</w:t>
            </w:r>
            <w:r>
              <w:t xml:space="preserve">)</w:t>
            </w:r>
          </w:p>
        </w:tc>
        <w:tc>
          <w:tcPr/>
          <w:p>
            <w:pPr>
              <w:pStyle w:val="Compact"/>
              <w:jc w:val="left"/>
            </w:pPr>
            <w:r>
              <w:t xml:space="preserve">2.82 seconds (4,370 bars processed, ADF tested, zero NaN)</w:t>
            </w:r>
          </w:p>
        </w:tc>
      </w:tr>
      <w:tr>
        <w:tc>
          <w:tcPr/>
          <w:p>
            <w:pPr>
              <w:pStyle w:val="Compact"/>
            </w:pPr>
          </w:p>
        </w:tc>
        <w:tc>
          <w:tcPr/>
          <w:p>
            <w:pPr>
              <w:pStyle w:val="Compact"/>
              <w:jc w:val="left"/>
            </w:pPr>
            <w:r>
              <w:t xml:space="preserve">Pipeline Step 3: Sequence Construction (</w:t>
            </w:r>
            <w:r>
              <w:rPr>
                <w:rStyle w:val="VerbatimChar"/>
              </w:rPr>
              <w:t xml:space="preserve">03</w:t>
            </w:r>
            <w:r>
              <w:t xml:space="preserve">)</w:t>
            </w:r>
          </w:p>
        </w:tc>
        <w:tc>
          <w:tcPr/>
          <w:p>
            <w:pPr>
              <w:pStyle w:val="Compact"/>
              <w:jc w:val="left"/>
            </w:pPr>
            <w:r>
              <w:t xml:space="preserve">1.76 seconds (Tensor construction: Train 3,032, Val 636, Test 638)</w:t>
            </w:r>
          </w:p>
        </w:tc>
      </w:tr>
      <w:tr>
        <w:tc>
          <w:tcPr/>
          <w:p>
            <w:pPr>
              <w:pStyle w:val="Compact"/>
            </w:pPr>
          </w:p>
        </w:tc>
        <w:tc>
          <w:tcPr/>
          <w:p>
            <w:pPr>
              <w:pStyle w:val="Compact"/>
              <w:jc w:val="left"/>
            </w:pPr>
            <w:r>
              <w:t xml:space="preserve">Pipeline Step 4: Baseline Training (</w:t>
            </w:r>
            <w:r>
              <w:rPr>
                <w:rStyle w:val="VerbatimChar"/>
              </w:rPr>
              <w:t xml:space="preserve">04</w:t>
            </w:r>
            <w:r>
              <w:t xml:space="preserve">)</w:t>
            </w:r>
          </w:p>
        </w:tc>
        <w:tc>
          <w:tcPr/>
          <w:p>
            <w:pPr>
              <w:pStyle w:val="Compact"/>
              <w:jc w:val="left"/>
            </w:pPr>
            <w:r>
              <w:t xml:space="preserve">18.34 seconds (Linear Ridge, Random Forest, Technical LSTM)</w:t>
            </w:r>
          </w:p>
        </w:tc>
      </w:tr>
      <w:tr>
        <w:tc>
          <w:tcPr/>
          <w:p>
            <w:pPr>
              <w:pStyle w:val="Compact"/>
            </w:pPr>
          </w:p>
        </w:tc>
        <w:tc>
          <w:tcPr/>
          <w:p>
            <w:pPr>
              <w:pStyle w:val="Compact"/>
              <w:jc w:val="left"/>
            </w:pPr>
            <w:r>
              <w:t xml:space="preserve">Pipeline Step 5: Hybrid Sentinel Training (</w:t>
            </w:r>
            <w:r>
              <w:rPr>
                <w:rStyle w:val="VerbatimChar"/>
              </w:rPr>
              <w:t xml:space="preserve">05</w:t>
            </w:r>
            <w:r>
              <w:t xml:space="preserve">)</w:t>
            </w:r>
          </w:p>
        </w:tc>
        <w:tc>
          <w:tcPr/>
          <w:p>
            <w:pPr>
              <w:pStyle w:val="Compact"/>
              <w:jc w:val="left"/>
            </w:pPr>
            <w:r>
              <w:t xml:space="preserve">22.48 seconds (Average: 1.25 s/epoch; converged at Epoch 18)</w:t>
            </w:r>
          </w:p>
        </w:tc>
      </w:tr>
      <w:tr>
        <w:tc>
          <w:tcPr/>
          <w:p>
            <w:pPr>
              <w:pStyle w:val="Compact"/>
            </w:pPr>
          </w:p>
        </w:tc>
        <w:tc>
          <w:tcPr/>
          <w:p>
            <w:pPr>
              <w:pStyle w:val="Compact"/>
              <w:jc w:val="left"/>
            </w:pPr>
            <w:r>
              <w:t xml:space="preserve">Pipeline Step 6: Sensitivity Analysis (</w:t>
            </w:r>
            <w:r>
              <w:rPr>
                <w:rStyle w:val="VerbatimChar"/>
              </w:rPr>
              <w:t xml:space="preserve">06</w:t>
            </w:r>
            <w:r>
              <w:t xml:space="preserve">)</w:t>
            </w:r>
          </w:p>
        </w:tc>
        <w:tc>
          <w:tcPr/>
          <w:p>
            <w:pPr>
              <w:pStyle w:val="Compact"/>
              <w:jc w:val="left"/>
            </w:pPr>
            <w:r>
              <w:t xml:space="preserve">1.12 seconds (11 hysteresis dead-band policies evaluated)</w:t>
            </w:r>
          </w:p>
        </w:tc>
      </w:tr>
      <w:tr>
        <w:tc>
          <w:tcPr/>
          <w:p>
            <w:pPr>
              <w:pStyle w:val="Compact"/>
            </w:pPr>
          </w:p>
        </w:tc>
        <w:tc>
          <w:tcPr/>
          <w:p>
            <w:pPr>
              <w:pStyle w:val="Compact"/>
              <w:jc w:val="left"/>
            </w:pPr>
            <w:r>
              <w:rPr>
                <w:b/>
                <w:bCs/>
              </w:rPr>
              <w:t xml:space="preserve">Total End-to-End Execution Time</w:t>
            </w:r>
          </w:p>
        </w:tc>
        <w:tc>
          <w:tcPr/>
          <w:p>
            <w:pPr>
              <w:pStyle w:val="Compact"/>
              <w:jc w:val="left"/>
            </w:pPr>
            <w:r>
              <w:rPr>
                <w:b/>
                <w:bCs/>
              </w:rPr>
              <w:t xml:space="preserve">47.97 seconds (Under 1 minute total compute)</w:t>
            </w:r>
          </w:p>
        </w:tc>
      </w:tr>
      <w:tr>
        <w:tc>
          <w:tcPr/>
          <w:p>
            <w:pPr>
              <w:pStyle w:val="Compact"/>
              <w:jc w:val="left"/>
            </w:pPr>
            <w:r>
              <w:rPr>
                <w:b/>
                <w:bCs/>
              </w:rPr>
              <w:t xml:space="preserve">System Memory Footprint</w:t>
            </w:r>
          </w:p>
        </w:tc>
        <w:tc>
          <w:tcPr/>
          <w:p>
            <w:pPr>
              <w:pStyle w:val="Compact"/>
              <w:jc w:val="left"/>
            </w:pPr>
            <w:r>
              <w:t xml:space="preserve">Peak Resident Memory (RSS)</w:t>
            </w:r>
          </w:p>
        </w:tc>
        <w:tc>
          <w:tcPr/>
          <w:p>
            <w:pPr>
              <w:pStyle w:val="Compact"/>
              <w:jc w:val="left"/>
            </w:pPr>
            <w:r>
              <w:rPr>
                <w:b/>
                <w:bCs/>
              </w:rPr>
              <w:t xml:space="preserve">418 MB RAM</w:t>
            </w:r>
          </w:p>
        </w:tc>
      </w:tr>
      <w:tr>
        <w:tc>
          <w:tcPr/>
          <w:p>
            <w:pPr>
              <w:pStyle w:val="Compact"/>
            </w:pPr>
          </w:p>
        </w:tc>
        <w:tc>
          <w:tcPr/>
          <w:p>
            <w:pPr>
              <w:pStyle w:val="Compact"/>
              <w:jc w:val="left"/>
            </w:pPr>
            <w:r>
              <w:t xml:space="preserve">Disk Footprint (Code + Data + Models)</w:t>
            </w:r>
          </w:p>
        </w:tc>
        <w:tc>
          <w:tcPr/>
          <w:p>
            <w:pPr>
              <w:pStyle w:val="Compact"/>
              <w:jc w:val="left"/>
            </w:pPr>
            <w:r>
              <w:rPr>
                <w:b/>
                <w:bCs/>
              </w:rPr>
              <w:t xml:space="preserve">14.2 MB Total</w:t>
            </w:r>
          </w:p>
        </w:tc>
      </w:tr>
    </w:tbl>
    <w:p>
      <w:pPr>
        <w:pStyle w:val="BodyText"/>
      </w:pPr>
      <w:r>
        <w:rPr>
          <w:i/>
          <w:iCs/>
        </w:rPr>
        <w:t xml:space="preserve">Operational Takeaway:</w:t>
      </w:r>
      <w:r>
        <w:t xml:space="preserve"> </w:t>
      </w:r>
      <w:r>
        <w:t xml:space="preserve">The entire research pipeline requires less than 48 seconds of execution time and consumes under 420 MB of RAM, proving that the ETH-Sentinel Hybrid architecture can be effortlessly deployed in real-time institutional production environments, continuous retraining pipelines, or lightweight edge nodes without necessitating costly multi-GPU enterprise infrastructure.</w:t>
      </w:r>
    </w:p>
    <w:p>
      <w:r>
        <w:pict>
          <v:rect style="width:0;height:1.5pt" o:hralign="center" o:hrstd="t" o:hr="t"/>
        </w:pict>
      </w:r>
    </w:p>
    <w:bookmarkEnd w:id="22"/>
    <w:bookmarkEnd w:id="23"/>
    <w:bookmarkStart w:id="30" w:name="X61122134bb35555b6c288c1f875ef9740567593"/>
    <w:p>
      <w:pPr>
        <w:pStyle w:val="Heading2"/>
      </w:pPr>
      <w:r>
        <w:rPr>
          <w:rStyle w:val="SectionNumber"/>
        </w:rPr>
        <w:t xml:space="preserve">1.6</w:t>
      </w:r>
      <w:r>
        <w:tab/>
      </w:r>
      <w:r>
        <w:t xml:space="preserve">Appendix E: Stationary Block Bootstrap Resampling Methodology (Politis &amp; Romano, 1994)</w:t>
      </w:r>
    </w:p>
    <w:p>
      <w:pPr>
        <w:pStyle w:val="FirstParagraph"/>
      </w:pPr>
      <w:r>
        <w:t xml:space="preserve">To rigorously evaluate the statistical significance of empirical performance differentials between the ETH-Sentinel GFU Hybrid model and the standalone Technical LSTM benchmark, we implement the</w:t>
      </w:r>
      <w:r>
        <w:t xml:space="preserve"> </w:t>
      </w:r>
      <w:r>
        <w:rPr>
          <w:b/>
          <w:bCs/>
        </w:rPr>
        <w:t xml:space="preserve">Stationary Block Bootstrap</w:t>
      </w:r>
      <w:r>
        <w:t xml:space="preserve"> </w:t>
      </w:r>
      <w:r>
        <w:t xml:space="preserve">developed by Politis and Romano (1994). This non-parametric resampling framework is uniquely suited for high-frequency financial time series exhibiting temporal dependence, conditional heteroskedasticity (volatility clustering), and non-Gaussian return distributions.</w:t>
      </w:r>
    </w:p>
    <w:bookmarkStart w:id="24" w:name="X1fe920793d7da1cbb2b6381a4638b0df062cddc"/>
    <w:p>
      <w:pPr>
        <w:pStyle w:val="Heading3"/>
      </w:pPr>
      <w:r>
        <w:rPr>
          <w:rStyle w:val="SectionNumber"/>
        </w:rPr>
        <w:t xml:space="preserve">1.6.1</w:t>
      </w:r>
      <w:r>
        <w:tab/>
      </w:r>
      <w:r>
        <w:t xml:space="preserve">E.1. Theoretical Formulation and Geometric Block Sampling</w:t>
      </w:r>
    </w:p>
    <w:p>
      <w:pPr>
        <w:pStyle w:val="FirstParagraph"/>
      </w:pPr>
      <w:r>
        <w:t xml:space="preserve">Standard independent and identically distributed (i.i.d.) bootstrap resampling (Efron, 1979) destroys the serial correlation and volatility dynamics inherent in cryptocurrency returns. While moving-block bootstrap methods (Künsch, 1989) preserve localized dependencies, they introduce artificial non-stationarity because blocks have fixed boundaries.</w:t>
      </w:r>
    </w:p>
    <w:p>
      <w:pPr>
        <w:pStyle w:val="BodyText"/>
      </w:pPr>
      <w:r>
        <w:t xml:space="preserve">The stationary bootstrap of Politis and Romano (1994) resolves this limitation by wrapping the time series circularly and sampling pseudo-series through blocks of random, geometrically distributed length. Let</w:t>
      </w:r>
      <w:r>
        <w:t xml:space="preserve"> </w:t>
      </w:r>
      <m:oMath>
        <m:r>
          <m:rPr>
            <m:sty m:val="p"/>
          </m:rPr>
          <m:t>{</m:t>
        </m:r>
        <m:sSub>
          <m:e>
            <m:r>
              <m:t>R</m:t>
            </m:r>
          </m:e>
          <m:sub>
            <m:r>
              <m:t>t</m:t>
            </m:r>
          </m:sub>
        </m:sSub>
        <m:sSubSup>
          <m:e>
            <m:r>
              <m:rPr>
                <m:sty m:val="p"/>
              </m:rPr>
              <m:t>}</m:t>
            </m:r>
          </m:e>
          <m:sub>
            <m:r>
              <m:t>t</m:t>
            </m:r>
            <m:r>
              <m:rPr>
                <m:sty m:val="p"/>
              </m:rPr>
              <m:t>=</m:t>
            </m:r>
            <m:r>
              <m:t>0</m:t>
            </m:r>
          </m:sub>
          <m:sup>
            <m:r>
              <m:t>T</m:t>
            </m:r>
            <m:r>
              <m:rPr>
                <m:sty m:val="p"/>
              </m:rPr>
              <m:t>−</m:t>
            </m:r>
            <m:r>
              <m:t>1</m:t>
            </m:r>
          </m:sup>
        </m:sSubSup>
      </m:oMath>
      <w:r>
        <w:t xml:space="preserve"> </w:t>
      </w:r>
      <w:r>
        <w:t xml:space="preserve">represent the realized strategy return series on the out-of-sample test partition (</w:t>
      </w:r>
      <m:oMath>
        <m:r>
          <m:t>T</m:t>
        </m:r>
        <m:r>
          <m:rPr>
            <m:sty m:val="p"/>
          </m:rPr>
          <m:t>=</m:t>
        </m:r>
        <m:r>
          <m:t>638</m:t>
        </m:r>
      </m:oMath>
      <w:r>
        <w:t xml:space="preserve"> </w:t>
      </w:r>
      <w:r>
        <w:t xml:space="preserve">bars). The circular time index is defined such that</w:t>
      </w:r>
      <w:r>
        <w:t xml:space="preserve"> </w:t>
      </w:r>
      <m:oMath>
        <m:sSub>
          <m:e>
            <m:r>
              <m:t>R</m:t>
            </m:r>
          </m:e>
          <m:sub>
            <m:r>
              <m:t>t</m:t>
            </m:r>
          </m:sub>
        </m:sSub>
        <m:r>
          <m:rPr>
            <m:sty m:val="p"/>
          </m:rPr>
          <m:t>=</m:t>
        </m:r>
        <m:sSub>
          <m:e>
            <m:r>
              <m:t>R</m:t>
            </m:r>
          </m:e>
          <m:sub>
            <m:r>
              <m:t>t</m:t>
            </m:r>
            <m:r>
              <m:t> </m:t>
            </m:r>
            <m:r>
              <m:rPr>
                <m:sty m:val="p"/>
              </m:rPr>
              <m:t>mod</m:t>
            </m:r>
            <m:r>
              <m:t> </m:t>
            </m:r>
            <m:r>
              <m:t>T</m:t>
            </m:r>
          </m:sub>
        </m:sSub>
      </m:oMath>
      <w:r>
        <w:t xml:space="preserve"> </w:t>
      </w:r>
      <w:r>
        <w:t xml:space="preserve">for all</w:t>
      </w:r>
      <w:r>
        <w:t xml:space="preserve"> </w:t>
      </w:r>
      <m:oMath>
        <m:r>
          <m:t>t</m:t>
        </m:r>
        <m:r>
          <m:rPr>
            <m:sty m:val="p"/>
          </m:rPr>
          <m:t>≥</m:t>
        </m:r>
        <m:r>
          <m:t>T</m:t>
        </m:r>
      </m:oMath>
      <w:r>
        <w:t xml:space="preserve">.</w:t>
      </w:r>
    </w:p>
    <w:p>
      <w:pPr>
        <w:pStyle w:val="BodyText"/>
      </w:pPr>
      <w:r>
        <w:t xml:space="preserve">The algorithm generates a bootstrap pseudo-series</w:t>
      </w:r>
      <w:r>
        <w:t xml:space="preserve"> </w:t>
      </w:r>
      <m:oMath>
        <m:r>
          <m:rPr>
            <m:sty m:val="p"/>
          </m:rPr>
          <m:t>{</m:t>
        </m:r>
        <m:sSubSup>
          <m:e>
            <m:r>
              <m:t>R</m:t>
            </m:r>
          </m:e>
          <m:sub>
            <m:r>
              <m:t>t</m:t>
            </m:r>
          </m:sub>
          <m:sup>
            <m:r>
              <m:rPr>
                <m:sty m:val="p"/>
              </m:rPr>
              <m:t>*</m:t>
            </m:r>
          </m:sup>
        </m:sSubSup>
        <m:sSubSup>
          <m:e>
            <m:r>
              <m:rPr>
                <m:sty m:val="p"/>
              </m:rPr>
              <m:t>}</m:t>
            </m:r>
          </m:e>
          <m:sub>
            <m:r>
              <m:t>t</m:t>
            </m:r>
            <m:r>
              <m:rPr>
                <m:sty m:val="p"/>
              </m:rPr>
              <m:t>=</m:t>
            </m:r>
            <m:r>
              <m:t>0</m:t>
            </m:r>
          </m:sub>
          <m:sup>
            <m:r>
              <m:t>T</m:t>
            </m:r>
            <m:r>
              <m:rPr>
                <m:sty m:val="p"/>
              </m:rPr>
              <m:t>−</m:t>
            </m:r>
            <m:r>
              <m:t>1</m:t>
            </m:r>
          </m:sup>
        </m:sSubSup>
      </m:oMath>
      <w:r>
        <w:t xml:space="preserve"> </w:t>
      </w:r>
      <w:r>
        <w:t xml:space="preserve">as follows:</w:t>
      </w:r>
      <w:r>
        <w:t xml:space="preserve"> </w:t>
      </w:r>
      <w:r>
        <w:t xml:space="preserve">1.</w:t>
      </w:r>
      <w:r>
        <w:t xml:space="preserve"> </w:t>
      </w:r>
      <w:r>
        <w:rPr>
          <w:b/>
          <w:bCs/>
        </w:rPr>
        <w:t xml:space="preserve">Initial Index Selection:</w:t>
      </w:r>
      <w:r>
        <w:t xml:space="preserve"> </w:t>
      </w:r>
      <w:r>
        <w:t xml:space="preserve">The first element index</w:t>
      </w:r>
      <w:r>
        <w:t xml:space="preserve"> </w:t>
      </w:r>
      <m:oMath>
        <m:sSub>
          <m:e>
            <m:r>
              <m:t>I</m:t>
            </m:r>
          </m:e>
          <m:sub>
            <m:r>
              <m:t>0</m:t>
            </m:r>
          </m:sub>
        </m:sSub>
      </m:oMath>
      <w:r>
        <w:t xml:space="preserve"> </w:t>
      </w:r>
      <w:r>
        <w:t xml:space="preserve">is drawn uniformly at random from</w:t>
      </w:r>
      <w:r>
        <w:t xml:space="preserve"> </w:t>
      </w:r>
      <m:oMath>
        <m:r>
          <m:rPr>
            <m:sty m:val="p"/>
          </m:rPr>
          <m:t>{</m:t>
        </m:r>
        <m:r>
          <m:t>0</m:t>
        </m:r>
        <m:r>
          <m:rPr>
            <m:sty m:val="p"/>
          </m:rPr>
          <m:t>,</m:t>
        </m:r>
        <m:r>
          <m:t>1</m:t>
        </m:r>
        <m:r>
          <m:rPr>
            <m:sty m:val="p"/>
          </m:rPr>
          <m:t>,</m:t>
        </m:r>
        <m:r>
          <m:rPr>
            <m:sty m:val="p"/>
          </m:rPr>
          <m:t>…</m:t>
        </m:r>
        <m:r>
          <m:rPr>
            <m:sty m:val="p"/>
          </m:rPr>
          <m:t>,</m:t>
        </m:r>
        <m:r>
          <m:t>T</m:t>
        </m:r>
        <m:r>
          <m:rPr>
            <m:sty m:val="p"/>
          </m:rPr>
          <m:t>−</m:t>
        </m:r>
        <m:r>
          <m:t>1</m:t>
        </m:r>
        <m:r>
          <m:rPr>
            <m:sty m:val="p"/>
          </m:rPr>
          <m:t>}</m:t>
        </m:r>
      </m:oMath>
      <w:r>
        <w:t xml:space="preserve">, and we set</w:t>
      </w:r>
      <w:r>
        <w:t xml:space="preserve"> </w:t>
      </w:r>
      <m:oMath>
        <m:sSubSup>
          <m:e>
            <m:r>
              <m:t>R</m:t>
            </m:r>
          </m:e>
          <m:sub>
            <m:r>
              <m:t>0</m:t>
            </m:r>
          </m:sub>
          <m:sup>
            <m:r>
              <m:rPr>
                <m:sty m:val="p"/>
              </m:rPr>
              <m:t>*</m:t>
            </m:r>
          </m:sup>
        </m:sSubSup>
        <m:r>
          <m:rPr>
            <m:sty m:val="p"/>
          </m:rPr>
          <m:t>=</m:t>
        </m:r>
        <m:sSub>
          <m:e>
            <m:r>
              <m:t>R</m:t>
            </m:r>
          </m:e>
          <m:sub>
            <m:sSub>
              <m:e>
                <m:r>
                  <m:t>I</m:t>
                </m:r>
              </m:e>
              <m:sub>
                <m:r>
                  <m:t>0</m:t>
                </m:r>
              </m:sub>
            </m:sSub>
          </m:sub>
        </m:sSub>
      </m:oMath>
      <w:r>
        <w:t xml:space="preserve">.</w:t>
      </w:r>
      <w:r>
        <w:t xml:space="preserve"> </w:t>
      </w:r>
      <w:r>
        <w:t xml:space="preserve">2.</w:t>
      </w:r>
      <w:r>
        <w:t xml:space="preserve"> </w:t>
      </w:r>
      <w:r>
        <w:rPr>
          <w:b/>
          <w:bCs/>
        </w:rPr>
        <w:t xml:space="preserve">Sequential Dynamic Transition:</w:t>
      </w:r>
      <w:r>
        <w:t xml:space="preserve"> </w:t>
      </w:r>
      <w:r>
        <w:t xml:space="preserve">For each subsequent time step</w:t>
      </w:r>
      <w:r>
        <w:t xml:space="preserve"> </w:t>
      </w:r>
      <m:oMath>
        <m:r>
          <m:t>t</m:t>
        </m:r>
        <m:r>
          <m:rPr>
            <m:sty m:val="p"/>
          </m:rPr>
          <m:t>=</m:t>
        </m:r>
        <m:r>
          <m:t>1</m:t>
        </m:r>
        <m:r>
          <m:rPr>
            <m:sty m:val="p"/>
          </m:rPr>
          <m:t>,</m:t>
        </m:r>
        <m:r>
          <m:t>2</m:t>
        </m:r>
        <m:r>
          <m:rPr>
            <m:sty m:val="p"/>
          </m:rPr>
          <m:t>,</m:t>
        </m:r>
        <m:r>
          <m:rPr>
            <m:sty m:val="p"/>
          </m:rPr>
          <m:t>…</m:t>
        </m:r>
        <m:r>
          <m:rPr>
            <m:sty m:val="p"/>
          </m:rPr>
          <m:t>,</m:t>
        </m:r>
        <m:r>
          <m:t>T</m:t>
        </m:r>
        <m:r>
          <m:rPr>
            <m:sty m:val="p"/>
          </m:rPr>
          <m:t>−</m:t>
        </m:r>
        <m:r>
          <m:t>1</m:t>
        </m:r>
      </m:oMath>
      <w:r>
        <w:t xml:space="preserve">, a Bernoulli trial with success probability</w:t>
      </w:r>
      <w:r>
        <w:t xml:space="preserve"> </w:t>
      </w:r>
      <m:oMath>
        <m:r>
          <m:t>p</m:t>
        </m:r>
        <m:r>
          <m:rPr>
            <m:sty m:val="p"/>
          </m:rPr>
          <m:t>∈</m:t>
        </m:r>
        <m:r>
          <m:rPr>
            <m:sty m:val="p"/>
          </m:rPr>
          <m:t>(</m:t>
        </m:r>
        <m:r>
          <m:t>0</m:t>
        </m:r>
        <m:r>
          <m:rPr>
            <m:sty m:val="p"/>
          </m:rPr>
          <m:t>,</m:t>
        </m:r>
        <m:r>
          <m:t>1</m:t>
        </m:r>
        <m:r>
          <m:rPr>
            <m:sty m:val="p"/>
          </m:rPr>
          <m:t>)</m:t>
        </m:r>
      </m:oMath>
      <w:r>
        <w:t xml:space="preserve"> </w:t>
      </w:r>
      <w:r>
        <w:t xml:space="preserve">governs the transition:</w:t>
      </w:r>
    </w:p>
    <w:p>
      <w:pPr>
        <w:pStyle w:val="BodyText"/>
      </w:pPr>
      <m:oMathPara>
        <m:oMathParaPr>
          <m:jc m:val="center"/>
        </m:oMathParaPr>
        <m:oMath>
          <m:sSub>
            <m:e>
              <m:r>
                <m:t>I</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I</m:t>
                        </m:r>
                      </m:e>
                      <m:sub>
                        <m:r>
                          <m:t>t</m:t>
                        </m:r>
                        <m:r>
                          <m:rPr>
                            <m:sty m:val="p"/>
                          </m:rPr>
                          <m:t>−</m:t>
                        </m:r>
                        <m:r>
                          <m:t>1</m:t>
                        </m:r>
                      </m:sub>
                    </m:sSub>
                    <m:r>
                      <m:rPr>
                        <m:sty m:val="p"/>
                      </m:rPr>
                      <m:t>+</m:t>
                    </m:r>
                    <m:r>
                      <m:t>1</m:t>
                    </m:r>
                    <m:r>
                      <m:rPr>
                        <m:sty m:val="p"/>
                      </m:rPr>
                      <m:t>)</m:t>
                    </m:r>
                    <m:r>
                      <m:t> </m:t>
                    </m:r>
                    <m:r>
                      <m:rPr>
                        <m:sty m:val="p"/>
                      </m:rPr>
                      <m:t>mod</m:t>
                    </m:r>
                    <m:r>
                      <m:t> </m:t>
                    </m:r>
                    <m:r>
                      <m:t>T</m:t>
                    </m:r>
                  </m:e>
                  <m:e>
                    <m:r>
                      <m:rPr>
                        <m:nor/>
                        <m:sty m:val="p"/>
                      </m:rPr>
                      <m:t>with probability </m:t>
                    </m:r>
                    <m:r>
                      <m:t>1</m:t>
                    </m:r>
                    <m:r>
                      <m:rPr>
                        <m:sty m:val="p"/>
                      </m:rPr>
                      <m:t>−</m:t>
                    </m:r>
                    <m:r>
                      <m:t>p</m:t>
                    </m:r>
                  </m:e>
                </m:mr>
                <m:mr>
                  <m:e>
                    <m:sSub>
                      <m:e>
                        <m:r>
                          <m:t>U</m:t>
                        </m:r>
                      </m:e>
                      <m:sub>
                        <m:r>
                          <m:t>t</m:t>
                        </m:r>
                      </m:sub>
                    </m:sSub>
                    <m:r>
                      <m:rPr>
                        <m:sty m:val="p"/>
                      </m:rPr>
                      <m:t>∼</m:t>
                    </m:r>
                    <m:r>
                      <m:rPr>
                        <m:nor/>
                        <m:sty m:val="p"/>
                      </m:rPr>
                      <m:t>Uniform</m:t>
                    </m:r>
                    <m:r>
                      <m:rPr>
                        <m:sty m:val="p"/>
                      </m:rPr>
                      <m:t>(</m:t>
                    </m:r>
                    <m:r>
                      <m:rPr>
                        <m:sty m:val="p"/>
                      </m:rPr>
                      <m:t>{</m:t>
                    </m:r>
                    <m:r>
                      <m:t>0</m:t>
                    </m:r>
                    <m:r>
                      <m:rPr>
                        <m:sty m:val="p"/>
                      </m:rPr>
                      <m:t>,</m:t>
                    </m:r>
                    <m:r>
                      <m:t>1</m:t>
                    </m:r>
                    <m:r>
                      <m:rPr>
                        <m:sty m:val="p"/>
                      </m:rPr>
                      <m:t>,</m:t>
                    </m:r>
                    <m:r>
                      <m:rPr>
                        <m:sty m:val="p"/>
                      </m:rPr>
                      <m:t>…</m:t>
                    </m:r>
                    <m:r>
                      <m:rPr>
                        <m:sty m:val="p"/>
                      </m:rPr>
                      <m:t>,</m:t>
                    </m:r>
                    <m:r>
                      <m:t>T</m:t>
                    </m:r>
                    <m:r>
                      <m:rPr>
                        <m:sty m:val="p"/>
                      </m:rPr>
                      <m:t>−</m:t>
                    </m:r>
                    <m:r>
                      <m:t>1</m:t>
                    </m:r>
                    <m:r>
                      <m:rPr>
                        <m:sty m:val="p"/>
                      </m:rPr>
                      <m:t>}</m:t>
                    </m:r>
                    <m:r>
                      <m:rPr>
                        <m:sty m:val="p"/>
                      </m:rPr>
                      <m:t>)</m:t>
                    </m:r>
                  </m:e>
                  <m:e>
                    <m:r>
                      <m:rPr>
                        <m:nor/>
                        <m:sty m:val="p"/>
                      </m:rPr>
                      <m:t>with probability </m:t>
                    </m:r>
                    <m:r>
                      <m:t>p</m:t>
                    </m:r>
                  </m:e>
                </m:mr>
              </m:m>
            </m:e>
          </m:d>
        </m:oMath>
      </m:oMathPara>
    </w:p>
    <w:p>
      <w:pPr>
        <w:pStyle w:val="FirstParagraph"/>
      </w:pPr>
      <w:r>
        <w:t xml:space="preserve">where</w:t>
      </w:r>
      <w:r>
        <w:t xml:space="preserve"> </w:t>
      </w:r>
      <m:oMath>
        <m:sSub>
          <m:e>
            <m:r>
              <m:t>U</m:t>
            </m:r>
          </m:e>
          <m:sub>
            <m:r>
              <m:t>t</m:t>
            </m:r>
          </m:sub>
        </m:sSub>
      </m:oMath>
      <w:r>
        <w:t xml:space="preserve"> </w:t>
      </w:r>
      <w:r>
        <w:t xml:space="preserve">is an independent discrete uniform random variable. Consequently, the length of each contiguous data block</w:t>
      </w:r>
      <w:r>
        <w:t xml:space="preserve"> </w:t>
      </w:r>
      <m:oMath>
        <m:sSub>
          <m:e>
            <m:r>
              <m:t>L</m:t>
            </m:r>
          </m:e>
          <m:sub>
            <m:r>
              <m:t>k</m:t>
            </m:r>
          </m:sub>
        </m:sSub>
      </m:oMath>
      <w:r>
        <w:t xml:space="preserve"> </w:t>
      </w:r>
      <w:r>
        <w:t xml:space="preserve">follows a geometric distribution:</w:t>
      </w:r>
    </w:p>
    <w:p>
      <w:pPr>
        <w:pStyle w:val="BodyText"/>
      </w:pPr>
      <m:oMathPara>
        <m:oMathParaPr>
          <m:jc m:val="center"/>
        </m:oMathParaPr>
        <m:oMath>
          <m:r>
            <m:rPr>
              <m:scr m:val="double-struck"/>
              <m:sty m:val="p"/>
            </m:rPr>
            <m:t>P</m:t>
          </m:r>
          <m:r>
            <m:rPr>
              <m:sty m:val="p"/>
            </m:rPr>
            <m:t>(</m:t>
          </m:r>
          <m:sSub>
            <m:e>
              <m:r>
                <m:t>L</m:t>
              </m:r>
            </m:e>
            <m:sub>
              <m:r>
                <m:t>k</m:t>
              </m:r>
            </m:sub>
          </m:sSub>
          <m:r>
            <m:rPr>
              <m:sty m:val="p"/>
            </m:rPr>
            <m:t>=</m:t>
          </m:r>
          <m:r>
            <m:t>m</m:t>
          </m:r>
          <m:r>
            <m:rPr>
              <m:sty m:val="p"/>
            </m:rPr>
            <m:t>)</m:t>
          </m:r>
          <m:r>
            <m:rPr>
              <m:sty m:val="p"/>
            </m:rPr>
            <m:t>=</m:t>
          </m:r>
          <m:r>
            <m:rPr>
              <m:sty m:val="p"/>
            </m:rPr>
            <m:t>(</m:t>
          </m:r>
          <m:r>
            <m:t>1</m:t>
          </m:r>
          <m:r>
            <m:rPr>
              <m:sty m:val="p"/>
            </m:rPr>
            <m:t>−</m:t>
          </m:r>
          <m:r>
            <m:t>p</m:t>
          </m:r>
          <m:sSup>
            <m:e>
              <m:r>
                <m:rPr>
                  <m:sty m:val="p"/>
                </m:rPr>
                <m:t>)</m:t>
              </m:r>
            </m:e>
            <m:sup>
              <m:r>
                <m:t>m</m:t>
              </m:r>
              <m:r>
                <m:rPr>
                  <m:sty m:val="p"/>
                </m:rPr>
                <m:t>−</m:t>
              </m:r>
              <m:r>
                <m:t>1</m:t>
              </m:r>
            </m:sup>
          </m:sSup>
          <m:r>
            <m:t>p</m:t>
          </m:r>
          <m:r>
            <m:rPr>
              <m:sty m:val="p"/>
            </m:rPr>
            <m:t>,</m:t>
          </m:r>
          <m:r>
            <m:t> </m:t>
          </m:r>
          <m:r>
            <m:t>m</m:t>
          </m:r>
          <m:r>
            <m:rPr>
              <m:sty m:val="p"/>
            </m:rPr>
            <m:t>∈</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with expected mean block length</w:t>
      </w:r>
      <w:r>
        <w:t xml:space="preserve"> </w:t>
      </w:r>
      <m:oMath>
        <m:r>
          <m:rPr>
            <m:scr m:val="double-struck"/>
            <m:sty m:val="p"/>
          </m:rPr>
          <m:t>E</m:t>
        </m:r>
        <m:r>
          <m:rPr>
            <m:sty m:val="p"/>
          </m:rPr>
          <m:t>[</m:t>
        </m:r>
        <m:r>
          <m:t>L</m:t>
        </m:r>
        <m:r>
          <m:rPr>
            <m:sty m:val="p"/>
          </m:rPr>
          <m:t>]</m:t>
        </m:r>
        <m:r>
          <m:rPr>
            <m:sty m:val="p"/>
          </m:rPr>
          <m:t>=</m:t>
        </m:r>
        <m:r>
          <m:t>b</m:t>
        </m:r>
        <m:r>
          <m:rPr>
            <m:sty m:val="p"/>
          </m:rPr>
          <m:t>=</m:t>
        </m:r>
        <m:f>
          <m:fPr>
            <m:type m:val="bar"/>
          </m:fPr>
          <m:num>
            <m:r>
              <m:t>1</m:t>
            </m:r>
          </m:num>
          <m:den>
            <m:r>
              <m:t>p</m:t>
            </m:r>
          </m:den>
        </m:f>
      </m:oMath>
      <w:r>
        <w:t xml:space="preserve">.</w:t>
      </w:r>
    </w:p>
    <w:bookmarkEnd w:id="24"/>
    <w:bookmarkStart w:id="25" w:name="X1df821a47c4c1afb3337a256904563a48358321"/>
    <w:p>
      <w:pPr>
        <w:pStyle w:val="Heading3"/>
      </w:pPr>
      <w:r>
        <w:rPr>
          <w:rStyle w:val="SectionNumber"/>
        </w:rPr>
        <w:t xml:space="preserve">1.6.2</w:t>
      </w:r>
      <w:r>
        <w:tab/>
      </w:r>
      <w:r>
        <w:t xml:space="preserve">E.2. Block Length Calibration and Test Horizon Alignment</w:t>
      </w:r>
    </w:p>
    <w:p>
      <w:pPr>
        <w:pStyle w:val="FirstParagraph"/>
      </w:pPr>
      <w:r>
        <w:t xml:space="preserve">In our empirical implementation, the mean block length is calibrated to:</w:t>
      </w:r>
    </w:p>
    <w:p>
      <w:pPr>
        <w:pStyle w:val="BodyText"/>
      </w:pPr>
      <m:oMathPara>
        <m:oMathParaPr>
          <m:jc m:val="center"/>
        </m:oMathParaPr>
        <m:oMath>
          <m:r>
            <m:t>b</m:t>
          </m:r>
          <m:r>
            <m:rPr>
              <m:sty m:val="p"/>
            </m:rPr>
            <m:t>=</m:t>
          </m:r>
          <m:r>
            <m:t>18</m:t>
          </m:r>
          <m:r>
            <m:rPr>
              <m:nor/>
              <m:sty m:val="p"/>
            </m:rPr>
            <m:t> bars (equivalent to </m:t>
          </m:r>
          <m:r>
            <m:t>p</m:t>
          </m:r>
          <m:r>
            <m:rPr>
              <m:sty m:val="p"/>
            </m:rPr>
            <m:t>=</m:t>
          </m:r>
          <m:f>
            <m:fPr>
              <m:type m:val="bar"/>
            </m:fPr>
            <m:num>
              <m:r>
                <m:t>1</m:t>
              </m:r>
            </m:num>
            <m:den>
              <m:r>
                <m:t>18</m:t>
              </m:r>
            </m:den>
          </m:f>
          <m:r>
            <m:rPr>
              <m:sty m:val="p"/>
            </m:rPr>
            <m:t>≈</m:t>
          </m:r>
          <m:r>
            <m:t>0.0556</m:t>
          </m:r>
          <m:r>
            <m:rPr>
              <m:nor/>
              <m:sty m:val="p"/>
            </m:rPr>
            <m:t>)</m:t>
          </m:r>
        </m:oMath>
      </m:oMathPara>
    </w:p>
    <w:p>
      <w:pPr>
        <w:pStyle w:val="FirstParagraph"/>
      </w:pPr>
      <w:r>
        <w:t xml:space="preserve">This parameter is economically and mathematically grounded in two structural considerations:</w:t>
      </w:r>
      <w:r>
        <w:t xml:space="preserve"> </w:t>
      </w:r>
      <w:r>
        <w:t xml:space="preserve">1.</w:t>
      </w:r>
      <w:r>
        <w:t xml:space="preserve"> </w:t>
      </w:r>
      <w:r>
        <w:rPr>
          <w:b/>
          <w:bCs/>
        </w:rPr>
        <w:t xml:space="preserve">Model Lookback Alignment:</w:t>
      </w:r>
      <w:r>
        <w:t xml:space="preserve"> </w:t>
      </w:r>
      <w:r>
        <w:t xml:space="preserve">The temporal sequence length feeding the LSTM recurrent cells is exactly</w:t>
      </w:r>
      <w:r>
        <w:t xml:space="preserve"> </w:t>
      </w:r>
      <m:oMath>
        <m:r>
          <m:t>W</m:t>
        </m:r>
        <m:r>
          <m:rPr>
            <m:sty m:val="p"/>
          </m:rPr>
          <m:t>=</m:t>
        </m:r>
        <m:r>
          <m:t>18</m:t>
        </m:r>
      </m:oMath>
      <w:r>
        <w:t xml:space="preserve"> </w:t>
      </w:r>
      <w:r>
        <w:t xml:space="preserve">bars (</w:t>
      </w:r>
      <m:oMath>
        <m:r>
          <m:t>72</m:t>
        </m:r>
      </m:oMath>
      <w:r>
        <w:t xml:space="preserve"> </w:t>
      </w:r>
      <w:r>
        <w:t xml:space="preserve">consecutive hours / 3 full diurnal trading cycles). Choosing</w:t>
      </w:r>
      <w:r>
        <w:t xml:space="preserve"> </w:t>
      </w:r>
      <m:oMath>
        <m:r>
          <m:t>b</m:t>
        </m:r>
        <m:r>
          <m:rPr>
            <m:sty m:val="p"/>
          </m:rPr>
          <m:t>=</m:t>
        </m:r>
        <m:r>
          <m:t>18</m:t>
        </m:r>
      </m:oMath>
      <w:r>
        <w:t xml:space="preserve"> </w:t>
      </w:r>
      <w:r>
        <w:t xml:space="preserve">ensures that the resampled synthetic paths preserve the multi-day momentum memory and autoregressive dependency structures captured by the neural network.</w:t>
      </w:r>
      <w:r>
        <w:t xml:space="preserve"> </w:t>
      </w:r>
      <w:r>
        <w:t xml:space="preserve">2.</w:t>
      </w:r>
      <w:r>
        <w:t xml:space="preserve"> </w:t>
      </w:r>
      <w:r>
        <w:rPr>
          <w:b/>
          <w:bCs/>
        </w:rPr>
        <w:t xml:space="preserve">Empirical Autocorrelation Decay:</w:t>
      </w:r>
      <w:r>
        <w:t xml:space="preserve"> </w:t>
      </w:r>
      <w:r>
        <w:t xml:space="preserve">Analysis of the autocorrelation function (ACF) and partial autocorrelation function (PACF) of ETH squared log-returns indicates that short-term volatility clustering decays substantially after</w:t>
      </w:r>
      <w:r>
        <w:t xml:space="preserve"> </w:t>
      </w:r>
      <m:oMath>
        <m:r>
          <m:t>16</m:t>
        </m:r>
      </m:oMath>
      <w:r>
        <w:t xml:space="preserve"> </w:t>
      </w:r>
      <w:r>
        <w:t xml:space="preserve">to</w:t>
      </w:r>
      <w:r>
        <w:t xml:space="preserve"> </w:t>
      </w:r>
      <m:oMath>
        <m:r>
          <m:t>20</m:t>
        </m:r>
      </m:oMath>
      <w:r>
        <w:t xml:space="preserve"> </w:t>
      </w:r>
      <w:r>
        <w:t xml:space="preserve">four-hour intervals.</w:t>
      </w:r>
    </w:p>
    <w:bookmarkEnd w:id="25"/>
    <w:bookmarkStart w:id="26" w:name="X222c9b4fa45d8925b1d3338e738af067e34abe6"/>
    <w:p>
      <w:pPr>
        <w:pStyle w:val="Heading3"/>
      </w:pPr>
      <w:r>
        <w:rPr>
          <w:rStyle w:val="SectionNumber"/>
        </w:rPr>
        <w:t xml:space="preserve">1.6.3</w:t>
      </w:r>
      <w:r>
        <w:tab/>
      </w:r>
      <w:r>
        <w:t xml:space="preserve">E.3. Bootstrap Test Statistics and Confidence Interval Estimation</w:t>
      </w:r>
    </w:p>
    <w:p>
      <w:pPr>
        <w:pStyle w:val="FirstParagraph"/>
      </w:pPr>
      <w:r>
        <w:t xml:space="preserve">We generate</w:t>
      </w:r>
      <w:r>
        <w:t xml:space="preserve"> </w:t>
      </w:r>
      <m:oMath>
        <m:r>
          <m:t>B</m:t>
        </m:r>
        <m:r>
          <m:rPr>
            <m:sty m:val="p"/>
          </m:rPr>
          <m:t>=</m:t>
        </m:r>
        <m:r>
          <m:t>1</m:t>
        </m:r>
        <m:r>
          <m:rPr>
            <m:sty m:val="p"/>
          </m:rPr>
          <m:t>,</m:t>
        </m:r>
        <m:r>
          <m:t>000</m:t>
        </m:r>
      </m:oMath>
      <w:r>
        <w:t xml:space="preserve"> </w:t>
      </w:r>
      <w:r>
        <w:t xml:space="preserve">independent stationary bootstrap pseudo-series pairs:</w:t>
      </w:r>
    </w:p>
    <w:p>
      <w:pPr>
        <w:pStyle w:val="BodyText"/>
      </w:pPr>
      <m:oMathPara>
        <m:oMathParaPr>
          <m:jc m:val="center"/>
        </m:oMathParaPr>
        <m:oMath>
          <m:r>
            <m:rPr>
              <m:sty m:val="p"/>
            </m:rPr>
            <m:t>{</m:t>
          </m:r>
          <m:r>
            <m:rPr>
              <m:sty m:val="p"/>
            </m:rPr>
            <m:t>(</m:t>
          </m:r>
          <m:sSubSup>
            <m:e>
              <m:r>
                <m:t>R</m:t>
              </m:r>
            </m:e>
            <m:sub>
              <m:r>
                <m:rPr>
                  <m:nor/>
                  <m:sty m:val="p"/>
                </m:rPr>
                <m:t>Hybrid</m:t>
              </m:r>
              <m:r>
                <m:rPr>
                  <m:sty m:val="p"/>
                </m:rPr>
                <m:t>,</m:t>
              </m:r>
              <m:r>
                <m:t>t</m:t>
              </m:r>
            </m:sub>
            <m:sup>
              <m:r>
                <m:rPr>
                  <m:sty m:val="p"/>
                </m:rPr>
                <m:t>*</m:t>
              </m:r>
              <m:r>
                <m:rPr>
                  <m:sty m:val="p"/>
                </m:rPr>
                <m:t>(</m:t>
              </m:r>
              <m:r>
                <m:t>b</m:t>
              </m:r>
              <m:r>
                <m:rPr>
                  <m:sty m:val="p"/>
                </m:rPr>
                <m:t>)</m:t>
              </m:r>
            </m:sup>
          </m:sSubSup>
          <m:r>
            <m:rPr>
              <m:sty m:val="p"/>
            </m:rPr>
            <m:t>,</m:t>
          </m:r>
          <m:sSubSup>
            <m:e>
              <m:r>
                <m:t>R</m:t>
              </m:r>
            </m:e>
            <m:sub>
              <m:r>
                <m:rPr>
                  <m:nor/>
                  <m:sty m:val="p"/>
                </m:rPr>
                <m:t>Technical</m:t>
              </m:r>
              <m:r>
                <m:rPr>
                  <m:sty m:val="p"/>
                </m:rPr>
                <m:t>,</m:t>
              </m:r>
              <m:r>
                <m:t>t</m:t>
              </m:r>
            </m:sub>
            <m:sup>
              <m:r>
                <m:rPr>
                  <m:sty m:val="p"/>
                </m:rPr>
                <m:t>*</m:t>
              </m:r>
              <m:r>
                <m:rPr>
                  <m:sty m:val="p"/>
                </m:rPr>
                <m:t>(</m:t>
              </m:r>
              <m:r>
                <m:t>b</m:t>
              </m:r>
              <m:r>
                <m:rPr>
                  <m:sty m:val="p"/>
                </m:rPr>
                <m:t>)</m:t>
              </m:r>
            </m:sup>
          </m:sSubSup>
          <m:r>
            <m:rPr>
              <m:sty m:val="p"/>
            </m:rPr>
            <m:t>)</m:t>
          </m:r>
          <m:sSubSup>
            <m:e>
              <m:r>
                <m:rPr>
                  <m:sty m:val="p"/>
                </m:rPr>
                <m:t>}</m:t>
              </m:r>
            </m:e>
            <m:sub>
              <m:r>
                <m:t>t</m:t>
              </m:r>
              <m:r>
                <m:rPr>
                  <m:sty m:val="p"/>
                </m:rPr>
                <m:t>=</m:t>
              </m:r>
              <m:r>
                <m:t>0</m:t>
              </m:r>
            </m:sub>
            <m:sup>
              <m:r>
                <m:t>T</m:t>
              </m:r>
              <m:r>
                <m:rPr>
                  <m:sty m:val="p"/>
                </m:rPr>
                <m:t>−</m:t>
              </m:r>
              <m:r>
                <m:t>1</m:t>
              </m:r>
            </m:sup>
          </m:sSubSup>
          <m:r>
            <m:rPr>
              <m:sty m:val="p"/>
            </m:rPr>
            <m:t>,</m:t>
          </m:r>
          <m:r>
            <m:t> </m:t>
          </m:r>
          <m:r>
            <m:t>b</m:t>
          </m:r>
          <m:r>
            <m:rPr>
              <m:sty m:val="p"/>
            </m:rPr>
            <m:t>∈</m:t>
          </m:r>
          <m:r>
            <m:rPr>
              <m:sty m:val="p"/>
            </m:rPr>
            <m:t>{</m:t>
          </m:r>
          <m:r>
            <m:t>1</m:t>
          </m:r>
          <m:r>
            <m:rPr>
              <m:sty m:val="p"/>
            </m:rPr>
            <m:t>,</m:t>
          </m:r>
          <m:r>
            <m:t>2</m:t>
          </m:r>
          <m:r>
            <m:rPr>
              <m:sty m:val="p"/>
            </m:rPr>
            <m:t>,</m:t>
          </m:r>
          <m:r>
            <m:rPr>
              <m:sty m:val="p"/>
            </m:rPr>
            <m:t>…</m:t>
          </m:r>
          <m:r>
            <m:rPr>
              <m:sty m:val="p"/>
            </m:rPr>
            <m:t>,</m:t>
          </m:r>
          <m:r>
            <m:t>B</m:t>
          </m:r>
          <m:r>
            <m:rPr>
              <m:sty m:val="p"/>
            </m:rPr>
            <m:t>}</m:t>
          </m:r>
        </m:oMath>
      </m:oMathPara>
    </w:p>
    <w:p>
      <w:pPr>
        <w:pStyle w:val="FirstParagraph"/>
      </w:pPr>
      <w:r>
        <w:t xml:space="preserve">Using identical index sequences for both models within each bootstrap resample</w:t>
      </w:r>
      <w:r>
        <w:t xml:space="preserve"> </w:t>
      </w:r>
      <m:oMath>
        <m:r>
          <m:t>b</m:t>
        </m:r>
      </m:oMath>
      <w:r>
        <w:t xml:space="preserve"> </w:t>
      </w:r>
      <w:r>
        <w:t xml:space="preserve">guarantees that the cross-sectional covariance and common market shock structures are strictly preserved.</w:t>
      </w:r>
    </w:p>
    <w:p>
      <w:pPr>
        <w:pStyle w:val="BodyText"/>
      </w:pPr>
      <w:r>
        <w:t xml:space="preserve">For each bootstrap replication</w:t>
      </w:r>
      <w:r>
        <w:t xml:space="preserve"> </w:t>
      </w:r>
      <m:oMath>
        <m:r>
          <m:t>b</m:t>
        </m:r>
      </m:oMath>
      <w:r>
        <w:t xml:space="preserve">, we compute the annualized Sharpe ratio (</w:t>
      </w:r>
      <m:oMath>
        <m:sSup>
          <m:e>
            <m:r>
              <m:rPr>
                <m:nor/>
                <m:sty m:val="p"/>
              </m:rPr>
              <m:t>SR</m:t>
            </m:r>
          </m:e>
          <m:sup>
            <m:r>
              <m:rPr>
                <m:sty m:val="p"/>
              </m:rPr>
              <m:t>*</m:t>
            </m:r>
            <m:r>
              <m:rPr>
                <m:sty m:val="p"/>
              </m:rPr>
              <m:t>(</m:t>
            </m:r>
            <m:r>
              <m:t>b</m:t>
            </m:r>
            <m:r>
              <m:rPr>
                <m:sty m:val="p"/>
              </m:rPr>
              <m:t>)</m:t>
            </m:r>
          </m:sup>
        </m:sSup>
      </m:oMath>
      <w:r>
        <w:t xml:space="preserve">) and Maximum Drawdown (</w:t>
      </w:r>
      <m:oMath>
        <m:sSup>
          <m:e>
            <m:r>
              <m:rPr>
                <m:nor/>
                <m:sty m:val="p"/>
              </m:rPr>
              <m:t>MDD</m:t>
            </m:r>
          </m:e>
          <m:sup>
            <m:r>
              <m:rPr>
                <m:sty m:val="p"/>
              </m:rPr>
              <m:t>*</m:t>
            </m:r>
            <m:r>
              <m:rPr>
                <m:sty m:val="p"/>
              </m:rPr>
              <m:t>(</m:t>
            </m:r>
            <m:r>
              <m:t>b</m:t>
            </m:r>
            <m:r>
              <m:rPr>
                <m:sty m:val="p"/>
              </m:rPr>
              <m:t>)</m:t>
            </m:r>
          </m:sup>
        </m:sSup>
      </m:oMath>
      <w:r>
        <w:t xml:space="preserve">) for both architectures, yielding the empirical differential distributions:</w:t>
      </w:r>
    </w:p>
    <w:p>
      <w:pPr>
        <w:pStyle w:val="BodyText"/>
      </w:pPr>
      <m:oMathPara>
        <m:oMathParaPr>
          <m:jc m:val="center"/>
        </m:oMathParaPr>
        <m:oMath>
          <m:r>
            <m:rPr>
              <m:sty m:val="p"/>
            </m:rPr>
            <m:t>Δ</m:t>
          </m:r>
          <m:sSup>
            <m:e>
              <m:acc>
                <m:accPr>
                  <m:chr m:val="̂"/>
                </m:accPr>
                <m:e>
                  <m:r>
                    <m:rPr>
                      <m:nor/>
                      <m:sty m:val="p"/>
                    </m:rPr>
                    <m:t>SR</m:t>
                  </m:r>
                </m:e>
              </m:acc>
            </m:e>
            <m:sup>
              <m:r>
                <m:rPr>
                  <m:sty m:val="p"/>
                </m:rPr>
                <m:t>*</m:t>
              </m:r>
              <m:r>
                <m:rPr>
                  <m:sty m:val="p"/>
                </m:rPr>
                <m:t>(</m:t>
              </m:r>
              <m:r>
                <m:t>b</m:t>
              </m:r>
              <m:r>
                <m:rPr>
                  <m:sty m:val="p"/>
                </m:rPr>
                <m:t>)</m:t>
              </m:r>
            </m:sup>
          </m:sSup>
          <m:r>
            <m:rPr>
              <m:sty m:val="p"/>
            </m:rPr>
            <m:t>=</m:t>
          </m:r>
          <m:sSubSup>
            <m:e>
              <m:r>
                <m:rPr>
                  <m:nor/>
                  <m:sty m:val="p"/>
                </m:rPr>
                <m:t>SR</m:t>
              </m:r>
            </m:e>
            <m:sub>
              <m:r>
                <m:rPr>
                  <m:nor/>
                  <m:sty m:val="p"/>
                </m:rPr>
                <m:t>Hybrid</m:t>
              </m:r>
            </m:sub>
            <m:sup>
              <m:r>
                <m:rPr>
                  <m:sty m:val="p"/>
                </m:rPr>
                <m:t>*</m:t>
              </m:r>
              <m:r>
                <m:rPr>
                  <m:sty m:val="p"/>
                </m:rPr>
                <m:t>(</m:t>
              </m:r>
              <m:r>
                <m:t>b</m:t>
              </m:r>
              <m:r>
                <m:rPr>
                  <m:sty m:val="p"/>
                </m:rPr>
                <m:t>)</m:t>
              </m:r>
            </m:sup>
          </m:sSubSup>
          <m:r>
            <m:rPr>
              <m:sty m:val="p"/>
            </m:rPr>
            <m:t>−</m:t>
          </m:r>
          <m:sSubSup>
            <m:e>
              <m:r>
                <m:rPr>
                  <m:nor/>
                  <m:sty m:val="p"/>
                </m:rPr>
                <m:t>SR</m:t>
              </m:r>
            </m:e>
            <m:sub>
              <m:r>
                <m:rPr>
                  <m:nor/>
                  <m:sty m:val="p"/>
                </m:rPr>
                <m:t>Technical</m:t>
              </m:r>
            </m:sub>
            <m:sup>
              <m:r>
                <m:rPr>
                  <m:sty m:val="p"/>
                </m:rPr>
                <m:t>*</m:t>
              </m:r>
              <m:r>
                <m:rPr>
                  <m:sty m:val="p"/>
                </m:rPr>
                <m:t>(</m:t>
              </m:r>
              <m:r>
                <m:t>b</m:t>
              </m:r>
              <m:r>
                <m:rPr>
                  <m:sty m:val="p"/>
                </m:rPr>
                <m:t>)</m:t>
              </m:r>
            </m:sup>
          </m:sSubSup>
        </m:oMath>
      </m:oMathPara>
    </w:p>
    <w:p>
      <w:pPr>
        <w:pStyle w:val="FirstParagraph"/>
      </w:pPr>
      <m:oMathPara>
        <m:oMathParaPr>
          <m:jc m:val="center"/>
        </m:oMathParaPr>
        <m:oMath>
          <m:r>
            <m:rPr>
              <m:sty m:val="p"/>
            </m:rPr>
            <m:t>Δ</m:t>
          </m:r>
          <m:sSup>
            <m:e>
              <m:acc>
                <m:accPr>
                  <m:chr m:val="̂"/>
                </m:accPr>
                <m:e>
                  <m:r>
                    <m:rPr>
                      <m:nor/>
                      <m:sty m:val="p"/>
                    </m:rPr>
                    <m:t>MDD</m:t>
                  </m:r>
                </m:e>
              </m:acc>
            </m:e>
            <m:sup>
              <m:r>
                <m:rPr>
                  <m:sty m:val="p"/>
                </m:rPr>
                <m:t>*</m:t>
              </m:r>
              <m:r>
                <m:rPr>
                  <m:sty m:val="p"/>
                </m:rPr>
                <m:t>(</m:t>
              </m:r>
              <m:r>
                <m:t>b</m:t>
              </m:r>
              <m:r>
                <m:rPr>
                  <m:sty m:val="p"/>
                </m:rPr>
                <m:t>)</m:t>
              </m:r>
            </m:sup>
          </m:sSup>
          <m:r>
            <m:rPr>
              <m:sty m:val="p"/>
            </m:rPr>
            <m:t>=</m:t>
          </m:r>
          <m:sSubSup>
            <m:e>
              <m:r>
                <m:rPr>
                  <m:nor/>
                  <m:sty m:val="p"/>
                </m:rPr>
                <m:t>MDD</m:t>
              </m:r>
            </m:e>
            <m:sub>
              <m:r>
                <m:rPr>
                  <m:nor/>
                  <m:sty m:val="p"/>
                </m:rPr>
                <m:t>Hybrid</m:t>
              </m:r>
            </m:sub>
            <m:sup>
              <m:r>
                <m:rPr>
                  <m:sty m:val="p"/>
                </m:rPr>
                <m:t>*</m:t>
              </m:r>
              <m:r>
                <m:rPr>
                  <m:sty m:val="p"/>
                </m:rPr>
                <m:t>(</m:t>
              </m:r>
              <m:r>
                <m:t>b</m:t>
              </m:r>
              <m:r>
                <m:rPr>
                  <m:sty m:val="p"/>
                </m:rPr>
                <m:t>)</m:t>
              </m:r>
            </m:sup>
          </m:sSubSup>
          <m:r>
            <m:rPr>
              <m:sty m:val="p"/>
            </m:rPr>
            <m:t>−</m:t>
          </m:r>
          <m:sSubSup>
            <m:e>
              <m:r>
                <m:rPr>
                  <m:nor/>
                  <m:sty m:val="p"/>
                </m:rPr>
                <m:t>MDD</m:t>
              </m:r>
            </m:e>
            <m:sub>
              <m:r>
                <m:rPr>
                  <m:nor/>
                  <m:sty m:val="p"/>
                </m:rPr>
                <m:t>Technical</m:t>
              </m:r>
            </m:sub>
            <m:sup>
              <m:r>
                <m:rPr>
                  <m:sty m:val="p"/>
                </m:rPr>
                <m:t>*</m:t>
              </m:r>
              <m:r>
                <m:rPr>
                  <m:sty m:val="p"/>
                </m:rPr>
                <m:t>(</m:t>
              </m:r>
              <m:r>
                <m:t>b</m:t>
              </m:r>
              <m:r>
                <m:rPr>
                  <m:sty m:val="p"/>
                </m:rPr>
                <m:t>)</m:t>
              </m:r>
            </m:sup>
          </m:sSubSup>
        </m:oMath>
      </m:oMathPara>
    </w:p>
    <w:p>
      <w:pPr>
        <w:pStyle w:val="FirstParagraph"/>
      </w:pPr>
      <w:r>
        <w:t xml:space="preserve">The two-sided empirical</w:t>
      </w:r>
      <w:r>
        <w:t xml:space="preserve"> </w:t>
      </w:r>
      <m:oMath>
        <m:r>
          <m:t>95</m:t>
        </m:r>
        <m:r>
          <m:rPr>
            <m:sty m:val="p"/>
          </m:rPr>
          <m:t>%</m:t>
        </m:r>
      </m:oMath>
      <w:r>
        <w:t xml:space="preserve"> </w:t>
      </w:r>
      <w:r>
        <w:t xml:space="preserve">confidence interval for any parameter difference</w:t>
      </w:r>
      <w:r>
        <w:t xml:space="preserve"> </w:t>
      </w:r>
      <m:oMath>
        <m:r>
          <m:rPr>
            <m:sty m:val="p"/>
          </m:rPr>
          <m:t>Δ</m:t>
        </m:r>
        <m:r>
          <m:t>θ</m:t>
        </m:r>
        <m:r>
          <m:rPr>
            <m:sty m:val="p"/>
          </m:rPr>
          <m:t>∈</m:t>
        </m:r>
        <m:r>
          <m:rPr>
            <m:sty m:val="p"/>
          </m:rPr>
          <m:t>{</m:t>
        </m:r>
        <m:r>
          <m:rPr>
            <m:sty m:val="p"/>
          </m:rPr>
          <m:t>Δ</m:t>
        </m:r>
        <m:r>
          <m:rPr>
            <m:nor/>
            <m:sty m:val="p"/>
          </m:rPr>
          <m:t>SR</m:t>
        </m:r>
        <m:r>
          <m:rPr>
            <m:sty m:val="p"/>
          </m:rPr>
          <m:t>,</m:t>
        </m:r>
        <m:r>
          <m:rPr>
            <m:sty m:val="p"/>
          </m:rPr>
          <m:t>Δ</m:t>
        </m:r>
        <m:r>
          <m:rPr>
            <m:nor/>
            <m:sty m:val="p"/>
          </m:rPr>
          <m:t>MDD</m:t>
        </m:r>
        <m:r>
          <m:rPr>
            <m:sty m:val="p"/>
          </m:rPr>
          <m:t>}</m:t>
        </m:r>
      </m:oMath>
      <w:r>
        <w:t xml:space="preserve"> </w:t>
      </w:r>
      <w:r>
        <w:t xml:space="preserve">is constructed via the empirical percentile method:</w:t>
      </w:r>
    </w:p>
    <w:p>
      <w:pPr>
        <w:pStyle w:val="BodyText"/>
      </w:pPr>
      <m:oMathPara>
        <m:oMathParaPr>
          <m:jc m:val="center"/>
        </m:oMathParaPr>
        <m:oMath>
          <m:sSub>
            <m:e>
              <m:r>
                <m:rPr>
                  <m:nor/>
                  <m:sty m:val="p"/>
                </m:rPr>
                <m:t>CI</m:t>
              </m:r>
            </m:e>
            <m:sub>
              <m:r>
                <m:t>0.95</m:t>
              </m:r>
            </m:sub>
          </m:sSub>
          <m:r>
            <m:rPr>
              <m:sty m:val="p"/>
            </m:rPr>
            <m:t>=</m:t>
          </m:r>
          <m:d>
            <m:dPr>
              <m:begChr m:val="["/>
              <m:sepChr m:val=""/>
              <m:endChr m:val="]"/>
              <m:grow/>
            </m:dPr>
            <m:e>
              <m:r>
                <m:rPr>
                  <m:sty m:val="p"/>
                </m:rPr>
                <m:t>Δ</m:t>
              </m:r>
              <m:sSubSup>
                <m:e>
                  <m:acc>
                    <m:accPr>
                      <m:chr m:val="̂"/>
                    </m:accPr>
                    <m:e>
                      <m:r>
                        <m:t>θ</m:t>
                      </m:r>
                    </m:e>
                  </m:acc>
                </m:e>
                <m:sub>
                  <m:r>
                    <m:rPr>
                      <m:sty m:val="p"/>
                    </m:rPr>
                    <m:t>(</m:t>
                  </m:r>
                  <m:r>
                    <m:t>0.025</m:t>
                  </m:r>
                  <m:r>
                    <m:rPr>
                      <m:sty m:val="p"/>
                    </m:rPr>
                    <m:t>)</m:t>
                  </m:r>
                </m:sub>
                <m:sup>
                  <m:r>
                    <m:rPr>
                      <m:sty m:val="p"/>
                    </m:rPr>
                    <m:t>*</m:t>
                  </m:r>
                </m:sup>
              </m:sSubSup>
              <m:r>
                <m:rPr>
                  <m:sty m:val="p"/>
                </m:rPr>
                <m:t>,</m:t>
              </m:r>
              <m:r>
                <m:t> </m:t>
              </m:r>
              <m:r>
                <m:rPr>
                  <m:sty m:val="p"/>
                </m:rPr>
                <m:t>Δ</m:t>
              </m:r>
              <m:sSubSup>
                <m:e>
                  <m:acc>
                    <m:accPr>
                      <m:chr m:val="̂"/>
                    </m:accPr>
                    <m:e>
                      <m:r>
                        <m:t>θ</m:t>
                      </m:r>
                    </m:e>
                  </m:acc>
                </m:e>
                <m:sub>
                  <m:r>
                    <m:rPr>
                      <m:sty m:val="p"/>
                    </m:rPr>
                    <m:t>(</m:t>
                  </m:r>
                  <m:r>
                    <m:t>0.975</m:t>
                  </m:r>
                  <m:r>
                    <m:rPr>
                      <m:sty m:val="p"/>
                    </m:rPr>
                    <m:t>)</m:t>
                  </m:r>
                </m:sub>
                <m:sup>
                  <m:r>
                    <m:rPr>
                      <m:sty m:val="p"/>
                    </m:rPr>
                    <m:t>*</m:t>
                  </m:r>
                </m:sup>
              </m:sSubSup>
            </m:e>
          </m:d>
        </m:oMath>
      </m:oMathPara>
    </w:p>
    <w:p>
      <w:pPr>
        <w:pStyle w:val="FirstParagraph"/>
      </w:pPr>
      <w:r>
        <w:t xml:space="preserve">where</w:t>
      </w:r>
      <w:r>
        <w:t xml:space="preserve"> </w:t>
      </w:r>
      <m:oMath>
        <m:r>
          <m:rPr>
            <m:sty m:val="p"/>
          </m:rPr>
          <m:t>Δ</m:t>
        </m:r>
        <m:sSubSup>
          <m:e>
            <m:acc>
              <m:accPr>
                <m:chr m:val="̂"/>
              </m:accPr>
              <m:e>
                <m:r>
                  <m:t>θ</m:t>
                </m:r>
              </m:e>
            </m:acc>
          </m:e>
          <m:sub>
            <m:r>
              <m:rPr>
                <m:sty m:val="p"/>
              </m:rPr>
              <m:t>(</m:t>
            </m:r>
            <m:r>
              <m:t>α</m:t>
            </m:r>
            <m:r>
              <m:rPr>
                <m:sty m:val="p"/>
              </m:rPr>
              <m:t>)</m:t>
            </m:r>
          </m:sub>
          <m:sup>
            <m:r>
              <m:rPr>
                <m:sty m:val="p"/>
              </m:rPr>
              <m:t>*</m:t>
            </m:r>
          </m:sup>
        </m:sSubSup>
      </m:oMath>
      <w:r>
        <w:t xml:space="preserve"> </w:t>
      </w:r>
      <w:r>
        <w:t xml:space="preserve">denotes the</w:t>
      </w:r>
      <w:r>
        <w:t xml:space="preserve"> </w:t>
      </w:r>
      <m:oMath>
        <m:r>
          <m:t>α</m:t>
        </m:r>
      </m:oMath>
      <w:r>
        <w:t xml:space="preserve">-quantile of the</w:t>
      </w:r>
      <w:r>
        <w:t xml:space="preserve"> </w:t>
      </w:r>
      <m:oMath>
        <m:r>
          <m:t>B</m:t>
        </m:r>
      </m:oMath>
      <w:r>
        <w:t xml:space="preserve"> </w:t>
      </w:r>
      <w:r>
        <w:t xml:space="preserve">bootstrap estimates.</w:t>
      </w:r>
    </w:p>
    <w:bookmarkEnd w:id="26"/>
    <w:bookmarkStart w:id="28" w:name="X88fb58585e5ceb52c75091b1f8c6de02658960b"/>
    <w:p>
      <w:pPr>
        <w:pStyle w:val="Heading3"/>
      </w:pPr>
      <w:r>
        <w:rPr>
          <w:rStyle w:val="SectionNumber"/>
        </w:rPr>
        <w:t xml:space="preserve">1.6.4</w:t>
      </w:r>
      <w:r>
        <w:tab/>
      </w:r>
      <w:r>
        <w:t xml:space="preserve">E.4. Hypothesis Testing under the Ledoit &amp; Wolf (2008) Framework</w:t>
      </w:r>
    </w:p>
    <w:p>
      <w:pPr>
        <w:pStyle w:val="FirstParagraph"/>
      </w:pPr>
      <w:r>
        <w:t xml:space="preserve">To test the formal null hypothesis of zero difference in risk-adjusted performance:</w:t>
      </w:r>
    </w:p>
    <w:p>
      <w:pPr>
        <w:pStyle w:val="BodyText"/>
      </w:pPr>
      <m:oMathPara>
        <m:oMathParaPr>
          <m:jc m:val="center"/>
        </m:oMathParaPr>
        <m:oMath>
          <m:sSub>
            <m:e>
              <m:r>
                <m:t>H</m:t>
              </m:r>
            </m:e>
            <m:sub>
              <m:r>
                <m:t>0</m:t>
              </m:r>
            </m:sub>
          </m:sSub>
          <m:r>
            <m:rPr>
              <m:sty m:val="p"/>
            </m:rPr>
            <m:t>:</m:t>
          </m:r>
          <m:sSub>
            <m:e>
              <m:r>
                <m:rPr>
                  <m:nor/>
                  <m:sty m:val="p"/>
                </m:rPr>
                <m:t>SR</m:t>
              </m:r>
            </m:e>
            <m:sub>
              <m:r>
                <m:rPr>
                  <m:nor/>
                  <m:sty m:val="p"/>
                </m:rPr>
                <m:t>Hybrid</m:t>
              </m:r>
            </m:sub>
          </m:sSub>
          <m:r>
            <m:rPr>
              <m:sty m:val="p"/>
            </m:rPr>
            <m:t>−</m:t>
          </m:r>
          <m:sSub>
            <m:e>
              <m:r>
                <m:rPr>
                  <m:nor/>
                  <m:sty m:val="p"/>
                </m:rPr>
                <m:t>SR</m:t>
              </m:r>
            </m:e>
            <m:sub>
              <m:r>
                <m:rPr>
                  <m:nor/>
                  <m:sty m:val="p"/>
                </m:rPr>
                <m:t>Technical</m:t>
              </m:r>
            </m:sub>
          </m:sSub>
          <m:r>
            <m:rPr>
              <m:sty m:val="p"/>
            </m:rPr>
            <m:t>=</m:t>
          </m:r>
          <m:r>
            <m:t>0</m:t>
          </m:r>
          <m:r>
            <m:t> </m:t>
          </m:r>
          <m:r>
            <m:rPr>
              <m:nor/>
              <m:sty m:val="p"/>
            </m:rPr>
            <m:t>versus</m:t>
          </m:r>
          <m:r>
            <m:t> </m:t>
          </m:r>
          <m:sSub>
            <m:e>
              <m:r>
                <m:t>H</m:t>
              </m:r>
            </m:e>
            <m:sub>
              <m:r>
                <m:t>1</m:t>
              </m:r>
            </m:sub>
          </m:sSub>
          <m:r>
            <m:rPr>
              <m:sty m:val="p"/>
            </m:rPr>
            <m:t>:</m:t>
          </m:r>
          <m:sSub>
            <m:e>
              <m:r>
                <m:rPr>
                  <m:nor/>
                  <m:sty m:val="p"/>
                </m:rPr>
                <m:t>SR</m:t>
              </m:r>
            </m:e>
            <m:sub>
              <m:r>
                <m:rPr>
                  <m:nor/>
                  <m:sty m:val="p"/>
                </m:rPr>
                <m:t>Hybrid</m:t>
              </m:r>
            </m:sub>
          </m:sSub>
          <m:r>
            <m:rPr>
              <m:sty m:val="p"/>
            </m:rPr>
            <m:t>≠</m:t>
          </m:r>
          <m:sSub>
            <m:e>
              <m:r>
                <m:rPr>
                  <m:nor/>
                  <m:sty m:val="p"/>
                </m:rPr>
                <m:t>SR</m:t>
              </m:r>
            </m:e>
            <m:sub>
              <m:r>
                <m:rPr>
                  <m:nor/>
                  <m:sty m:val="p"/>
                </m:rPr>
                <m:t>Technical</m:t>
              </m:r>
            </m:sub>
          </m:sSub>
        </m:oMath>
      </m:oMathPara>
    </w:p>
    <w:p>
      <w:pPr>
        <w:pStyle w:val="FirstParagraph"/>
      </w:pPr>
      <w:r>
        <w:t xml:space="preserve">we implement the centered studentized bootstrap testing framework of Ledoit and Wolf (2008). Under the null hypothesis</w:t>
      </w:r>
      <w:r>
        <w:t xml:space="preserve"> </w:t>
      </w:r>
      <m:oMath>
        <m:sSub>
          <m:e>
            <m:r>
              <m:t>H</m:t>
            </m:r>
          </m:e>
          <m:sub>
            <m:r>
              <m:t>0</m:t>
            </m:r>
          </m:sub>
        </m:sSub>
      </m:oMath>
      <w:r>
        <w:t xml:space="preserve">, the bootstrap distribution is centered around zero by subtracting the observed point estimate on the original sample:</w:t>
      </w:r>
    </w:p>
    <w:p>
      <w:pPr>
        <w:pStyle w:val="BodyText"/>
      </w:pPr>
      <m:oMathPara>
        <m:oMathParaPr>
          <m:jc m:val="center"/>
        </m:oMathParaPr>
        <m:oMath>
          <m:sSup>
            <m:e>
              <m:r>
                <m:t>z</m:t>
              </m:r>
            </m:e>
            <m:sup>
              <m:r>
                <m:rPr>
                  <m:sty m:val="p"/>
                </m:rPr>
                <m:t>*</m:t>
              </m:r>
              <m:r>
                <m:rPr>
                  <m:sty m:val="p"/>
                </m:rPr>
                <m:t>(</m:t>
              </m:r>
              <m:r>
                <m:t>b</m:t>
              </m:r>
              <m:r>
                <m:rPr>
                  <m:sty m:val="p"/>
                </m:rPr>
                <m:t>)</m:t>
              </m:r>
            </m:sup>
          </m:sSup>
          <m:r>
            <m:rPr>
              <m:sty m:val="p"/>
            </m:rPr>
            <m:t>=</m:t>
          </m:r>
          <m:r>
            <m:rPr>
              <m:sty m:val="p"/>
            </m:rPr>
            <m:t>Δ</m:t>
          </m:r>
          <m:sSup>
            <m:e>
              <m:acc>
                <m:accPr>
                  <m:chr m:val="̂"/>
                </m:accPr>
                <m:e>
                  <m:r>
                    <m:rPr>
                      <m:nor/>
                      <m:sty m:val="p"/>
                    </m:rPr>
                    <m:t>SR</m:t>
                  </m:r>
                </m:e>
              </m:acc>
            </m:e>
            <m:sup>
              <m:r>
                <m:rPr>
                  <m:sty m:val="p"/>
                </m:rPr>
                <m:t>*</m:t>
              </m:r>
              <m:r>
                <m:rPr>
                  <m:sty m:val="p"/>
                </m:rPr>
                <m:t>(</m:t>
              </m:r>
              <m:r>
                <m:t>b</m:t>
              </m:r>
              <m:r>
                <m:rPr>
                  <m:sty m:val="p"/>
                </m:rPr>
                <m:t>)</m:t>
              </m:r>
            </m:sup>
          </m:sSup>
          <m:r>
            <m:rPr>
              <m:sty m:val="p"/>
            </m:rPr>
            <m:t>−</m:t>
          </m:r>
          <m:r>
            <m:rPr>
              <m:sty m:val="p"/>
            </m:rPr>
            <m:t>Δ</m:t>
          </m:r>
          <m:sSub>
            <m:e>
              <m:acc>
                <m:accPr>
                  <m:chr m:val="̂"/>
                </m:accPr>
                <m:e>
                  <m:r>
                    <m:rPr>
                      <m:nor/>
                      <m:sty m:val="p"/>
                    </m:rPr>
                    <m:t>SR</m:t>
                  </m:r>
                </m:e>
              </m:acc>
            </m:e>
            <m:sub>
              <m:r>
                <m:rPr>
                  <m:nor/>
                  <m:sty m:val="p"/>
                </m:rPr>
                <m:t>obs</m:t>
              </m:r>
            </m:sub>
          </m:sSub>
        </m:oMath>
      </m:oMathPara>
    </w:p>
    <w:p>
      <w:pPr>
        <w:pStyle w:val="FirstParagraph"/>
      </w:pPr>
      <w:r>
        <w:t xml:space="preserve">The empirical two-sided bootstrap</w:t>
      </w:r>
      <w:r>
        <w:t xml:space="preserve"> </w:t>
      </w:r>
      <m:oMath>
        <m:r>
          <m:t>p</m:t>
        </m:r>
      </m:oMath>
      <w:r>
        <w:t xml:space="preserve">-value is given by:</w:t>
      </w:r>
    </w:p>
    <w:p>
      <w:pPr>
        <w:pStyle w:val="BodyText"/>
      </w:pPr>
      <m:oMathPara>
        <m:oMathParaPr>
          <m:jc m:val="center"/>
        </m:oMathParaPr>
        <m:oMath>
          <m:r>
            <m:t>p</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cr m:val="double-struck"/>
                  <m:sty m:val="p"/>
                </m:rPr>
                <m:t>I</m:t>
              </m:r>
            </m:e>
          </m:nary>
          <m:d>
            <m:dPr>
              <m:begChr m:val="("/>
              <m:sepChr m:val=""/>
              <m:endChr m:val=")"/>
              <m:grow/>
            </m:dPr>
            <m:e>
              <m:d>
                <m:dPr>
                  <m:begChr m:val="|"/>
                  <m:sepChr m:val=""/>
                  <m:endChr m:val="|"/>
                  <m:grow/>
                </m:dPr>
                <m:e>
                  <m:sSup>
                    <m:e>
                      <m:r>
                        <m:t>z</m:t>
                      </m:r>
                    </m:e>
                    <m:sup>
                      <m:r>
                        <m:rPr>
                          <m:sty m:val="p"/>
                        </m:rPr>
                        <m:t>*</m:t>
                      </m:r>
                      <m:r>
                        <m:rPr>
                          <m:sty m:val="p"/>
                        </m:rPr>
                        <m:t>(</m:t>
                      </m:r>
                      <m:r>
                        <m:t>b</m:t>
                      </m:r>
                      <m:r>
                        <m:rPr>
                          <m:sty m:val="p"/>
                        </m:rPr>
                        <m:t>)</m:t>
                      </m:r>
                    </m:sup>
                  </m:sSup>
                </m:e>
              </m:d>
              <m:r>
                <m:rPr>
                  <m:sty m:val="p"/>
                </m:rPr>
                <m:t>≥</m:t>
              </m:r>
              <m:d>
                <m:dPr>
                  <m:begChr m:val="|"/>
                  <m:sepChr m:val=""/>
                  <m:endChr m:val="|"/>
                  <m:grow/>
                </m:dPr>
                <m:e>
                  <m:r>
                    <m:rPr>
                      <m:sty m:val="p"/>
                    </m:rPr>
                    <m:t>Δ</m:t>
                  </m:r>
                  <m:sSub>
                    <m:e>
                      <m:acc>
                        <m:accPr>
                          <m:chr m:val="̂"/>
                        </m:accPr>
                        <m:e>
                          <m:r>
                            <m:rPr>
                              <m:nor/>
                              <m:sty m:val="p"/>
                            </m:rPr>
                            <m:t>SR</m:t>
                          </m:r>
                        </m:e>
                      </m:acc>
                    </m:e>
                    <m:sub>
                      <m:r>
                        <m:rPr>
                          <m:nor/>
                          <m:sty m:val="p"/>
                        </m:rPr>
                        <m:t>obs</m:t>
                      </m:r>
                    </m:sub>
                  </m:sSub>
                </m:e>
              </m:d>
            </m:e>
          </m:d>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w:t>
      </w:r>
    </w:p>
    <w:bookmarkStart w:id="27" w:name="X99783804195967f8d0b4133e73ecfecfd64c52a"/>
    <w:p>
      <w:pPr>
        <w:pStyle w:val="Heading4"/>
      </w:pPr>
      <w:r>
        <w:rPr>
          <w:rStyle w:val="SectionNumber"/>
        </w:rPr>
        <w:t xml:space="preserve">1.6.4.1</w:t>
      </w:r>
      <w:r>
        <w:tab/>
      </w:r>
      <w:r>
        <w:t xml:space="preserve">Table E1. Stationary Block Bootstrap Empirical Test Diagnostics (</w:t>
      </w:r>
      <m:oMath>
        <m:r>
          <m:t>B</m:t>
        </m:r>
        <m:r>
          <m:rPr>
            <m:sty m:val="p"/>
          </m:rPr>
          <m:t>=</m:t>
        </m:r>
        <m:r>
          <m:t>1</m:t>
        </m:r>
        <m:r>
          <m:rPr>
            <m:sty m:val="p"/>
          </m:rPr>
          <m:t>,</m:t>
        </m:r>
        <m:r>
          <m:t>000</m:t>
        </m:r>
      </m:oMath>
      <w:r>
        <w:t xml:space="preserve"> </w:t>
      </w:r>
      <w:r>
        <w:t xml:space="preserve">Replications,</w:t>
      </w:r>
      <w:r>
        <w:t xml:space="preserve"> </w:t>
      </w:r>
      <m:oMath>
        <m:r>
          <m:t>b</m:t>
        </m:r>
        <m:r>
          <m:rPr>
            <m:sty m:val="p"/>
          </m:rPr>
          <m:t>=</m:t>
        </m:r>
        <m:r>
          <m:t>18</m:t>
        </m:r>
      </m:oMath>
      <w:r>
        <w:t xml:space="preserve"> </w:t>
      </w:r>
      <w:r>
        <w:t xml:space="preserve">Bars)</w:t>
      </w:r>
    </w:p>
    <w:tbl>
      <w:tblPr>
        <w:tblStyle w:val="Table"/>
        <w:tblW w:type="pct" w:w="5000"/>
        <w:tblLayout w:type="fixed"/>
        <w:tblLook w:firstRow="1" w:lastRow="0" w:firstColumn="0" w:lastColumn="0" w:noHBand="0" w:noVBand="0" w:val="0020"/>
      </w:tblPr>
      <w:tblGrid>
        <w:gridCol w:w="856"/>
        <w:gridCol w:w="856"/>
        <w:gridCol w:w="1070"/>
        <w:gridCol w:w="1070"/>
        <w:gridCol w:w="1070"/>
        <w:gridCol w:w="1070"/>
        <w:gridCol w:w="1070"/>
        <w:gridCol w:w="856"/>
      </w:tblGrid>
      <w:tr>
        <w:trPr>
          <w:tblHeader w:val="on"/>
        </w:trPr>
        <w:tc>
          <w:tcPr/>
          <w:p>
            <w:pPr>
              <w:pStyle w:val="Compact"/>
              <w:jc w:val="left"/>
            </w:pPr>
            <w:r>
              <w:t xml:space="preserve">Evaluation Policy Setting</w:t>
            </w:r>
          </w:p>
        </w:tc>
        <w:tc>
          <w:tcPr/>
          <w:p>
            <w:pPr>
              <w:pStyle w:val="Compact"/>
              <w:jc w:val="left"/>
            </w:pPr>
            <w:r>
              <w:t xml:space="preserve">Performance Metric Comparison</w:t>
            </w:r>
          </w:p>
        </w:tc>
        <w:tc>
          <w:tcPr/>
          <w:p>
            <w:pPr>
              <w:pStyle w:val="Compact"/>
              <w:jc w:val="center"/>
            </w:pPr>
            <w:r>
              <w:t xml:space="preserve">Observed Sample Difference (</w:t>
            </w:r>
            <m:oMath>
              <m:sSub>
                <m:e>
                  <m:r>
                    <m:rPr>
                      <m:sty m:val="p"/>
                    </m:rPr>
                    <m:t>Δ</m:t>
                  </m:r>
                </m:e>
                <m:sub>
                  <m:r>
                    <m:rPr>
                      <m:nor/>
                      <m:sty m:val="p"/>
                    </m:rPr>
                    <m:t>obs</m:t>
                  </m:r>
                </m:sub>
              </m:sSub>
            </m:oMath>
            <w:r>
              <w:t xml:space="preserve">)</w:t>
            </w:r>
          </w:p>
        </w:tc>
        <w:tc>
          <w:tcPr/>
          <w:p>
            <w:pPr>
              <w:pStyle w:val="Compact"/>
              <w:jc w:val="center"/>
            </w:pPr>
            <w:r>
              <w:t xml:space="preserve">Bootstrap Mean Difference</w:t>
            </w:r>
          </w:p>
        </w:tc>
        <w:tc>
          <w:tcPr/>
          <w:p>
            <w:pPr>
              <w:pStyle w:val="Compact"/>
              <w:jc w:val="center"/>
            </w:pPr>
            <w:r>
              <w:t xml:space="preserve">Bootstrap Standard Error</w:t>
            </w:r>
          </w:p>
        </w:tc>
        <w:tc>
          <w:tcPr/>
          <w:p>
            <w:pPr>
              <w:pStyle w:val="Compact"/>
              <w:jc w:val="center"/>
            </w:pPr>
            <w:r>
              <w:t xml:space="preserve">Two-Sided 95% Confidence Interval</w:t>
            </w:r>
          </w:p>
        </w:tc>
        <w:tc>
          <w:tcPr/>
          <w:p>
            <w:pPr>
              <w:pStyle w:val="Compact"/>
              <w:jc w:val="center"/>
            </w:pPr>
            <w:r>
              <w:t xml:space="preserve">Ledoit-Wolf Bootstrap</w:t>
            </w:r>
            <w:r>
              <w:t xml:space="preserve"> </w:t>
            </w:r>
            <m:oMath>
              <m:r>
                <m:t>p</m:t>
              </m:r>
            </m:oMath>
            <w:r>
              <w:t xml:space="preserve">-Value</w:t>
            </w:r>
          </w:p>
        </w:tc>
        <w:tc>
          <w:tcPr/>
          <w:p>
            <w:pPr>
              <w:pStyle w:val="Compact"/>
              <w:jc w:val="left"/>
            </w:pPr>
            <w:r>
              <w:t xml:space="preserve">Econometric Interpretation</w:t>
            </w:r>
          </w:p>
        </w:tc>
      </w:tr>
      <w:tr>
        <w:tc>
          <w:tcPr/>
          <w:p>
            <w:pPr>
              <w:pStyle w:val="Compact"/>
              <w:jc w:val="left"/>
            </w:pPr>
            <w:r>
              <w:rPr>
                <w:b/>
                <w:bCs/>
              </w:rPr>
              <w:t xml:space="preserve">Raw Baseline (</w:t>
            </w:r>
            <m:oMath>
              <m:r>
                <m:t>δ</m:t>
              </m:r>
              <m:r>
                <m:rPr>
                  <m:sty m:val="p"/>
                </m:rPr>
                <m:t>=</m:t>
              </m:r>
              <m:r>
                <m:t>0.00</m:t>
              </m:r>
            </m:oMath>
            <w:r>
              <w:rPr>
                <w:b/>
                <w:bCs/>
              </w:rPr>
              <w:t xml:space="preserve">)</w:t>
            </w:r>
          </w:p>
        </w:tc>
        <w:tc>
          <w:tcPr/>
          <w:p>
            <w:pPr>
              <w:pStyle w:val="Compact"/>
              <w:jc w:val="left"/>
            </w:pPr>
            <w:r>
              <w:t xml:space="preserve">Annualized Sharpe Ratio</w:t>
            </w:r>
          </w:p>
        </w:tc>
        <w:tc>
          <w:tcPr/>
          <w:p>
            <w:pPr>
              <w:pStyle w:val="Compact"/>
              <w:jc w:val="center"/>
            </w:pPr>
            <m:oMath>
              <m:r>
                <m:rPr>
                  <m:sty m:val="p"/>
                </m:rPr>
                <m:t>−</m:t>
              </m:r>
              <m:r>
                <m:t>0.75</m:t>
              </m:r>
            </m:oMath>
            <w:r>
              <w:t xml:space="preserve">​</w:t>
            </w:r>
          </w:p>
        </w:tc>
        <w:tc>
          <w:tcPr/>
          <w:p>
            <w:pPr>
              <w:pStyle w:val="Compact"/>
              <w:jc w:val="center"/>
            </w:pPr>
            <m:oMath>
              <m:r>
                <m:rPr>
                  <m:sty m:val="p"/>
                </m:rPr>
                <m:t>−</m:t>
              </m:r>
              <m:r>
                <m:t>0.78</m:t>
              </m:r>
            </m:oMath>
            <w:r>
              <w:t xml:space="preserve">​</w:t>
            </w:r>
          </w:p>
        </w:tc>
        <w:tc>
          <w:tcPr/>
          <w:p>
            <w:pPr>
              <w:pStyle w:val="Compact"/>
              <w:jc w:val="center"/>
            </w:pPr>
            <m:oMath>
              <m:r>
                <m:t>0.91</m:t>
              </m:r>
            </m:oMath>
            <w:r>
              <w:t xml:space="preserve">​</w:t>
            </w:r>
          </w:p>
        </w:tc>
        <w:tc>
          <w:tcPr/>
          <w:p>
            <w:pPr>
              <w:pStyle w:val="Compact"/>
              <w:jc w:val="center"/>
            </w:pPr>
            <m:oMath>
              <m:r>
                <m:rPr>
                  <m:sty m:val="p"/>
                </m:rPr>
                <m:t>[</m:t>
              </m:r>
              <m:r>
                <m:rPr>
                  <m:sty m:val="p"/>
                </m:rPr>
                <m:t>−</m:t>
              </m:r>
              <m:r>
                <m:t>2.61</m:t>
              </m:r>
              <m:r>
                <m:rPr>
                  <m:sty m:val="p"/>
                </m:rPr>
                <m:t>,</m:t>
              </m:r>
              <m:r>
                <m:rPr>
                  <m:sty m:val="p"/>
                </m:rPr>
                <m:t>+</m:t>
              </m:r>
              <m:r>
                <m:t>0.98</m:t>
              </m:r>
              <m:r>
                <m:rPr>
                  <m:sty m:val="p"/>
                </m:rPr>
                <m:t>]</m:t>
              </m:r>
            </m:oMath>
            <w:r>
              <w:t xml:space="preserve">​</w:t>
            </w:r>
          </w:p>
        </w:tc>
        <w:tc>
          <w:tcPr/>
          <w:p>
            <w:pPr>
              <w:pStyle w:val="Compact"/>
              <w:jc w:val="center"/>
            </w:pPr>
            <m:oMath>
              <m:r>
                <m:t>p</m:t>
              </m:r>
              <m:r>
                <m:rPr>
                  <m:sty m:val="p"/>
                </m:rPr>
                <m:t>=</m:t>
              </m:r>
              <m:r>
                <m:t>0.4310</m:t>
              </m:r>
            </m:oMath>
            <w:r>
              <w:t xml:space="preserve">​</w:t>
            </w:r>
          </w:p>
        </w:tc>
        <w:tc>
          <w:tcPr/>
          <w:p>
            <w:pPr>
              <w:pStyle w:val="Compact"/>
              <w:jc w:val="left"/>
            </w:pPr>
            <w:r>
              <w:t xml:space="preserve">Fail to Reject</w:t>
            </w:r>
            <w:r>
              <w:t xml:space="preserve"> </w:t>
            </w:r>
            <m:oMath>
              <m:sSub>
                <m:e>
                  <m:r>
                    <m:t>H</m:t>
                  </m:r>
                </m:e>
                <m:sub>
                  <m:r>
                    <m:t>0</m:t>
                  </m:r>
                </m:sub>
              </m:sSub>
            </m:oMath>
            <w:r>
              <w:t xml:space="preserve">; high turnover noise in both models</w:t>
            </w:r>
          </w:p>
        </w:tc>
      </w:tr>
      <w:tr>
        <w:tc>
          <w:tcPr/>
          <w:p>
            <w:pPr>
              <w:pStyle w:val="Compact"/>
            </w:pPr>
          </w:p>
        </w:tc>
        <w:tc>
          <w:tcPr/>
          <w:p>
            <w:pPr>
              <w:pStyle w:val="Compact"/>
              <w:jc w:val="left"/>
            </w:pPr>
            <w:r>
              <w:t xml:space="preserve">Maximum Drawdown (MDD)</w:t>
            </w:r>
          </w:p>
        </w:tc>
        <w:tc>
          <w:tcPr/>
          <w:p>
            <w:pPr>
              <w:pStyle w:val="Compact"/>
              <w:jc w:val="center"/>
            </w:pPr>
            <m:oMath>
              <m:r>
                <m:rPr>
                  <m:sty m:val="p"/>
                </m:rPr>
                <m:t>+</m:t>
              </m:r>
              <m:r>
                <m:t>5.60</m:t>
              </m:r>
              <m:r>
                <m:rPr>
                  <m:sty m:val="p"/>
                </m:rPr>
                <m:t>%</m:t>
              </m:r>
            </m:oMath>
            <w:r>
              <w:t xml:space="preserve"> </w:t>
            </w:r>
            <w:r>
              <w:t xml:space="preserve">pts</w:t>
            </w:r>
          </w:p>
        </w:tc>
        <w:tc>
          <w:tcPr/>
          <w:p>
            <w:pPr>
              <w:pStyle w:val="Compact"/>
              <w:jc w:val="center"/>
            </w:pPr>
            <m:oMath>
              <m:r>
                <m:rPr>
                  <m:sty m:val="p"/>
                </m:rPr>
                <m:t>+</m:t>
              </m:r>
              <m:r>
                <m:t>5.61</m:t>
              </m:r>
              <m:r>
                <m:rPr>
                  <m:sty m:val="p"/>
                </m:rPr>
                <m:t>%</m:t>
              </m:r>
            </m:oMath>
            <w:r>
              <w:t xml:space="preserve"> </w:t>
            </w:r>
            <w:r>
              <w:t xml:space="preserve">pts</w:t>
            </w:r>
          </w:p>
        </w:tc>
        <w:tc>
          <w:tcPr/>
          <w:p>
            <w:pPr>
              <w:pStyle w:val="Compact"/>
              <w:jc w:val="center"/>
            </w:pPr>
            <m:oMath>
              <m:r>
                <m:t>4.49</m:t>
              </m:r>
              <m:r>
                <m:rPr>
                  <m:sty m:val="p"/>
                </m:rPr>
                <m:t>%</m:t>
              </m:r>
            </m:oMath>
            <w:r>
              <w:t xml:space="preserve"> </w:t>
            </w:r>
            <w:r>
              <w:t xml:space="preserve">pts</w:t>
            </w:r>
          </w:p>
        </w:tc>
        <w:tc>
          <w:tcPr/>
          <w:p>
            <w:pPr>
              <w:pStyle w:val="Compact"/>
              <w:jc w:val="center"/>
            </w:pPr>
            <m:oMath>
              <m:r>
                <m:rPr>
                  <m:sty m:val="p"/>
                </m:rPr>
                <m:t>[</m:t>
              </m:r>
              <m:r>
                <m:rPr>
                  <m:sty m:val="p"/>
                </m:rPr>
                <m:t>−</m:t>
              </m:r>
              <m:r>
                <m:t>9.25</m:t>
              </m:r>
              <m:r>
                <m:rPr>
                  <m:sty m:val="p"/>
                </m:rPr>
                <m:t>%</m:t>
              </m:r>
              <m:r>
                <m:rPr>
                  <m:sty m:val="p"/>
                </m:rPr>
                <m:t>,</m:t>
              </m:r>
              <m:r>
                <m:rPr>
                  <m:sty m:val="p"/>
                </m:rPr>
                <m:t>+</m:t>
              </m:r>
              <m:r>
                <m:t>8.34</m:t>
              </m:r>
              <m:r>
                <m:rPr>
                  <m:sty m:val="p"/>
                </m:rPr>
                <m:t>%</m:t>
              </m:r>
              <m:r>
                <m:rPr>
                  <m:sty m:val="p"/>
                </m:rPr>
                <m:t>]</m:t>
              </m:r>
            </m:oMath>
            <w:r>
              <w:t xml:space="preserve">​</w:t>
            </w:r>
          </w:p>
        </w:tc>
        <w:tc>
          <w:tcPr/>
          <w:p>
            <w:pPr>
              <w:pStyle w:val="Compact"/>
              <w:jc w:val="center"/>
            </w:pPr>
            <w:r>
              <w:t xml:space="preserve">—</w:t>
            </w:r>
          </w:p>
        </w:tc>
        <w:tc>
          <w:tcPr/>
          <w:p>
            <w:pPr>
              <w:pStyle w:val="Compact"/>
              <w:jc w:val="left"/>
            </w:pPr>
            <w:r>
              <w:t xml:space="preserve">Tail-risk compressed from</w:t>
            </w:r>
            <w:r>
              <w:t xml:space="preserve"> </w:t>
            </w:r>
            <m:oMath>
              <m:r>
                <m:rPr>
                  <m:sty m:val="p"/>
                </m:rPr>
                <m:t>−</m:t>
              </m:r>
              <m:r>
                <m:t>24.42</m:t>
              </m:r>
              <m:r>
                <m:rPr>
                  <m:sty m:val="p"/>
                </m:rPr>
                <m:t>%</m:t>
              </m:r>
            </m:oMath>
            <w:r>
              <w:t xml:space="preserve"> </w:t>
            </w:r>
            <w:r>
              <w:t xml:space="preserve">to</w:t>
            </w:r>
            <w:r>
              <w:t xml:space="preserve"> </w:t>
            </w:r>
            <m:oMath>
              <m:r>
                <m:rPr>
                  <m:sty m:val="p"/>
                </m:rPr>
                <m:t>−</m:t>
              </m:r>
              <m:r>
                <m:t>18.82</m:t>
              </m:r>
              <m:r>
                <m:rPr>
                  <m:sty m:val="p"/>
                </m:rPr>
                <m:t>%</m:t>
              </m:r>
            </m:oMath>
            <w:r>
              <w:t xml:space="preserve"> </w:t>
            </w:r>
            <w:r>
              <w:t xml:space="preserve">(</w:t>
            </w:r>
            <m:oMath>
              <m:r>
                <m:t>22.9</m:t>
              </m:r>
              <m:r>
                <m:rPr>
                  <m:sty m:val="p"/>
                </m:rPr>
                <m:t>%</m:t>
              </m:r>
            </m:oMath>
            <w:r>
              <w:t xml:space="preserve"> </w:t>
            </w:r>
            <w:r>
              <w:t xml:space="preserve">reduction)</w:t>
            </w:r>
          </w:p>
        </w:tc>
      </w:tr>
      <w:tr>
        <w:tc>
          <w:tcPr/>
          <w:p>
            <w:pPr>
              <w:pStyle w:val="Compact"/>
              <w:jc w:val="left"/>
            </w:pPr>
            <w:r>
              <w:rPr>
                <w:b/>
                <w:bCs/>
              </w:rPr>
              <w:t xml:space="preserve">Hysteresis Locked (</w:t>
            </w:r>
            <m:oMath>
              <m:sSup>
                <m:e>
                  <m:r>
                    <m:t>δ</m:t>
                  </m:r>
                </m:e>
                <m:sup>
                  <m:r>
                    <m:rPr>
                      <m:sty m:val="p"/>
                    </m:rPr>
                    <m:t>*</m:t>
                  </m:r>
                </m:sup>
              </m:sSup>
              <m:r>
                <m:rPr>
                  <m:sty m:val="p"/>
                </m:rPr>
                <m:t>=</m:t>
              </m:r>
              <m:r>
                <m:t>0.01</m:t>
              </m:r>
            </m:oMath>
            <w:r>
              <w:rPr>
                <w:b/>
                <w:bCs/>
              </w:rPr>
              <w:t xml:space="preserve">)</w:t>
            </w:r>
          </w:p>
        </w:tc>
        <w:tc>
          <w:tcPr/>
          <w:p>
            <w:pPr>
              <w:pStyle w:val="Compact"/>
              <w:jc w:val="left"/>
            </w:pPr>
            <w:r>
              <w:t xml:space="preserve">Annualized Sharpe Ratio</w:t>
            </w:r>
          </w:p>
        </w:tc>
        <w:tc>
          <w:tcPr/>
          <w:p>
            <w:pPr>
              <w:pStyle w:val="Compact"/>
              <w:jc w:val="center"/>
            </w:pPr>
            <m:oMath>
              <m:r>
                <m:rPr>
                  <m:sty m:val="p"/>
                </m:rPr>
                <m:t>+</m:t>
              </m:r>
              <m:r>
                <m:t>0.13</m:t>
              </m:r>
            </m:oMath>
            <w:r>
              <w:t xml:space="preserve">​</w:t>
            </w:r>
          </w:p>
        </w:tc>
        <w:tc>
          <w:tcPr/>
          <w:p>
            <w:pPr>
              <w:pStyle w:val="Compact"/>
              <w:jc w:val="center"/>
            </w:pPr>
            <m:oMath>
              <m:r>
                <m:rPr>
                  <m:sty m:val="p"/>
                </m:rPr>
                <m:t>+</m:t>
              </m:r>
              <m:r>
                <m:t>0.09</m:t>
              </m:r>
            </m:oMath>
            <w:r>
              <w:t xml:space="preserve">​</w:t>
            </w:r>
          </w:p>
        </w:tc>
        <w:tc>
          <w:tcPr/>
          <w:p>
            <w:pPr>
              <w:pStyle w:val="Compact"/>
              <w:jc w:val="center"/>
            </w:pPr>
            <m:oMath>
              <m:r>
                <m:t>1.21</m:t>
              </m:r>
            </m:oMath>
            <w:r>
              <w:t xml:space="preserve">​</w:t>
            </w:r>
          </w:p>
        </w:tc>
        <w:tc>
          <w:tcPr/>
          <w:p>
            <w:pPr>
              <w:pStyle w:val="Compact"/>
              <w:jc w:val="center"/>
            </w:pPr>
            <m:oMath>
              <m:r>
                <m:rPr>
                  <m:sty m:val="p"/>
                </m:rPr>
                <m:t>[</m:t>
              </m:r>
              <m:r>
                <m:rPr>
                  <m:sty m:val="p"/>
                </m:rPr>
                <m:t>−</m:t>
              </m:r>
              <m:r>
                <m:t>2.32</m:t>
              </m:r>
              <m:r>
                <m:rPr>
                  <m:sty m:val="p"/>
                </m:rPr>
                <m:t>,</m:t>
              </m:r>
              <m:r>
                <m:rPr>
                  <m:sty m:val="p"/>
                </m:rPr>
                <m:t>+</m:t>
              </m:r>
              <m:r>
                <m:t>2.45</m:t>
              </m:r>
              <m:r>
                <m:rPr>
                  <m:sty m:val="p"/>
                </m:rPr>
                <m:t>]</m:t>
              </m:r>
            </m:oMath>
            <w:r>
              <w:t xml:space="preserve">​</w:t>
            </w:r>
          </w:p>
        </w:tc>
        <w:tc>
          <w:tcPr/>
          <w:p>
            <w:pPr>
              <w:pStyle w:val="Compact"/>
              <w:jc w:val="center"/>
            </w:pPr>
            <m:oMath>
              <m:r>
                <m:t>p</m:t>
              </m:r>
              <m:r>
                <m:rPr>
                  <m:sty m:val="p"/>
                </m:rPr>
                <m:t>=</m:t>
              </m:r>
              <m:r>
                <m:t>0.9170</m:t>
              </m:r>
            </m:oMath>
            <w:r>
              <w:t xml:space="preserve">​</w:t>
            </w:r>
          </w:p>
        </w:tc>
        <w:tc>
          <w:tcPr/>
          <w:p>
            <w:pPr>
              <w:pStyle w:val="Compact"/>
              <w:jc w:val="left"/>
            </w:pPr>
            <w:r>
              <w:t xml:space="preserve">Statistically comparable point returns with lower turnover</w:t>
            </w:r>
          </w:p>
        </w:tc>
      </w:tr>
      <w:tr>
        <w:tc>
          <w:tcPr/>
          <w:p>
            <w:pPr>
              <w:pStyle w:val="Compact"/>
            </w:pPr>
          </w:p>
        </w:tc>
        <w:tc>
          <w:tcPr/>
          <w:p>
            <w:pPr>
              <w:pStyle w:val="Compact"/>
              <w:jc w:val="left"/>
            </w:pPr>
            <w:r>
              <w:t xml:space="preserve">Maximum Drawdown (MDD)</w:t>
            </w:r>
          </w:p>
        </w:tc>
        <w:tc>
          <w:tcPr/>
          <w:p>
            <w:pPr>
              <w:pStyle w:val="Compact"/>
              <w:jc w:val="center"/>
            </w:pPr>
            <m:oMath>
              <m:r>
                <m:rPr>
                  <m:sty m:val="p"/>
                </m:rPr>
                <m:t>−</m:t>
              </m:r>
              <m:r>
                <m:t>0.95</m:t>
              </m:r>
              <m:r>
                <m:rPr>
                  <m:sty m:val="p"/>
                </m:rPr>
                <m:t>%</m:t>
              </m:r>
            </m:oMath>
            <w:r>
              <w:t xml:space="preserve"> </w:t>
            </w:r>
            <w:r>
              <w:t xml:space="preserve">pts</w:t>
            </w:r>
          </w:p>
        </w:tc>
        <w:tc>
          <w:tcPr/>
          <w:p>
            <w:pPr>
              <w:pStyle w:val="Compact"/>
              <w:jc w:val="center"/>
            </w:pPr>
            <m:oMath>
              <m:r>
                <m:rPr>
                  <m:sty m:val="p"/>
                </m:rPr>
                <m:t>−</m:t>
              </m:r>
              <m:r>
                <m:t>0.98</m:t>
              </m:r>
              <m:r>
                <m:rPr>
                  <m:sty m:val="p"/>
                </m:rPr>
                <m:t>%</m:t>
              </m:r>
            </m:oMath>
            <w:r>
              <w:t xml:space="preserve"> </w:t>
            </w:r>
            <w:r>
              <w:t xml:space="preserve">pts</w:t>
            </w:r>
          </w:p>
        </w:tc>
        <w:tc>
          <w:tcPr/>
          <w:p>
            <w:pPr>
              <w:pStyle w:val="Compact"/>
              <w:jc w:val="center"/>
            </w:pPr>
            <m:oMath>
              <m:r>
                <m:t>5.76</m:t>
              </m:r>
              <m:r>
                <m:rPr>
                  <m:sty m:val="p"/>
                </m:rPr>
                <m:t>%</m:t>
              </m:r>
            </m:oMath>
            <w:r>
              <w:t xml:space="preserve"> </w:t>
            </w:r>
            <w:r>
              <w:t xml:space="preserve">pts</w:t>
            </w:r>
          </w:p>
        </w:tc>
        <w:tc>
          <w:tcPr/>
          <w:p>
            <w:pPr>
              <w:pStyle w:val="Compact"/>
              <w:jc w:val="center"/>
            </w:pPr>
            <m:oMath>
              <m:r>
                <m:rPr>
                  <m:sty m:val="p"/>
                </m:rPr>
                <m:t>[</m:t>
              </m:r>
              <m:r>
                <m:rPr>
                  <m:sty m:val="p"/>
                </m:rPr>
                <m:t>−</m:t>
              </m:r>
              <m:r>
                <m:t>10.28</m:t>
              </m:r>
              <m:r>
                <m:rPr>
                  <m:sty m:val="p"/>
                </m:rPr>
                <m:t>%</m:t>
              </m:r>
              <m:r>
                <m:rPr>
                  <m:sty m:val="p"/>
                </m:rPr>
                <m:t>,</m:t>
              </m:r>
              <m:r>
                <m:rPr>
                  <m:sty m:val="p"/>
                </m:rPr>
                <m:t>+</m:t>
              </m:r>
              <m:r>
                <m:t>12.54</m:t>
              </m:r>
              <m:r>
                <m:rPr>
                  <m:sty m:val="p"/>
                </m:rPr>
                <m:t>%</m:t>
              </m:r>
              <m:r>
                <m:rPr>
                  <m:sty m:val="p"/>
                </m:rPr>
                <m:t>]</m:t>
              </m:r>
            </m:oMath>
            <w:r>
              <w:t xml:space="preserve">​</w:t>
            </w:r>
          </w:p>
        </w:tc>
        <w:tc>
          <w:tcPr/>
          <w:p>
            <w:pPr>
              <w:pStyle w:val="Compact"/>
              <w:jc w:val="center"/>
            </w:pPr>
            <w:r>
              <w:t xml:space="preserve">—</w:t>
            </w:r>
          </w:p>
        </w:tc>
        <w:tc>
          <w:tcPr/>
          <w:p>
            <w:pPr>
              <w:pStyle w:val="Compact"/>
              <w:jc w:val="left"/>
            </w:pPr>
            <w:r>
              <w:t xml:space="preserve">Empirical probability of drawdown mitigation</w:t>
            </w:r>
            <w:r>
              <w:t xml:space="preserve"> </w:t>
            </w:r>
            <m:oMath>
              <m:r>
                <m:t>P</m:t>
              </m:r>
              <m:r>
                <m:rPr>
                  <m:sty m:val="p"/>
                </m:rPr>
                <m:t>(</m:t>
              </m:r>
              <m:r>
                <m:rPr>
                  <m:sty m:val="p"/>
                </m:rPr>
                <m:t>Δ</m:t>
              </m:r>
              <m:r>
                <m:rPr>
                  <m:nor/>
                  <m:sty m:val="p"/>
                </m:rPr>
                <m:t>MDD</m:t>
              </m:r>
              <m:r>
                <m:rPr>
                  <m:sty m:val="p"/>
                </m:rPr>
                <m:t>&gt;</m:t>
              </m:r>
              <m:r>
                <m:t>0</m:t>
              </m:r>
              <m:r>
                <m:rPr>
                  <m:sty m:val="p"/>
                </m:rPr>
                <m:t>)</m:t>
              </m:r>
              <m:r>
                <m:rPr>
                  <m:sty m:val="p"/>
                </m:rPr>
                <m:t>=</m:t>
              </m:r>
              <m:r>
                <m:t>56.5</m:t>
              </m:r>
              <m:r>
                <m:rPr>
                  <m:sty m:val="p"/>
                </m:rPr>
                <m:t>%</m:t>
              </m:r>
            </m:oMath>
          </w:p>
        </w:tc>
      </w:tr>
    </w:tbl>
    <w:p>
      <w:pPr>
        <w:pStyle w:val="BodyText"/>
      </w:pPr>
      <w:r>
        <w:t xml:space="preserve">The empirical results in Table E1 establish that while the Sharpe ratio point estimate of the Hybrid model at</w:t>
      </w:r>
      <w:r>
        <w:t xml:space="preserve"> </w:t>
      </w:r>
      <m:oMath>
        <m:sSup>
          <m:e>
            <m:r>
              <m:t>δ</m:t>
            </m:r>
          </m:e>
          <m:sup>
            <m:r>
              <m:rPr>
                <m:sty m:val="p"/>
              </m:rPr>
              <m:t>*</m:t>
            </m:r>
          </m:sup>
        </m:sSup>
        <m:r>
          <m:rPr>
            <m:sty m:val="p"/>
          </m:rPr>
          <m:t>=</m:t>
        </m:r>
        <m:r>
          <m:t>0.01</m:t>
        </m:r>
      </m:oMath>
      <w:r>
        <w:t xml:space="preserve"> </w:t>
      </w:r>
      <w:r>
        <w:t xml:space="preserve">is higher than the Technical baseline (</w:t>
      </w:r>
      <m:oMath>
        <m:r>
          <m:t>1.42</m:t>
        </m:r>
      </m:oMath>
      <w:r>
        <w:t xml:space="preserve"> </w:t>
      </w:r>
      <w:r>
        <w:t xml:space="preserve">vs. </w:t>
      </w:r>
      <m:oMath>
        <m:r>
          <m:t>1.29</m:t>
        </m:r>
      </m:oMath>
      <w:r>
        <w:t xml:space="preserve">,</w:t>
      </w:r>
      <w:r>
        <w:t xml:space="preserve"> </w:t>
      </w:r>
      <m:oMath>
        <m:r>
          <m:rPr>
            <m:sty m:val="p"/>
          </m:rPr>
          <m:t>Δ</m:t>
        </m:r>
        <m:r>
          <m:rPr>
            <m:nor/>
            <m:sty m:val="p"/>
          </m:rPr>
          <m:t>Sharpe</m:t>
        </m:r>
        <m:r>
          <m:rPr>
            <m:sty m:val="p"/>
          </m:rPr>
          <m:t>=</m:t>
        </m:r>
        <m:r>
          <m:rPr>
            <m:sty m:val="p"/>
          </m:rPr>
          <m:t>+</m:t>
        </m:r>
        <m:r>
          <m:t>0.13</m:t>
        </m:r>
      </m:oMath>
      <w:r>
        <w:t xml:space="preserve">), the difference is not statistically distinguishable from zero at conventional asymptotic significance levels (</w:t>
      </w:r>
      <m:oMath>
        <m:r>
          <m:t>p</m:t>
        </m:r>
        <m:r>
          <m:rPr>
            <m:sty m:val="p"/>
          </m:rPr>
          <m:t>=</m:t>
        </m:r>
        <m:r>
          <m:t>0.9170</m:t>
        </m:r>
      </m:oMath>
      <w:r>
        <w:t xml:space="preserve">). This wide estimation interval (</w:t>
      </w:r>
      <m:oMath>
        <m:r>
          <m:rPr>
            <m:sty m:val="p"/>
          </m:rPr>
          <m:t>[</m:t>
        </m:r>
        <m:r>
          <m:rPr>
            <m:sty m:val="p"/>
          </m:rPr>
          <m:t>−</m:t>
        </m:r>
        <m:r>
          <m:t>2.32</m:t>
        </m:r>
        <m:r>
          <m:rPr>
            <m:sty m:val="p"/>
          </m:rPr>
          <m:t>,</m:t>
        </m:r>
        <m:r>
          <m:rPr>
            <m:sty m:val="p"/>
          </m:rPr>
          <m:t>+</m:t>
        </m:r>
        <m:r>
          <m:t>2.45</m:t>
        </m:r>
        <m:r>
          <m:rPr>
            <m:sty m:val="p"/>
          </m:rPr>
          <m:t>]</m:t>
        </m:r>
      </m:oMath>
      <w:r>
        <w:t xml:space="preserve">) reflects the finite effective sample size: across</w:t>
      </w:r>
      <w:r>
        <w:t xml:space="preserve"> </w:t>
      </w:r>
      <m:oMath>
        <m:r>
          <m:t>T</m:t>
        </m:r>
        <m:r>
          <m:rPr>
            <m:sty m:val="p"/>
          </m:rPr>
          <m:t>=</m:t>
        </m:r>
        <m:r>
          <m:t>638</m:t>
        </m:r>
      </m:oMath>
      <w:r>
        <w:t xml:space="preserve"> </w:t>
      </w:r>
      <w:r>
        <w:t xml:space="preserve">test intervals, an expected geometric block length of</w:t>
      </w:r>
      <w:r>
        <w:t xml:space="preserve"> </w:t>
      </w:r>
      <m:oMath>
        <m:r>
          <m:t>b</m:t>
        </m:r>
        <m:r>
          <m:rPr>
            <m:sty m:val="p"/>
          </m:rPr>
          <m:t>=</m:t>
        </m:r>
        <m:r>
          <m:t>18</m:t>
        </m:r>
      </m:oMath>
      <w:r>
        <w:t xml:space="preserve"> </w:t>
      </w:r>
      <w:r>
        <w:t xml:space="preserve">bars yields approximately</w:t>
      </w:r>
      <w:r>
        <w:t xml:space="preserve"> </w:t>
      </w:r>
      <m:oMath>
        <m:sSub>
          <m:e>
            <m:r>
              <m:t>N</m:t>
            </m:r>
          </m:e>
          <m:sub>
            <m:r>
              <m:rPr>
                <m:nor/>
                <m:sty m:val="p"/>
              </m:rPr>
              <m:t>eff</m:t>
            </m:r>
          </m:sub>
        </m:sSub>
        <m:r>
          <m:rPr>
            <m:sty m:val="p"/>
          </m:rPr>
          <m:t>=</m:t>
        </m:r>
        <m:r>
          <m:t>638</m:t>
        </m:r>
        <m:r>
          <m:rPr>
            <m:sty m:val="p"/>
          </m:rPr>
          <m:t>/</m:t>
        </m:r>
        <m:r>
          <m:t>18</m:t>
        </m:r>
        <m:r>
          <m:rPr>
            <m:sty m:val="p"/>
          </m:rPr>
          <m:t>≈</m:t>
        </m:r>
        <m:r>
          <m:t>35.4</m:t>
        </m:r>
        <m:r>
          <m:rPr>
            <m:sty m:val="p"/>
          </m:rPr>
          <m:t>≈</m:t>
        </m:r>
        <m:r>
          <m:t>35</m:t>
        </m:r>
      </m:oMath>
      <w:r>
        <w:t xml:space="preserve"> </w:t>
      </w:r>
      <w:r>
        <w:t xml:space="preserve">independent temporal blocks. Furthermore, at</w:t>
      </w:r>
      <w:r>
        <w:t xml:space="preserve"> </w:t>
      </w:r>
      <m:oMath>
        <m:sSup>
          <m:e>
            <m:r>
              <m:t>δ</m:t>
            </m:r>
          </m:e>
          <m:sup>
            <m:r>
              <m:rPr>
                <m:sty m:val="p"/>
              </m:rPr>
              <m:t>*</m:t>
            </m:r>
          </m:sup>
        </m:sSup>
        <m:r>
          <m:rPr>
            <m:sty m:val="p"/>
          </m:rPr>
          <m:t>=</m:t>
        </m:r>
        <m:r>
          <m:t>0.01</m:t>
        </m:r>
      </m:oMath>
      <w:r>
        <w:t xml:space="preserve">, the Maximum Drawdown of the Hybrid model (</w:t>
      </w:r>
      <m:oMath>
        <m:r>
          <m:rPr>
            <m:sty m:val="p"/>
          </m:rPr>
          <m:t>−</m:t>
        </m:r>
        <m:r>
          <m:t>18.19</m:t>
        </m:r>
        <m:r>
          <m:rPr>
            <m:sty m:val="p"/>
          </m:rPr>
          <m:t>%</m:t>
        </m:r>
      </m:oMath>
      <w:r>
        <w:t xml:space="preserve">) is slightly higher by</w:t>
      </w:r>
      <w:r>
        <w:t xml:space="preserve"> </w:t>
      </w:r>
      <m:oMath>
        <m:r>
          <m:t>0.95</m:t>
        </m:r>
      </m:oMath>
      <w:r>
        <w:t xml:space="preserve"> </w:t>
      </w:r>
      <w:r>
        <w:t xml:space="preserve">percentage points compared to the Technical model (</w:t>
      </w:r>
      <m:oMath>
        <m:r>
          <m:rPr>
            <m:sty m:val="p"/>
          </m:rPr>
          <m:t>−</m:t>
        </m:r>
        <m:r>
          <m:t>17.24</m:t>
        </m:r>
        <m:r>
          <m:rPr>
            <m:sty m:val="p"/>
          </m:rPr>
          <m:t>%</m:t>
        </m:r>
      </m:oMath>
      <w:r>
        <w:t xml:space="preserve">), demonstrating that once the hysteresis filter is engaged, decision inertia itself acts as the primary structural cushion against drawdown for both architectures. Under active hysteresis, the comparative advantage of the behavioral sentiment stream transitions from pure drawdown compression (which operated dominantly at</w:t>
      </w:r>
      <w:r>
        <w:t xml:space="preserve"> </w:t>
      </w:r>
      <m:oMath>
        <m:r>
          <m:t>δ</m:t>
        </m:r>
        <m:r>
          <m:rPr>
            <m:sty m:val="p"/>
          </m:rPr>
          <m:t>=</m:t>
        </m:r>
        <m:r>
          <m:t>0.00</m:t>
        </m:r>
      </m:oMath>
      <w:r>
        <w:t xml:space="preserve"> </w:t>
      </w:r>
      <w:r>
        <w:t xml:space="preserve">with</w:t>
      </w:r>
      <w:r>
        <w:t xml:space="preserve"> </w:t>
      </w:r>
      <m:oMath>
        <m:r>
          <m:t>5.60</m:t>
        </m:r>
      </m:oMath>
      <w:r>
        <w:t xml:space="preserve"> </w:t>
      </w:r>
      <w:r>
        <w:t xml:space="preserve">percentage points protection) to net alpha expansion (+15.99% vs. +15.18%) and risk-adjusted efficiency.</w:t>
      </w:r>
    </w:p>
    <w:bookmarkEnd w:id="27"/>
    <w:bookmarkEnd w:id="28"/>
    <w:bookmarkStart w:id="29" w:name="X577e2b8a43a5ae342a39b0ee1a46f2c3954841d"/>
    <w:p>
      <w:pPr>
        <w:pStyle w:val="Heading3"/>
      </w:pPr>
      <w:r>
        <w:rPr>
          <w:rStyle w:val="SectionNumber"/>
        </w:rPr>
        <w:t xml:space="preserve">1.6.5</w:t>
      </w:r>
      <w:r>
        <w:tab/>
      </w:r>
      <w:r>
        <w:t xml:space="preserve">E.5. Algorithmic Implementation and Computational Reproducibility</w:t>
      </w:r>
    </w:p>
    <w:p>
      <w:pPr>
        <w:pStyle w:val="FirstParagraph"/>
      </w:pPr>
      <w:r>
        <w:t xml:space="preserve">The bootstrap engine is natively integrated in</w:t>
      </w:r>
      <w:r>
        <w:t xml:space="preserve"> </w:t>
      </w:r>
      <w:r>
        <w:rPr>
          <w:rStyle w:val="VerbatimChar"/>
        </w:rPr>
        <w:t xml:space="preserve">Code/07_remedial_audit_experiments.py</w:t>
      </w:r>
      <w:r>
        <w:t xml:space="preserve">. Across all</w:t>
      </w:r>
      <w:r>
        <w:t xml:space="preserve"> </w:t>
      </w:r>
      <m:oMath>
        <m:r>
          <m:t>1</m:t>
        </m:r>
        <m:r>
          <m:rPr>
            <m:sty m:val="p"/>
          </m:rPr>
          <m:t>,</m:t>
        </m:r>
        <m:r>
          <m:t>000</m:t>
        </m:r>
      </m:oMath>
      <w:r>
        <w:t xml:space="preserve"> </w:t>
      </w:r>
      <w:r>
        <w:t xml:space="preserve">iterations, reproducibility is guaranteed by fixing the seed (</w:t>
      </w:r>
      <w:r>
        <w:rPr>
          <w:rStyle w:val="VerbatimChar"/>
        </w:rPr>
        <w:t xml:space="preserve">SEED = 42</w:t>
      </w:r>
      <w:r>
        <w:t xml:space="preserve">). Total execution runtime for the complete 1,000-replication stationary bootstrap on an Apple M-series CPU is</w:t>
      </w:r>
      <w:r>
        <w:t xml:space="preserve"> </w:t>
      </w:r>
      <m:oMath>
        <m:r>
          <m:t>14.62</m:t>
        </m:r>
      </m:oMath>
      <w:r>
        <w:t xml:space="preserve"> </w:t>
      </w:r>
      <w:r>
        <w:t xml:space="preserve">seconds, requiring negligible additional memory overhead (</w:t>
      </w:r>
      <m:oMath>
        <m:r>
          <m:rPr>
            <m:sty m:val="p"/>
          </m:rPr>
          <m:t>&lt;</m:t>
        </m:r>
        <m:r>
          <m:t>15</m:t>
        </m:r>
      </m:oMath>
      <w:r>
        <w:t xml:space="preserve"> </w:t>
      </w:r>
      <w:r>
        <w:t xml:space="preserve">MB).</w:t>
      </w:r>
    </w:p>
    <w:p>
      <w:r>
        <w:pict>
          <v:rect style="width:0;height:1.5pt" o:hralign="center" o:hrstd="t" o:hr="t"/>
        </w:pict>
      </w:r>
    </w:p>
    <w:bookmarkEnd w:id="29"/>
    <w:bookmarkEnd w:id="30"/>
    <w:bookmarkStart w:id="31" w:name="references-supplementary-appendix"/>
    <w:p>
      <w:pPr>
        <w:pStyle w:val="Heading2"/>
      </w:pPr>
      <w:r>
        <w:rPr>
          <w:rStyle w:val="SectionNumber"/>
        </w:rPr>
        <w:t xml:space="preserve">1.7</w:t>
      </w:r>
      <w:r>
        <w:tab/>
      </w:r>
      <w:r>
        <w:t xml:space="preserve">References (Supplementary Appendix)</w:t>
      </w:r>
    </w:p>
    <w:p>
      <w:pPr>
        <w:pStyle w:val="FirstParagraph"/>
      </w:pPr>
      <w:r>
        <w:t xml:space="preserve">Aronson, D. R. (2006).</w:t>
      </w:r>
      <w:r>
        <w:t xml:space="preserve"> </w:t>
      </w:r>
      <w:r>
        <w:rPr>
          <w:i/>
          <w:iCs/>
        </w:rPr>
        <w:t xml:space="preserve">Evidence-based technical analysis: Applying the scientific method and statistical inference to trading signals</w:t>
      </w:r>
      <w:r>
        <w:t xml:space="preserve">. John Wiley &amp; Sons.</w:t>
      </w:r>
    </w:p>
    <w:p>
      <w:pPr>
        <w:pStyle w:val="BodyText"/>
      </w:pPr>
      <w:r>
        <w:t xml:space="preserve">Efron, B. (1979). Bootstrap methods: Another look at the jackknife.</w:t>
      </w:r>
      <w:r>
        <w:t xml:space="preserve"> </w:t>
      </w:r>
      <w:r>
        <w:rPr>
          <w:i/>
          <w:iCs/>
        </w:rPr>
        <w:t xml:space="preserve">The Annals of Statistics</w:t>
      </w:r>
      <w:r>
        <w:t xml:space="preserve">, 7(1), 1–26. https://doi.org/10.1214/aos/1176344552</w:t>
      </w:r>
    </w:p>
    <w:p>
      <w:pPr>
        <w:pStyle w:val="BodyText"/>
      </w:pPr>
      <w:r>
        <w:t xml:space="preserve">Hendrickx, K., Perini, L., Van der Plas, D., Meert, W., &amp; Davis, J. (2024). Machine learning with a reject option: A survey.</w:t>
      </w:r>
      <w:r>
        <w:t xml:space="preserve"> </w:t>
      </w:r>
      <w:r>
        <w:rPr>
          <w:i/>
          <w:iCs/>
        </w:rPr>
        <w:t xml:space="preserve">Machine Learning</w:t>
      </w:r>
      <w:r>
        <w:t xml:space="preserve">, 113(5), 3073–3110. https://doi.org/10.1007/s10994-024-06534-x</w:t>
      </w:r>
    </w:p>
    <w:p>
      <w:pPr>
        <w:pStyle w:val="BodyText"/>
      </w:pPr>
      <w:r>
        <w:t xml:space="preserve">Künsch, H. R. (1989). The jackknife and the bootstrap for general stationary observations.</w:t>
      </w:r>
      <w:r>
        <w:t xml:space="preserve"> </w:t>
      </w:r>
      <w:r>
        <w:rPr>
          <w:i/>
          <w:iCs/>
        </w:rPr>
        <w:t xml:space="preserve">The Annals of Statistics</w:t>
      </w:r>
      <w:r>
        <w:t xml:space="preserve">, 17(3), 1217–1241. https://doi.org/10.1214/aos/1176347265</w:t>
      </w:r>
    </w:p>
    <w:p>
      <w:pPr>
        <w:pStyle w:val="BodyText"/>
      </w:pPr>
      <w:r>
        <w:t xml:space="preserve">Ledoit, O., &amp; Wolf, M. (2008). Robust performance hypothesis testing with the Sharpe ratio.</w:t>
      </w:r>
      <w:r>
        <w:t xml:space="preserve"> </w:t>
      </w:r>
      <w:r>
        <w:rPr>
          <w:i/>
          <w:iCs/>
        </w:rPr>
        <w:t xml:space="preserve">Journal of Empirical Finance</w:t>
      </w:r>
      <w:r>
        <w:t xml:space="preserve">, 15(5), 850–859. https://doi.org/10.1016/j.jempfin.2008.03.002</w:t>
      </w:r>
    </w:p>
    <w:p>
      <w:pPr>
        <w:pStyle w:val="BodyText"/>
      </w:pPr>
      <w:r>
        <w:t xml:space="preserve">Lo, A. W. (2002). The statistics of Sharpe ratios.</w:t>
      </w:r>
      <w:r>
        <w:t xml:space="preserve"> </w:t>
      </w:r>
      <w:r>
        <w:rPr>
          <w:i/>
          <w:iCs/>
        </w:rPr>
        <w:t xml:space="preserve">Financial Analysts Journal</w:t>
      </w:r>
      <w:r>
        <w:t xml:space="preserve">, 58(4), 36–52. https://doi.org/10.2469/faj.v58.n4.2453</w:t>
      </w:r>
    </w:p>
    <w:p>
      <w:pPr>
        <w:pStyle w:val="BodyText"/>
      </w:pPr>
      <w:r>
        <w:t xml:space="preserve">Politis, D. N., &amp; Romano, J. P. (1994). The stationary bootstrap.</w:t>
      </w:r>
      <w:r>
        <w:t xml:space="preserve"> </w:t>
      </w:r>
      <w:r>
        <w:rPr>
          <w:i/>
          <w:iCs/>
        </w:rPr>
        <w:t xml:space="preserve">Journal of the American Statistical Association</w:t>
      </w:r>
      <w:r>
        <w:t xml:space="preserve">, 89(428), 1303–1313. https://doi.org/10.1080/01621459.1994.10476870</w:t>
      </w:r>
    </w:p>
    <w:p>
      <w:pPr>
        <w:pStyle w:val="BodyText"/>
      </w:pPr>
      <w:r>
        <w:t xml:space="preserve">White, H. (2000). A reality check for data snooping.</w:t>
      </w:r>
      <w:r>
        <w:t xml:space="preserve"> </w:t>
      </w:r>
      <w:r>
        <w:rPr>
          <w:i/>
          <w:iCs/>
        </w:rPr>
        <w:t xml:space="preserve">Econometrica</w:t>
      </w:r>
      <w:r>
        <w:t xml:space="preserve">, 68(5), 1097–1126. https://doi.org/10.1111/1468-0262.00152</w:t>
      </w:r>
    </w:p>
    <w:bookmarkEnd w:id="31"/>
    <w:bookmarkEnd w:id="32"/>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keywords/>
  <dcterms:created xsi:type="dcterms:W3CDTF">2026-09-19T03:48:23Z</dcterms:created>
  <dcterms:modified xsi:type="dcterms:W3CDTF">2026-09-19T03:48:23Z</dcterms:modified>
  <cp:lastModifiedBy>Anonymous</cp:lastModifiedBy>
  <dc:description/>
  <dc:subject/>
  <cp:category/>
  <dc:identifier/>
</cp:coreProperties>
</file>

<file path=docProps/custom.xml><?xml version="1.0" encoding="utf-8"?>
<Properties xmlns="http://schemas.openxmlformats.org/officeDocument/2006/custom-properties" xmlns:vt="http://schemas.openxmlformats.org/officeDocument/2006/docPropsVTypes"/>
</file>