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392EC" w14:textId="3AA5B477" w:rsidR="00E47307" w:rsidRDefault="00B231FF" w:rsidP="00A50135">
      <w:pPr>
        <w:pStyle w:val="Ttulo"/>
        <w:spacing w:after="240" w:line="276" w:lineRule="auto"/>
        <w:rPr>
          <w:rFonts w:cs="Times New Roman"/>
          <w:b w:val="0"/>
          <w:color w:val="000000"/>
          <w:szCs w:val="28"/>
        </w:rPr>
      </w:pPr>
      <w:r w:rsidRPr="00E47307">
        <w:rPr>
          <w:rFonts w:cs="Times New Roman"/>
          <w:b w:val="0"/>
          <w:color w:val="000000"/>
          <w:szCs w:val="28"/>
        </w:rPr>
        <w:t>From Disorder to Order: Inheritance of Magnetic Remanence in Tetrataenite Bearing</w:t>
      </w:r>
      <w:r w:rsidR="00A50135">
        <w:rPr>
          <w:rFonts w:cs="Times New Roman"/>
          <w:b w:val="0"/>
          <w:color w:val="000000"/>
          <w:szCs w:val="28"/>
        </w:rPr>
        <w:t xml:space="preserve"> </w:t>
      </w:r>
      <w:r w:rsidRPr="00E47307">
        <w:rPr>
          <w:rFonts w:cs="Times New Roman"/>
          <w:b w:val="0"/>
          <w:color w:val="000000"/>
          <w:szCs w:val="28"/>
        </w:rPr>
        <w:t>Meteorites from</w:t>
      </w:r>
      <w:r w:rsidR="009625D5" w:rsidRPr="00E47307">
        <w:rPr>
          <w:rFonts w:cs="Times New Roman"/>
          <w:b w:val="0"/>
          <w:color w:val="000000"/>
          <w:szCs w:val="28"/>
        </w:rPr>
        <w:t xml:space="preserve"> </w:t>
      </w:r>
      <w:r w:rsidRPr="00E47307">
        <w:rPr>
          <w:rFonts w:cs="Times New Roman"/>
          <w:b w:val="0"/>
          <w:color w:val="000000"/>
          <w:szCs w:val="28"/>
        </w:rPr>
        <w:t>Multi-Phase Micromagnetic Modeling</w:t>
      </w:r>
    </w:p>
    <w:p w14:paraId="7FB206B6" w14:textId="77777777" w:rsidR="00A50135" w:rsidRDefault="00A50135" w:rsidP="00A50135">
      <w:pPr>
        <w:pStyle w:val="Ttulo"/>
        <w:spacing w:before="240" w:line="360" w:lineRule="auto"/>
        <w:rPr>
          <w:rFonts w:cs="Times New Roman"/>
          <w:b w:val="0"/>
          <w:color w:val="000000"/>
          <w:szCs w:val="28"/>
        </w:rPr>
      </w:pPr>
    </w:p>
    <w:p w14:paraId="32BD98B5" w14:textId="53B3AA25" w:rsidR="00B231FF" w:rsidRPr="00E47307" w:rsidRDefault="00B231FF" w:rsidP="00A50135">
      <w:pPr>
        <w:pStyle w:val="Ttulo"/>
        <w:spacing w:before="240" w:line="360" w:lineRule="auto"/>
        <w:rPr>
          <w:rFonts w:cs="Times New Roman"/>
          <w:b w:val="0"/>
          <w:color w:val="000000"/>
          <w:szCs w:val="28"/>
        </w:rPr>
      </w:pPr>
      <w:r w:rsidRPr="00E47307">
        <w:rPr>
          <w:rFonts w:cs="Times New Roman"/>
          <w:b w:val="0"/>
          <w:color w:val="000000"/>
          <w:szCs w:val="28"/>
        </w:rPr>
        <w:t xml:space="preserve">Response to Reviewers </w:t>
      </w:r>
      <w:r w:rsidR="008C1B29">
        <w:rPr>
          <w:rFonts w:cs="Times New Roman"/>
          <w:b w:val="0"/>
          <w:color w:val="000000"/>
          <w:szCs w:val="28"/>
        </w:rPr>
        <w:t>2</w:t>
      </w:r>
    </w:p>
    <w:p w14:paraId="4AE48D9A" w14:textId="77777777" w:rsidR="00B231FF" w:rsidRPr="00E47307" w:rsidRDefault="00B231FF" w:rsidP="00B231FF">
      <w:pPr>
        <w:pStyle w:val="Corpodetexto"/>
        <w:rPr>
          <w:rFonts w:ascii="Times New Roman" w:hAnsi="Times New Roman" w:cs="Times New Roman"/>
        </w:rPr>
      </w:pPr>
    </w:p>
    <w:p w14:paraId="2E981CFD" w14:textId="0F8275EC" w:rsidR="00B231FF" w:rsidRPr="00E47307" w:rsidRDefault="00B231FF" w:rsidP="009625D5">
      <w:pPr>
        <w:spacing w:after="0"/>
        <w:rPr>
          <w:rFonts w:ascii="Times New Roman" w:hAnsi="Times New Roman" w:cs="Times New Roman"/>
          <w:b/>
        </w:rPr>
      </w:pPr>
      <w:r w:rsidRPr="00E47307">
        <w:rPr>
          <w:rFonts w:ascii="Times New Roman" w:hAnsi="Times New Roman" w:cs="Times New Roman"/>
          <w:b/>
        </w:rPr>
        <w:t>José A. P. M. Devienne</w:t>
      </w:r>
      <w:r w:rsidRPr="00E47307">
        <w:rPr>
          <w:rFonts w:ascii="Times New Roman" w:hAnsi="Times New Roman" w:cs="Times New Roman"/>
          <w:b/>
          <w:vertAlign w:val="superscript"/>
        </w:rPr>
        <w:t>1</w:t>
      </w:r>
      <w:r w:rsidRPr="00E47307">
        <w:rPr>
          <w:rFonts w:ascii="Times New Roman" w:hAnsi="Times New Roman" w:cs="Times New Roman"/>
          <w:b/>
        </w:rPr>
        <w:t>, Thomas A. Berndt</w:t>
      </w:r>
      <w:r w:rsidRPr="00E47307">
        <w:rPr>
          <w:rFonts w:ascii="Times New Roman" w:hAnsi="Times New Roman" w:cs="Times New Roman"/>
          <w:b/>
          <w:vertAlign w:val="superscript"/>
        </w:rPr>
        <w:t>1</w:t>
      </w:r>
      <w:r w:rsidRPr="00E47307">
        <w:rPr>
          <w:rFonts w:ascii="Times New Roman" w:hAnsi="Times New Roman" w:cs="Times New Roman"/>
          <w:b/>
        </w:rPr>
        <w:t>, Wyn Williams</w:t>
      </w:r>
      <w:r w:rsidRPr="00E47307">
        <w:rPr>
          <w:rFonts w:ascii="Times New Roman" w:hAnsi="Times New Roman" w:cs="Times New Roman"/>
          <w:b/>
          <w:vertAlign w:val="superscript"/>
        </w:rPr>
        <w:t>2</w:t>
      </w:r>
      <w:r w:rsidRPr="00E47307">
        <w:rPr>
          <w:rFonts w:ascii="Times New Roman" w:hAnsi="Times New Roman" w:cs="Times New Roman"/>
          <w:b/>
        </w:rPr>
        <w:t>, Shichu Chen</w:t>
      </w:r>
      <w:r w:rsidRPr="00E47307">
        <w:rPr>
          <w:rFonts w:ascii="Times New Roman" w:hAnsi="Times New Roman" w:cs="Times New Roman"/>
          <w:b/>
          <w:vertAlign w:val="superscript"/>
        </w:rPr>
        <w:t>1</w:t>
      </w:r>
    </w:p>
    <w:p w14:paraId="1C9CE975" w14:textId="3818E96A" w:rsidR="00B231FF" w:rsidRPr="00E47307" w:rsidRDefault="00B231FF" w:rsidP="009625D5">
      <w:pPr>
        <w:spacing w:after="0"/>
        <w:rPr>
          <w:rFonts w:ascii="Times New Roman" w:hAnsi="Times New Roman" w:cs="Times New Roman"/>
        </w:rPr>
      </w:pPr>
      <w:r w:rsidRPr="00E47307">
        <w:rPr>
          <w:rFonts w:ascii="Times New Roman" w:hAnsi="Times New Roman" w:cs="Times New Roman"/>
          <w:vertAlign w:val="superscript"/>
        </w:rPr>
        <w:t>1</w:t>
      </w:r>
      <w:r w:rsidR="00A50135">
        <w:rPr>
          <w:rFonts w:ascii="Times New Roman" w:hAnsi="Times New Roman" w:cs="Times New Roman"/>
          <w:vertAlign w:val="superscript"/>
        </w:rPr>
        <w:t xml:space="preserve"> </w:t>
      </w:r>
      <w:r w:rsidRPr="00E47307">
        <w:rPr>
          <w:rFonts w:ascii="Times New Roman" w:hAnsi="Times New Roman" w:cs="Times New Roman"/>
        </w:rPr>
        <w:t>Department of Geophysics, School of Earth and Space Sciences, Peking University, Beijing 100871, PR China</w:t>
      </w:r>
    </w:p>
    <w:p w14:paraId="4AB4F549" w14:textId="2EBF6133" w:rsidR="00B231FF" w:rsidRPr="00E47307" w:rsidRDefault="00B231FF" w:rsidP="009625D5">
      <w:pPr>
        <w:spacing w:after="0"/>
        <w:rPr>
          <w:rFonts w:ascii="Times New Roman" w:hAnsi="Times New Roman" w:cs="Times New Roman"/>
        </w:rPr>
      </w:pPr>
      <w:r w:rsidRPr="00E47307">
        <w:rPr>
          <w:rFonts w:ascii="Times New Roman" w:hAnsi="Times New Roman" w:cs="Times New Roman"/>
          <w:vertAlign w:val="superscript"/>
        </w:rPr>
        <w:t>2</w:t>
      </w:r>
      <w:r w:rsidR="00A50135">
        <w:rPr>
          <w:rFonts w:ascii="Times New Roman" w:hAnsi="Times New Roman" w:cs="Times New Roman"/>
          <w:vertAlign w:val="superscript"/>
        </w:rPr>
        <w:t xml:space="preserve"> </w:t>
      </w:r>
      <w:r w:rsidRPr="00E47307">
        <w:rPr>
          <w:rFonts w:ascii="Times New Roman" w:hAnsi="Times New Roman" w:cs="Times New Roman"/>
        </w:rPr>
        <w:t>School of GeoSciences, The University of Edinburgh, Edinburgh EH93FE, UK</w:t>
      </w:r>
    </w:p>
    <w:p w14:paraId="4C239F74" w14:textId="623604AA" w:rsidR="00B231FF" w:rsidRDefault="00B231FF" w:rsidP="00B231FF">
      <w:pPr>
        <w:rPr>
          <w:rFonts w:ascii="Times New Roman" w:hAnsi="Times New Roman" w:cs="Times New Roman"/>
        </w:rPr>
      </w:pPr>
      <w:r w:rsidRPr="00E47307">
        <w:rPr>
          <w:rFonts w:ascii="Times New Roman" w:hAnsi="Times New Roman" w:cs="Times New Roman"/>
        </w:rPr>
        <w:t>Corresponding author: José Devienne (</w:t>
      </w:r>
      <w:hyperlink r:id="rId6">
        <w:r w:rsidRPr="00E47307">
          <w:rPr>
            <w:rStyle w:val="Hyperlink"/>
            <w:rFonts w:ascii="Times New Roman" w:hAnsi="Times New Roman" w:cs="Times New Roman"/>
          </w:rPr>
          <w:t>d</w:t>
        </w:r>
      </w:hyperlink>
      <w:r w:rsidRPr="00E47307">
        <w:rPr>
          <w:rStyle w:val="Hyperlink"/>
          <w:rFonts w:ascii="Times New Roman" w:hAnsi="Times New Roman" w:cs="Times New Roman"/>
        </w:rPr>
        <w:t>evienne@stu.pku.edu.cn</w:t>
      </w:r>
      <w:r w:rsidRPr="00E47307">
        <w:rPr>
          <w:rFonts w:ascii="Times New Roman" w:hAnsi="Times New Roman" w:cs="Times New Roman"/>
        </w:rPr>
        <w:t xml:space="preserve">) </w:t>
      </w:r>
    </w:p>
    <w:p w14:paraId="238255F4" w14:textId="77777777" w:rsidR="00E47307" w:rsidRPr="00E47307" w:rsidRDefault="00E47307" w:rsidP="00B231FF">
      <w:pPr>
        <w:rPr>
          <w:rFonts w:ascii="Times New Roman" w:hAnsi="Times New Roman" w:cs="Times New Roman"/>
        </w:rPr>
      </w:pPr>
    </w:p>
    <w:p w14:paraId="0DA8F59E" w14:textId="0CF59D53" w:rsidR="00B231FF" w:rsidRPr="00D463D8" w:rsidRDefault="00B231FF" w:rsidP="00D463D8">
      <w:pPr>
        <w:spacing w:line="240" w:lineRule="auto"/>
        <w:ind w:firstLine="708"/>
        <w:jc w:val="both"/>
        <w:rPr>
          <w:rFonts w:ascii="Times New Roman" w:hAnsi="Times New Roman" w:cs="Times New Roman"/>
        </w:rPr>
      </w:pPr>
      <w:r w:rsidRPr="00D463D8">
        <w:rPr>
          <w:rFonts w:ascii="Times New Roman" w:eastAsia="SimSun" w:hAnsi="Times New Roman" w:cs="Times New Roman"/>
          <w:shd w:val="clear" w:color="auto" w:fill="FFFFFF"/>
        </w:rPr>
        <w:t>We are resubmitting the revised manuscript entitled “</w:t>
      </w:r>
      <w:r w:rsidR="00311269" w:rsidRPr="00D463D8">
        <w:rPr>
          <w:rFonts w:ascii="Times New Roman" w:eastAsia="SimSun" w:hAnsi="Times New Roman" w:cs="Times New Roman"/>
          <w:shd w:val="clear" w:color="auto" w:fill="FFFFFF"/>
        </w:rPr>
        <w:t>From Disorder to Order: Inheritance of Magnetic Remanence in Tetrataenite Bearing Meteorites from Multi-Phase Micromagnetic Modeling</w:t>
      </w:r>
      <w:r w:rsidRPr="00D463D8">
        <w:rPr>
          <w:rFonts w:ascii="Times New Roman" w:eastAsia="SimSun" w:hAnsi="Times New Roman" w:cs="Times New Roman"/>
          <w:shd w:val="clear" w:color="auto" w:fill="FFFFFF"/>
        </w:rPr>
        <w:t xml:space="preserve">”. We would like to thank both referees for revising our manuscript and for their valuable comments. We have addressed our responses to their comments below and we believe that their criticisms were constructive and led to better readability and overall quality of the manuscript. </w:t>
      </w:r>
    </w:p>
    <w:p w14:paraId="3E8A06E2" w14:textId="77777777" w:rsidR="0034744D" w:rsidRPr="00D463D8" w:rsidRDefault="0034744D" w:rsidP="00D463D8">
      <w:pPr>
        <w:spacing w:after="0" w:line="240" w:lineRule="auto"/>
        <w:rPr>
          <w:rFonts w:ascii="Times New Roman" w:hAnsi="Times New Roman" w:cs="Times New Roman"/>
        </w:rPr>
      </w:pPr>
    </w:p>
    <w:p w14:paraId="2CAE76AA" w14:textId="0E397D76" w:rsidR="00D51DAC" w:rsidRPr="00D463D8" w:rsidRDefault="00D51DAC" w:rsidP="00D463D8">
      <w:pPr>
        <w:spacing w:after="0" w:line="240" w:lineRule="auto"/>
        <w:rPr>
          <w:rFonts w:ascii="Times New Roman" w:hAnsi="Times New Roman" w:cs="Times New Roman"/>
          <w:b/>
          <w:bCs/>
        </w:rPr>
      </w:pPr>
      <w:r w:rsidRPr="00D463D8">
        <w:rPr>
          <w:rFonts w:ascii="Times New Roman" w:hAnsi="Times New Roman" w:cs="Times New Roman"/>
          <w:b/>
          <w:bCs/>
        </w:rPr>
        <w:t>Reviewer 1</w:t>
      </w:r>
    </w:p>
    <w:p w14:paraId="6D19301D" w14:textId="77777777" w:rsidR="008C1B29" w:rsidRPr="00D463D8" w:rsidRDefault="008C1B29" w:rsidP="00D463D8">
      <w:pPr>
        <w:spacing w:after="0" w:line="240" w:lineRule="auto"/>
        <w:rPr>
          <w:rFonts w:ascii="Times New Roman" w:hAnsi="Times New Roman" w:cs="Times New Roman"/>
          <w:b/>
          <w:bCs/>
        </w:rPr>
      </w:pPr>
    </w:p>
    <w:p w14:paraId="728A85D9" w14:textId="473DD2E3" w:rsidR="001B0409" w:rsidRPr="00D463D8" w:rsidRDefault="006A0E76" w:rsidP="00D463D8">
      <w:pPr>
        <w:spacing w:after="0" w:line="240" w:lineRule="auto"/>
        <w:jc w:val="both"/>
        <w:rPr>
          <w:rFonts w:ascii="Times New Roman" w:hAnsi="Times New Roman" w:cs="Times New Roman"/>
          <w:shd w:val="clear" w:color="auto" w:fill="FFFFFF"/>
        </w:rPr>
      </w:pPr>
      <w:r w:rsidRPr="00D463D8">
        <w:rPr>
          <w:rFonts w:ascii="Times New Roman" w:hAnsi="Times New Roman" w:cs="Times New Roman"/>
          <w:shd w:val="clear" w:color="auto" w:fill="FFFFFF"/>
        </w:rPr>
        <w:t>I have reviewed the revised manuscript and am happy to accept the revisions. Thanks to the authors for engaging in the discussion and constructive response to the points raised in the initial review. The changes have made a significant improvement. Apologies that it has taken me some time to get round to looking at it in detail.</w:t>
      </w:r>
    </w:p>
    <w:p w14:paraId="3292BF67" w14:textId="77777777" w:rsidR="001B0409" w:rsidRPr="00D463D8" w:rsidRDefault="001B0409" w:rsidP="00D463D8">
      <w:pPr>
        <w:spacing w:after="0" w:line="240" w:lineRule="auto"/>
        <w:jc w:val="both"/>
        <w:rPr>
          <w:rFonts w:ascii="Times New Roman" w:hAnsi="Times New Roman" w:cs="Times New Roman"/>
          <w:shd w:val="clear" w:color="auto" w:fill="FFFFFF"/>
        </w:rPr>
      </w:pPr>
    </w:p>
    <w:p w14:paraId="0F58B742" w14:textId="1A08DB81" w:rsidR="006A0E76" w:rsidRPr="00D463D8" w:rsidRDefault="006A0E76" w:rsidP="00D463D8">
      <w:pPr>
        <w:spacing w:after="0" w:line="240" w:lineRule="auto"/>
        <w:ind w:left="720"/>
        <w:jc w:val="both"/>
        <w:rPr>
          <w:rFonts w:ascii="Times New Roman" w:hAnsi="Times New Roman" w:cs="Times New Roman"/>
          <w:shd w:val="clear" w:color="auto" w:fill="FFFFFF"/>
        </w:rPr>
      </w:pPr>
      <w:r w:rsidRPr="00D463D8">
        <w:rPr>
          <w:rFonts w:ascii="Times New Roman" w:hAnsi="Times New Roman" w:cs="Times New Roman"/>
          <w:shd w:val="clear" w:color="auto" w:fill="FFFFFF"/>
        </w:rPr>
        <w:t xml:space="preserve">A: </w:t>
      </w:r>
      <w:r w:rsidR="006D29CE" w:rsidRPr="00D463D8">
        <w:rPr>
          <w:rFonts w:ascii="Times New Roman" w:hAnsi="Times New Roman" w:cs="Times New Roman"/>
          <w:shd w:val="clear" w:color="auto" w:fill="FFFFFF"/>
        </w:rPr>
        <w:t>Thank you for taking the time to review the revised manuscript and for your positive feedback. We greatly appreciate your careful consideration of our work and your</w:t>
      </w:r>
      <w:r w:rsidR="006D29CE" w:rsidRPr="00D463D8">
        <w:rPr>
          <w:rFonts w:ascii="Times New Roman" w:hAnsi="Times New Roman" w:cs="Times New Roman"/>
          <w:shd w:val="clear" w:color="auto" w:fill="FFFFFF"/>
        </w:rPr>
        <w:t xml:space="preserve"> </w:t>
      </w:r>
      <w:r w:rsidR="006D29CE" w:rsidRPr="00D463D8">
        <w:rPr>
          <w:rFonts w:ascii="Times New Roman" w:hAnsi="Times New Roman" w:cs="Times New Roman"/>
          <w:shd w:val="clear" w:color="auto" w:fill="FFFFFF"/>
        </w:rPr>
        <w:t>constructive comments. Your insights have certainly contributed to improving the overall quality of the paper.</w:t>
      </w:r>
    </w:p>
    <w:p w14:paraId="0214E233" w14:textId="77777777" w:rsidR="006D29CE" w:rsidRPr="00D463D8" w:rsidRDefault="006D29CE" w:rsidP="00D463D8">
      <w:pPr>
        <w:spacing w:after="0" w:line="240" w:lineRule="auto"/>
        <w:ind w:left="720"/>
        <w:rPr>
          <w:rFonts w:ascii="Times New Roman" w:hAnsi="Times New Roman" w:cs="Times New Roman"/>
          <w:shd w:val="clear" w:color="auto" w:fill="FFFFFF"/>
        </w:rPr>
      </w:pPr>
    </w:p>
    <w:p w14:paraId="23D709FC" w14:textId="77777777" w:rsidR="006D29CE" w:rsidRPr="00D463D8" w:rsidRDefault="006D29CE" w:rsidP="00D463D8">
      <w:pPr>
        <w:spacing w:after="0" w:line="240" w:lineRule="auto"/>
        <w:ind w:left="720"/>
        <w:rPr>
          <w:rFonts w:ascii="Times New Roman" w:hAnsi="Times New Roman" w:cs="Times New Roman"/>
          <w:shd w:val="clear" w:color="auto" w:fill="FFFFFF"/>
        </w:rPr>
      </w:pPr>
    </w:p>
    <w:p w14:paraId="6279D28F" w14:textId="0D55B28B" w:rsidR="006A0E76" w:rsidRPr="00D463D8" w:rsidRDefault="006A0E76" w:rsidP="00D463D8">
      <w:pPr>
        <w:spacing w:after="0" w:line="240" w:lineRule="auto"/>
        <w:rPr>
          <w:rFonts w:ascii="Times New Roman" w:hAnsi="Times New Roman" w:cs="Times New Roman"/>
          <w:b/>
          <w:bCs/>
          <w:shd w:val="clear" w:color="auto" w:fill="FFFFFF"/>
        </w:rPr>
      </w:pPr>
      <w:r w:rsidRPr="00D463D8">
        <w:rPr>
          <w:rFonts w:ascii="Times New Roman" w:hAnsi="Times New Roman" w:cs="Times New Roman"/>
          <w:b/>
          <w:bCs/>
          <w:shd w:val="clear" w:color="auto" w:fill="FFFFFF"/>
        </w:rPr>
        <w:t>Reviewer 2</w:t>
      </w:r>
    </w:p>
    <w:p w14:paraId="50757FE9" w14:textId="77777777" w:rsidR="006D29CE" w:rsidRPr="00D463D8" w:rsidRDefault="006D29CE" w:rsidP="00D463D8">
      <w:pPr>
        <w:spacing w:after="0" w:line="240" w:lineRule="auto"/>
        <w:rPr>
          <w:rFonts w:ascii="Times New Roman" w:hAnsi="Times New Roman" w:cs="Times New Roman"/>
          <w:b/>
          <w:bCs/>
          <w:shd w:val="clear" w:color="auto" w:fill="FFFFFF"/>
        </w:rPr>
      </w:pPr>
    </w:p>
    <w:p w14:paraId="3D843E01" w14:textId="768CFFDD" w:rsidR="006D29CE" w:rsidRPr="00D463D8" w:rsidRDefault="006D29CE" w:rsidP="00D463D8">
      <w:pPr>
        <w:spacing w:after="0" w:line="240" w:lineRule="auto"/>
        <w:jc w:val="both"/>
        <w:rPr>
          <w:rFonts w:ascii="Times New Roman" w:hAnsi="Times New Roman" w:cs="Times New Roman"/>
          <w:b/>
          <w:bCs/>
          <w:shd w:val="clear" w:color="auto" w:fill="FFFFFF"/>
        </w:rPr>
      </w:pPr>
      <w:r w:rsidRPr="00D463D8">
        <w:rPr>
          <w:rFonts w:ascii="Times New Roman" w:hAnsi="Times New Roman" w:cs="Times New Roman"/>
          <w:color w:val="222222"/>
          <w:shd w:val="clear" w:color="auto" w:fill="FFFFFF"/>
        </w:rPr>
        <w:t>Thank you for making so many changes to the manuscript to account for my comments - it is really appreciated to so my thoughts taken onboard so thoroughly and widespread throughout the paper.</w:t>
      </w:r>
      <w:r w:rsidRPr="00D463D8">
        <w:rPr>
          <w:rFonts w:ascii="Times New Roman" w:hAnsi="Times New Roman" w:cs="Times New Roman"/>
          <w:color w:val="222222"/>
          <w:shd w:val="clear" w:color="auto" w:fill="FFFFFF"/>
        </w:rPr>
        <w:t xml:space="preserve"> </w:t>
      </w:r>
      <w:r w:rsidRPr="00D463D8">
        <w:rPr>
          <w:rFonts w:ascii="Times New Roman" w:hAnsi="Times New Roman" w:cs="Times New Roman"/>
          <w:color w:val="222222"/>
          <w:shd w:val="clear" w:color="auto" w:fill="FFFFFF"/>
        </w:rPr>
        <w:t>I still have two remaining comments that I think would strengthen the manuscript if they are addressed:</w:t>
      </w:r>
    </w:p>
    <w:p w14:paraId="7CFA19A8" w14:textId="77777777" w:rsidR="006A0E76" w:rsidRPr="00D463D8" w:rsidRDefault="006A0E76" w:rsidP="00D463D8">
      <w:pPr>
        <w:spacing w:after="0" w:line="240" w:lineRule="auto"/>
        <w:rPr>
          <w:rFonts w:ascii="Times New Roman" w:hAnsi="Times New Roman" w:cs="Times New Roman"/>
          <w:shd w:val="clear" w:color="auto" w:fill="FFFFFF"/>
        </w:rPr>
      </w:pPr>
    </w:p>
    <w:p w14:paraId="0B115030" w14:textId="67D070D0" w:rsidR="00615D55" w:rsidRPr="00D463D8" w:rsidRDefault="006A0E76" w:rsidP="00D463D8">
      <w:pPr>
        <w:pStyle w:val="PargrafodaLista"/>
        <w:numPr>
          <w:ilvl w:val="0"/>
          <w:numId w:val="5"/>
        </w:numPr>
        <w:spacing w:after="0" w:line="240" w:lineRule="auto"/>
        <w:jc w:val="both"/>
        <w:rPr>
          <w:rFonts w:ascii="Times New Roman" w:hAnsi="Times New Roman" w:cs="Times New Roman"/>
          <w:shd w:val="clear" w:color="auto" w:fill="FFFFFF"/>
        </w:rPr>
      </w:pPr>
      <w:r w:rsidRPr="00D463D8">
        <w:rPr>
          <w:rFonts w:ascii="Times New Roman" w:hAnsi="Times New Roman" w:cs="Times New Roman"/>
          <w:shd w:val="clear" w:color="auto" w:fill="FFFFFF"/>
        </w:rPr>
        <w:t xml:space="preserve">The first comment relates to comment 7 from reviewer 2 in the rebuttal. The authors found a nice example of where short timescales of ~1-3 Myr are relevant to asteroid evolution (Zhang and Bercovici, 2023), which was great to see. I just have a few outstanding concerns with some of the wording. For instance, on line 79 of the revised version of the text, the authors say 'lapses of ~10^5 years might encompass *completely distinct* stages of their magnetic history'. Can the authors provide an example of this? I would argue that excursions and reversals are not completely distinct. Moreover, on lines 264-265, the authors state this 10^5 year period could correspond to ~15 </w:t>
      </w:r>
      <w:r w:rsidR="00FF30C3" w:rsidRPr="00D463D8">
        <w:rPr>
          <w:rFonts w:ascii="Times New Roman" w:hAnsi="Times New Roman" w:cs="Times New Roman"/>
          <w:shd w:val="clear" w:color="auto" w:fill="FFFFFF"/>
        </w:rPr>
        <w:t>–</w:t>
      </w:r>
      <w:r w:rsidRPr="00D463D8">
        <w:rPr>
          <w:rFonts w:ascii="Times New Roman" w:hAnsi="Times New Roman" w:cs="Times New Roman"/>
          <w:shd w:val="clear" w:color="auto" w:fill="FFFFFF"/>
        </w:rPr>
        <w:t xml:space="preserve"> 50</w:t>
      </w:r>
      <w:r w:rsidR="00FF30C3" w:rsidRPr="00D463D8">
        <w:rPr>
          <w:rFonts w:ascii="Times New Roman" w:hAnsi="Times New Roman" w:cs="Times New Roman"/>
          <w:shd w:val="clear" w:color="auto" w:fill="FFFFFF"/>
        </w:rPr>
        <w:t xml:space="preserve"> </w:t>
      </w:r>
      <w:r w:rsidRPr="00D463D8">
        <w:rPr>
          <w:rFonts w:ascii="Times New Roman" w:hAnsi="Times New Roman" w:cs="Times New Roman"/>
          <w:shd w:val="clear" w:color="auto" w:fill="FFFFFF"/>
        </w:rPr>
        <w:t xml:space="preserve">% of the dynamo period - this percentages require justification. </w:t>
      </w:r>
    </w:p>
    <w:p w14:paraId="61A2B019" w14:textId="77777777" w:rsidR="001B0409" w:rsidRPr="00D463D8" w:rsidRDefault="001B0409" w:rsidP="00D463D8">
      <w:pPr>
        <w:pStyle w:val="PargrafodaLista"/>
        <w:spacing w:line="240" w:lineRule="auto"/>
        <w:ind w:left="360"/>
        <w:jc w:val="both"/>
        <w:rPr>
          <w:rFonts w:ascii="Times New Roman" w:hAnsi="Times New Roman" w:cs="Times New Roman"/>
          <w:shd w:val="clear" w:color="auto" w:fill="FFFFFF"/>
        </w:rPr>
      </w:pPr>
    </w:p>
    <w:p w14:paraId="6BFC0A05" w14:textId="4AA84D2D" w:rsidR="00FF30C3" w:rsidRPr="00D463D8" w:rsidRDefault="00615D55" w:rsidP="00D463D8">
      <w:pPr>
        <w:pStyle w:val="PargrafodaLista"/>
        <w:spacing w:line="240" w:lineRule="auto"/>
        <w:jc w:val="both"/>
        <w:rPr>
          <w:rFonts w:ascii="Times New Roman" w:hAnsi="Times New Roman" w:cs="Times New Roman"/>
          <w:shd w:val="clear" w:color="auto" w:fill="FFFFFF"/>
        </w:rPr>
      </w:pPr>
      <w:r w:rsidRPr="00D463D8">
        <w:rPr>
          <w:rFonts w:ascii="Times New Roman" w:hAnsi="Times New Roman" w:cs="Times New Roman"/>
          <w:shd w:val="clear" w:color="auto" w:fill="FFFFFF"/>
        </w:rPr>
        <w:lastRenderedPageBreak/>
        <w:t>A:</w:t>
      </w:r>
      <w:r w:rsidR="00EE5119" w:rsidRPr="00D463D8">
        <w:rPr>
          <w:rFonts w:ascii="Times New Roman" w:hAnsi="Times New Roman" w:cs="Times New Roman"/>
          <w:shd w:val="clear" w:color="auto" w:fill="FFFFFF"/>
        </w:rPr>
        <w:t xml:space="preserve"> </w:t>
      </w:r>
      <w:r w:rsidR="006D29CE" w:rsidRPr="00D463D8">
        <w:rPr>
          <w:rFonts w:ascii="Times New Roman" w:hAnsi="Times New Roman" w:cs="Times New Roman"/>
          <w:shd w:val="clear" w:color="auto" w:fill="FFFFFF"/>
        </w:rPr>
        <w:t>As discussed in the 1</w:t>
      </w:r>
      <w:r w:rsidR="006D29CE" w:rsidRPr="00D463D8">
        <w:rPr>
          <w:rFonts w:ascii="Times New Roman" w:hAnsi="Times New Roman" w:cs="Times New Roman"/>
          <w:shd w:val="clear" w:color="auto" w:fill="FFFFFF"/>
          <w:vertAlign w:val="superscript"/>
        </w:rPr>
        <w:t>st</w:t>
      </w:r>
      <w:r w:rsidR="006D29CE" w:rsidRPr="00D463D8">
        <w:rPr>
          <w:rFonts w:ascii="Times New Roman" w:hAnsi="Times New Roman" w:cs="Times New Roman"/>
          <w:shd w:val="clear" w:color="auto" w:fill="FFFFFF"/>
        </w:rPr>
        <w:t xml:space="preserve"> rebuttal</w:t>
      </w:r>
      <w:r w:rsidR="002A231D" w:rsidRPr="00D463D8">
        <w:rPr>
          <w:rFonts w:ascii="Times New Roman" w:hAnsi="Times New Roman" w:cs="Times New Roman"/>
          <w:shd w:val="clear" w:color="auto" w:fill="FFFFFF"/>
        </w:rPr>
        <w:t xml:space="preserve"> (reply to comment #7)</w:t>
      </w:r>
      <w:r w:rsidR="006D29CE" w:rsidRPr="00D463D8">
        <w:rPr>
          <w:rFonts w:ascii="Times New Roman" w:hAnsi="Times New Roman" w:cs="Times New Roman"/>
          <w:shd w:val="clear" w:color="auto" w:fill="FFFFFF"/>
        </w:rPr>
        <w:t>, in Bryson et al. (2017) the authors</w:t>
      </w:r>
      <w:r w:rsidR="00EE5119" w:rsidRPr="00D463D8">
        <w:rPr>
          <w:rFonts w:ascii="Times New Roman" w:hAnsi="Times New Roman" w:cs="Times New Roman"/>
          <w:shd w:val="clear" w:color="auto" w:fill="FFFFFF"/>
        </w:rPr>
        <w:t xml:space="preserve"> reported a 200 kyr </w:t>
      </w:r>
      <w:r w:rsidR="006D29CE" w:rsidRPr="00D463D8">
        <w:rPr>
          <w:rFonts w:ascii="Times New Roman" w:hAnsi="Times New Roman" w:cs="Times New Roman"/>
          <w:shd w:val="clear" w:color="auto" w:fill="FFFFFF"/>
        </w:rPr>
        <w:t>m</w:t>
      </w:r>
      <w:r w:rsidR="00EE5119" w:rsidRPr="00D463D8">
        <w:rPr>
          <w:rFonts w:ascii="Times New Roman" w:hAnsi="Times New Roman" w:cs="Times New Roman"/>
          <w:shd w:val="clear" w:color="auto" w:fill="FFFFFF"/>
        </w:rPr>
        <w:t>agnetic history recovered from the Steinbach and São João Nepomuceno IVAs</w:t>
      </w:r>
      <w:r w:rsidR="006D29CE" w:rsidRPr="00D463D8">
        <w:rPr>
          <w:rFonts w:ascii="Times New Roman" w:hAnsi="Times New Roman" w:cs="Times New Roman"/>
          <w:shd w:val="clear" w:color="auto" w:fill="FFFFFF"/>
        </w:rPr>
        <w:t xml:space="preserve">; within this time-resolved record, the authors identified a period of relatively intense magnetic </w:t>
      </w:r>
      <w:r w:rsidR="002A231D" w:rsidRPr="00D463D8">
        <w:rPr>
          <w:rFonts w:ascii="Times New Roman" w:hAnsi="Times New Roman" w:cs="Times New Roman"/>
          <w:shd w:val="clear" w:color="auto" w:fill="FFFFFF"/>
        </w:rPr>
        <w:t>field</w:t>
      </w:r>
      <w:r w:rsidR="006D29CE" w:rsidRPr="00D463D8">
        <w:rPr>
          <w:rFonts w:ascii="Times New Roman" w:hAnsi="Times New Roman" w:cs="Times New Roman"/>
          <w:shd w:val="clear" w:color="auto" w:fill="FFFFFF"/>
        </w:rPr>
        <w:t xml:space="preserve"> (~100 μT), followed by a possible reversal over a period of ~30 kyr. Th</w:t>
      </w:r>
      <w:r w:rsidR="002A231D" w:rsidRPr="00D463D8">
        <w:rPr>
          <w:rFonts w:ascii="Times New Roman" w:hAnsi="Times New Roman" w:cs="Times New Roman"/>
          <w:shd w:val="clear" w:color="auto" w:fill="FFFFFF"/>
        </w:rPr>
        <w:t>ese</w:t>
      </w:r>
      <w:r w:rsidR="006D29CE" w:rsidRPr="00D463D8">
        <w:rPr>
          <w:rFonts w:ascii="Times New Roman" w:hAnsi="Times New Roman" w:cs="Times New Roman"/>
          <w:shd w:val="clear" w:color="auto" w:fill="FFFFFF"/>
        </w:rPr>
        <w:t xml:space="preserve"> </w:t>
      </w:r>
      <w:r w:rsidR="002A231D" w:rsidRPr="00D463D8">
        <w:rPr>
          <w:rFonts w:ascii="Times New Roman" w:hAnsi="Times New Roman" w:cs="Times New Roman"/>
          <w:shd w:val="clear" w:color="auto" w:fill="FFFFFF"/>
        </w:rPr>
        <w:t>two distinct events observed by the authors occurs within the time difference (~10</w:t>
      </w:r>
      <w:r w:rsidR="002A231D" w:rsidRPr="00D463D8">
        <w:rPr>
          <w:rFonts w:ascii="Times New Roman" w:hAnsi="Times New Roman" w:cs="Times New Roman"/>
          <w:shd w:val="clear" w:color="auto" w:fill="FFFFFF"/>
          <w:vertAlign w:val="superscript"/>
        </w:rPr>
        <w:t>5</w:t>
      </w:r>
      <w:r w:rsidR="002A231D" w:rsidRPr="00D463D8">
        <w:rPr>
          <w:rFonts w:ascii="Times New Roman" w:hAnsi="Times New Roman" w:cs="Times New Roman"/>
          <w:shd w:val="clear" w:color="auto" w:fill="FFFFFF"/>
        </w:rPr>
        <w:t xml:space="preserve"> years) created by magnetic inheritance; notably, 10</w:t>
      </w:r>
      <w:r w:rsidR="002A231D" w:rsidRPr="00D463D8">
        <w:rPr>
          <w:rFonts w:ascii="Times New Roman" w:hAnsi="Times New Roman" w:cs="Times New Roman"/>
          <w:shd w:val="clear" w:color="auto" w:fill="FFFFFF"/>
          <w:vertAlign w:val="superscript"/>
        </w:rPr>
        <w:t>5</w:t>
      </w:r>
      <w:r w:rsidR="002A231D" w:rsidRPr="00D463D8">
        <w:rPr>
          <w:rFonts w:ascii="Times New Roman" w:hAnsi="Times New Roman" w:cs="Times New Roman"/>
          <w:shd w:val="clear" w:color="auto" w:fill="FFFFFF"/>
        </w:rPr>
        <w:t xml:space="preserve"> years corresponds to ~50 % of the total dynamo history reported by Bryson et al. (2019).  If we consider now the longest dynamo lifetime proposed by Zhang &amp; </w:t>
      </w:r>
      <w:r w:rsidR="002A231D" w:rsidRPr="00D463D8">
        <w:rPr>
          <w:rFonts w:ascii="Times New Roman" w:hAnsi="Times New Roman" w:cs="Times New Roman"/>
          <w:shd w:val="clear" w:color="auto" w:fill="FFFFFF"/>
        </w:rPr>
        <w:t>Bercovici</w:t>
      </w:r>
      <w:r w:rsidR="002A231D" w:rsidRPr="00D463D8">
        <w:rPr>
          <w:rFonts w:ascii="Times New Roman" w:hAnsi="Times New Roman" w:cs="Times New Roman"/>
          <w:shd w:val="clear" w:color="auto" w:fill="FFFFFF"/>
        </w:rPr>
        <w:t xml:space="preserve"> (2023) (~3 Myr), then 10</w:t>
      </w:r>
      <w:r w:rsidR="002A231D" w:rsidRPr="00D463D8">
        <w:rPr>
          <w:rFonts w:ascii="Times New Roman" w:hAnsi="Times New Roman" w:cs="Times New Roman"/>
          <w:shd w:val="clear" w:color="auto" w:fill="FFFFFF"/>
          <w:vertAlign w:val="superscript"/>
        </w:rPr>
        <w:t>5</w:t>
      </w:r>
      <w:r w:rsidR="002A231D" w:rsidRPr="00D463D8">
        <w:rPr>
          <w:rFonts w:ascii="Times New Roman" w:hAnsi="Times New Roman" w:cs="Times New Roman"/>
          <w:shd w:val="clear" w:color="auto" w:fill="FFFFFF"/>
        </w:rPr>
        <w:t xml:space="preserve"> years would correspond to </w:t>
      </w:r>
      <w:r w:rsidR="00C54F8C">
        <w:rPr>
          <w:rFonts w:ascii="Cambria Math" w:hAnsi="Cambria Math" w:cs="Cambria Math"/>
          <w:shd w:val="clear" w:color="auto" w:fill="FFFFFF"/>
        </w:rPr>
        <w:t>≲</w:t>
      </w:r>
      <w:r w:rsidR="002A231D" w:rsidRPr="00D463D8">
        <w:rPr>
          <w:rFonts w:ascii="Times New Roman" w:hAnsi="Times New Roman" w:cs="Times New Roman"/>
          <w:shd w:val="clear" w:color="auto" w:fill="FFFFFF"/>
        </w:rPr>
        <w:t xml:space="preserve">4 % of the total IVA dynamo history. </w:t>
      </w:r>
      <w:r w:rsidR="00FF30C3" w:rsidRPr="00D463D8">
        <w:rPr>
          <w:rFonts w:ascii="Times New Roman" w:hAnsi="Times New Roman" w:cs="Times New Roman"/>
          <w:shd w:val="clear" w:color="auto" w:fill="FFFFFF"/>
        </w:rPr>
        <w:t xml:space="preserve">Even though such “long”-lived dynamo history </w:t>
      </w:r>
      <w:r w:rsidR="00FF30C3" w:rsidRPr="00D463D8">
        <w:rPr>
          <w:rFonts w:ascii="Times New Roman" w:hAnsi="Times New Roman" w:cs="Times New Roman"/>
          <w:shd w:val="clear" w:color="auto" w:fill="FFFFFF"/>
        </w:rPr>
        <w:t>is</w:t>
      </w:r>
      <w:r w:rsidR="00FF30C3" w:rsidRPr="00D463D8">
        <w:rPr>
          <w:rFonts w:ascii="Times New Roman" w:hAnsi="Times New Roman" w:cs="Times New Roman"/>
          <w:shd w:val="clear" w:color="auto" w:fill="FFFFFF"/>
        </w:rPr>
        <w:t xml:space="preserve"> considered somehow unlike to occur according to Zhang &amp; Bercovici (2023), </w:t>
      </w:r>
      <w:r w:rsidR="00FF30C3" w:rsidRPr="00D463D8">
        <w:rPr>
          <w:rFonts w:ascii="Times New Roman" w:hAnsi="Times New Roman" w:cs="Times New Roman"/>
          <w:shd w:val="clear" w:color="auto" w:fill="FFFFFF"/>
        </w:rPr>
        <w:t>we decided to adjust the lower limit of our percentage range to 4</w:t>
      </w:r>
      <w:r w:rsidR="00C54F8C">
        <w:rPr>
          <w:rFonts w:ascii="Times New Roman" w:hAnsi="Times New Roman" w:cs="Times New Roman"/>
          <w:shd w:val="clear" w:color="auto" w:fill="FFFFFF"/>
        </w:rPr>
        <w:t>%</w:t>
      </w:r>
      <w:r w:rsidR="00FF30C3" w:rsidRPr="00D463D8">
        <w:rPr>
          <w:rFonts w:ascii="Times New Roman" w:hAnsi="Times New Roman" w:cs="Times New Roman"/>
          <w:shd w:val="clear" w:color="auto" w:fill="FFFFFF"/>
        </w:rPr>
        <w:t>. We should say, however, that the main purpose of our statement is to suggest that a robust interpretation of the short-lived magnetic history of fast-cooled bodies should incorporate our observation of magnetic inheritance through tetrataenite ordering, and that the impact of such inherited magnetic signature is to push back the timing of paleomagnetic record; most importantly, based on our current understanding of dynamo history of the IVA’s parent body, such temporal discrepancy created by inheritance can corresponds to up to 50 % of the total dynamo lifetime</w:t>
      </w:r>
      <w:r w:rsidR="00C54F8C">
        <w:rPr>
          <w:rFonts w:ascii="Times New Roman" w:hAnsi="Times New Roman" w:cs="Times New Roman"/>
          <w:shd w:val="clear" w:color="auto" w:fill="FFFFFF"/>
        </w:rPr>
        <w:t xml:space="preserve"> (depending on the cooling rate of meteoritic metal, see L. 257–261)</w:t>
      </w:r>
      <w:r w:rsidR="00FF30C3" w:rsidRPr="00D463D8">
        <w:rPr>
          <w:rFonts w:ascii="Times New Roman" w:hAnsi="Times New Roman" w:cs="Times New Roman"/>
          <w:shd w:val="clear" w:color="auto" w:fill="FFFFFF"/>
        </w:rPr>
        <w:t xml:space="preserve">.   </w:t>
      </w:r>
    </w:p>
    <w:p w14:paraId="4ACF7734" w14:textId="77777777" w:rsidR="00FF30C3" w:rsidRPr="00D463D8" w:rsidRDefault="00FF30C3" w:rsidP="00D463D8">
      <w:pPr>
        <w:pStyle w:val="PargrafodaLista"/>
        <w:spacing w:line="240" w:lineRule="auto"/>
        <w:jc w:val="both"/>
        <w:rPr>
          <w:rFonts w:ascii="Times New Roman" w:hAnsi="Times New Roman" w:cs="Times New Roman"/>
          <w:shd w:val="clear" w:color="auto" w:fill="FFFFFF"/>
        </w:rPr>
      </w:pPr>
    </w:p>
    <w:p w14:paraId="1AB23077" w14:textId="77777777" w:rsidR="00615D55" w:rsidRPr="00D463D8" w:rsidRDefault="00615D55" w:rsidP="00D463D8">
      <w:pPr>
        <w:pStyle w:val="PargrafodaLista"/>
        <w:spacing w:line="240" w:lineRule="auto"/>
        <w:ind w:left="360"/>
        <w:jc w:val="both"/>
        <w:rPr>
          <w:rFonts w:ascii="Times New Roman" w:hAnsi="Times New Roman" w:cs="Times New Roman"/>
          <w:shd w:val="clear" w:color="auto" w:fill="FFFFFF"/>
        </w:rPr>
      </w:pPr>
    </w:p>
    <w:p w14:paraId="0F5ABF33" w14:textId="7266E195" w:rsidR="006A0E76" w:rsidRPr="00D463D8" w:rsidRDefault="006A0E76" w:rsidP="00D463D8">
      <w:pPr>
        <w:pStyle w:val="PargrafodaLista"/>
        <w:numPr>
          <w:ilvl w:val="0"/>
          <w:numId w:val="5"/>
        </w:numPr>
        <w:spacing w:after="0" w:line="240" w:lineRule="auto"/>
        <w:jc w:val="both"/>
        <w:rPr>
          <w:rFonts w:ascii="Times New Roman" w:hAnsi="Times New Roman" w:cs="Times New Roman"/>
          <w:shd w:val="clear" w:color="auto" w:fill="FFFFFF"/>
        </w:rPr>
      </w:pPr>
      <w:r w:rsidRPr="00D463D8">
        <w:rPr>
          <w:rFonts w:ascii="Times New Roman" w:hAnsi="Times New Roman" w:cs="Times New Roman"/>
          <w:shd w:val="clear" w:color="auto" w:fill="FFFFFF"/>
        </w:rPr>
        <w:t xml:space="preserve">Finally, if a recovered age was adjusted by 10^5 years, what would this mean for the properties of the parent body. For instance, if we found the IVA parent body was generating a field at 2.9 Myr after CAI formation rather than 3 Myr, how different would the size or accretion age of the parent body have to be? I think this would really help to </w:t>
      </w:r>
      <w:r w:rsidRPr="00D463D8">
        <w:rPr>
          <w:rFonts w:ascii="Times New Roman" w:hAnsi="Times New Roman" w:cs="Times New Roman"/>
          <w:shd w:val="clear" w:color="auto" w:fill="FFFFFF"/>
        </w:rPr>
        <w:t>contextualize</w:t>
      </w:r>
      <w:r w:rsidRPr="00D463D8">
        <w:rPr>
          <w:rFonts w:ascii="Times New Roman" w:hAnsi="Times New Roman" w:cs="Times New Roman"/>
          <w:shd w:val="clear" w:color="auto" w:fill="FFFFFF"/>
        </w:rPr>
        <w:t xml:space="preserve"> the findings of this study.</w:t>
      </w:r>
    </w:p>
    <w:p w14:paraId="6C509FAF" w14:textId="77777777" w:rsidR="00004E95" w:rsidRPr="00D463D8" w:rsidRDefault="00004E95" w:rsidP="00D463D8">
      <w:pPr>
        <w:spacing w:after="0" w:line="240" w:lineRule="auto"/>
        <w:jc w:val="both"/>
        <w:rPr>
          <w:rFonts w:ascii="Times New Roman" w:hAnsi="Times New Roman" w:cs="Times New Roman"/>
          <w:shd w:val="clear" w:color="auto" w:fill="FFFFFF"/>
        </w:rPr>
      </w:pPr>
    </w:p>
    <w:p w14:paraId="4FD614E2" w14:textId="30C08164" w:rsidR="00004E95" w:rsidRPr="00D463D8" w:rsidRDefault="00004E95" w:rsidP="00D463D8">
      <w:pPr>
        <w:spacing w:after="0" w:line="240" w:lineRule="auto"/>
        <w:ind w:left="720"/>
        <w:jc w:val="both"/>
        <w:rPr>
          <w:rFonts w:ascii="Times New Roman" w:hAnsi="Times New Roman" w:cs="Times New Roman"/>
          <w:shd w:val="clear" w:color="auto" w:fill="FFFFFF"/>
        </w:rPr>
      </w:pPr>
      <w:r w:rsidRPr="00D463D8">
        <w:rPr>
          <w:rFonts w:ascii="Times New Roman" w:hAnsi="Times New Roman" w:cs="Times New Roman"/>
          <w:shd w:val="clear" w:color="auto" w:fill="FFFFFF"/>
        </w:rPr>
        <w:t xml:space="preserve">A: </w:t>
      </w:r>
      <w:r w:rsidRPr="00D463D8">
        <w:rPr>
          <w:rFonts w:ascii="Times New Roman" w:hAnsi="Times New Roman" w:cs="Times New Roman"/>
          <w:shd w:val="clear" w:color="auto" w:fill="FFFFFF"/>
        </w:rPr>
        <w:t xml:space="preserve">Thank you for bringing up this point. Our study primarily aimed to establish a robust physical framework for understanding the </w:t>
      </w:r>
      <w:r w:rsidR="00D463D8" w:rsidRPr="00D463D8">
        <w:rPr>
          <w:rFonts w:ascii="Times New Roman" w:hAnsi="Times New Roman" w:cs="Times New Roman"/>
          <w:shd w:val="clear" w:color="auto" w:fill="FFFFFF"/>
        </w:rPr>
        <w:t>recording</w:t>
      </w:r>
      <w:r w:rsidRPr="00D463D8">
        <w:rPr>
          <w:rFonts w:ascii="Times New Roman" w:hAnsi="Times New Roman" w:cs="Times New Roman"/>
          <w:shd w:val="clear" w:color="auto" w:fill="FFFFFF"/>
        </w:rPr>
        <w:t xml:space="preserve"> of stable magnetization states in CZs. This framework is </w:t>
      </w:r>
      <w:r w:rsidR="00D463D8" w:rsidRPr="00D463D8">
        <w:rPr>
          <w:rFonts w:ascii="Times New Roman" w:hAnsi="Times New Roman" w:cs="Times New Roman"/>
          <w:shd w:val="clear" w:color="auto" w:fill="FFFFFF"/>
        </w:rPr>
        <w:t>important</w:t>
      </w:r>
      <w:r w:rsidRPr="00D463D8">
        <w:rPr>
          <w:rFonts w:ascii="Times New Roman" w:hAnsi="Times New Roman" w:cs="Times New Roman"/>
          <w:shd w:val="clear" w:color="auto" w:fill="FFFFFF"/>
        </w:rPr>
        <w:t xml:space="preserve"> for developing a quantitative theory that can effectively link observed magnetizations in CZs with ancient dynamo fields</w:t>
      </w:r>
      <w:r w:rsidR="00C4125C" w:rsidRPr="00D463D8">
        <w:rPr>
          <w:rFonts w:ascii="Times New Roman" w:hAnsi="Times New Roman" w:cs="Times New Roman"/>
          <w:shd w:val="clear" w:color="auto" w:fill="FFFFFF"/>
        </w:rPr>
        <w:t xml:space="preserve"> and planetary processes. Providing such theory, which is fundamental for appropriately interpreting records in CZs and their planetary implications, is beyond the scope of our work. Therefore</w:t>
      </w:r>
      <w:r w:rsidR="00C4125C" w:rsidRPr="00D463D8">
        <w:rPr>
          <w:rFonts w:ascii="Times New Roman" w:hAnsi="Times New Roman" w:cs="Times New Roman"/>
          <w:shd w:val="clear" w:color="auto" w:fill="FFFFFF"/>
        </w:rPr>
        <w:t xml:space="preserve">, while our research provides a deeper understanding of how CZs record magnetization, we acknowledge that our findings cannot directly describe planetary processes. </w:t>
      </w:r>
      <w:r w:rsidR="00C54F8C">
        <w:rPr>
          <w:rFonts w:ascii="Times New Roman" w:hAnsi="Times New Roman" w:cs="Times New Roman"/>
          <w:shd w:val="clear" w:color="auto" w:fill="FFFFFF"/>
        </w:rPr>
        <w:t>Our</w:t>
      </w:r>
      <w:r w:rsidR="00C4125C" w:rsidRPr="00D463D8">
        <w:rPr>
          <w:rFonts w:ascii="Times New Roman" w:hAnsi="Times New Roman" w:cs="Times New Roman"/>
          <w:shd w:val="clear" w:color="auto" w:fill="FFFFFF"/>
        </w:rPr>
        <w:t xml:space="preserve"> work represents a</w:t>
      </w:r>
      <w:r w:rsidR="00D463D8" w:rsidRPr="00D463D8">
        <w:rPr>
          <w:rFonts w:ascii="Times New Roman" w:hAnsi="Times New Roman" w:cs="Times New Roman"/>
          <w:shd w:val="clear" w:color="auto" w:fill="FFFFFF"/>
        </w:rPr>
        <w:t>n</w:t>
      </w:r>
      <w:r w:rsidR="00C4125C" w:rsidRPr="00D463D8">
        <w:rPr>
          <w:rFonts w:ascii="Times New Roman" w:hAnsi="Times New Roman" w:cs="Times New Roman"/>
          <w:shd w:val="clear" w:color="auto" w:fill="FFFFFF"/>
        </w:rPr>
        <w:t xml:space="preserve"> </w:t>
      </w:r>
      <w:r w:rsidR="00D463D8" w:rsidRPr="00D463D8">
        <w:rPr>
          <w:rFonts w:ascii="Times New Roman" w:hAnsi="Times New Roman" w:cs="Times New Roman"/>
          <w:shd w:val="clear" w:color="auto" w:fill="FFFFFF"/>
        </w:rPr>
        <w:t>important</w:t>
      </w:r>
      <w:r w:rsidR="00C4125C" w:rsidRPr="00D463D8">
        <w:rPr>
          <w:rFonts w:ascii="Times New Roman" w:hAnsi="Times New Roman" w:cs="Times New Roman"/>
          <w:shd w:val="clear" w:color="auto" w:fill="FFFFFF"/>
        </w:rPr>
        <w:t xml:space="preserve"> step towards achieving this goal in the future.</w:t>
      </w:r>
      <w:r w:rsidR="00C4125C" w:rsidRPr="00D463D8">
        <w:rPr>
          <w:rFonts w:ascii="Times New Roman" w:hAnsi="Times New Roman" w:cs="Times New Roman"/>
          <w:shd w:val="clear" w:color="auto" w:fill="FFFFFF"/>
        </w:rPr>
        <w:t xml:space="preserve"> </w:t>
      </w:r>
    </w:p>
    <w:p w14:paraId="7154E81F" w14:textId="77777777" w:rsidR="00615D55" w:rsidRPr="00D463D8" w:rsidRDefault="00615D55" w:rsidP="00D463D8">
      <w:pPr>
        <w:spacing w:after="0" w:line="240" w:lineRule="auto"/>
        <w:rPr>
          <w:rFonts w:ascii="Times New Roman" w:hAnsi="Times New Roman" w:cs="Times New Roman"/>
          <w:shd w:val="clear" w:color="auto" w:fill="FFFFFF"/>
        </w:rPr>
      </w:pPr>
    </w:p>
    <w:p w14:paraId="246F429E" w14:textId="5746CD6D" w:rsidR="00615D55" w:rsidRPr="00D463D8" w:rsidRDefault="00615D55" w:rsidP="00D463D8">
      <w:pPr>
        <w:pStyle w:val="PargrafodaLista"/>
        <w:numPr>
          <w:ilvl w:val="0"/>
          <w:numId w:val="5"/>
        </w:numPr>
        <w:spacing w:before="240" w:after="0" w:line="240" w:lineRule="auto"/>
        <w:jc w:val="both"/>
        <w:rPr>
          <w:rFonts w:ascii="Times New Roman" w:hAnsi="Times New Roman" w:cs="Times New Roman"/>
          <w:b/>
          <w:bCs/>
        </w:rPr>
      </w:pPr>
      <w:r w:rsidRPr="00D463D8">
        <w:rPr>
          <w:rFonts w:ascii="Times New Roman" w:hAnsi="Times New Roman" w:cs="Times New Roman"/>
          <w:shd w:val="clear" w:color="auto" w:fill="FFFFFF"/>
        </w:rPr>
        <w:t>The second comment relates to comment 9 from reviewer 2 in the rebuttal. I believe the authors adopt to idea that course islands rerecord on tetrataenite ordering, and there is then a narrow band in the CZ where the tetrataenite inherits a remanence, and then (presumably) there is the very fine CZ that does form as tetrataenite. The authors do not present a holistic view of the CZ like I just outlined, which makes their conclusions are little more opaque. I would recommend including a discussion of the very fine CZ (even if this is to say that it forms as tetrataenite, so can't record a remanence in the manner explored in this study), and include a schematic of the CZ showing how different regions record - I think this would help to convey their ideas and the understanding on non-experts.</w:t>
      </w:r>
      <w:r w:rsidR="008E1D09" w:rsidRPr="00D463D8">
        <w:rPr>
          <w:rFonts w:ascii="Times New Roman" w:hAnsi="Times New Roman" w:cs="Times New Roman"/>
          <w:shd w:val="clear" w:color="auto" w:fill="FFFFFF"/>
        </w:rPr>
        <w:t xml:space="preserve"> </w:t>
      </w:r>
      <w:r w:rsidRPr="00D463D8">
        <w:rPr>
          <w:rFonts w:ascii="Times New Roman" w:hAnsi="Times New Roman" w:cs="Times New Roman"/>
          <w:shd w:val="clear" w:color="auto" w:fill="FFFFFF"/>
        </w:rPr>
        <w:t xml:space="preserve">Finally, in Fig 7 in the revised version of the manuscript, the authors consider Ni compositions from 41 - 34 %. Why were these Ni compositions chosen? According to the low temperature Ni-Fe phase diagram, I believe islands would form as tetrataenite at a bulk composition of around ~39% Ni (Uehara et al 2011), so would the islands at Ni compositions covered by the orange lines in Fig 7 have formed as tetrataenite? On the other hand, we understand the exact position of these lines very poorly at these low temperatures - for instance, Maurel et al (2019) argue islands would form as tetrataenite closer to 35% Ni, so you may be able to use our </w:t>
      </w:r>
      <w:r w:rsidRPr="00D463D8">
        <w:rPr>
          <w:rFonts w:ascii="Times New Roman" w:hAnsi="Times New Roman" w:cs="Times New Roman"/>
          <w:shd w:val="clear" w:color="auto" w:fill="FFFFFF"/>
        </w:rPr>
        <w:lastRenderedPageBreak/>
        <w:t>uncertainty in the position of the spinodal region to justify considering Ni compositions as low as 34%. In the interest of completeness, I would recommend discussing the possibility that islands at a bulk composition of ~39% Ni did form as tetrataenite as well.</w:t>
      </w:r>
    </w:p>
    <w:p w14:paraId="7C2376C9" w14:textId="77777777" w:rsidR="001B0409" w:rsidRPr="00D463D8" w:rsidRDefault="001B0409" w:rsidP="00D463D8">
      <w:pPr>
        <w:pStyle w:val="PargrafodaLista"/>
        <w:spacing w:after="0" w:line="240" w:lineRule="auto"/>
        <w:ind w:left="360"/>
        <w:jc w:val="both"/>
        <w:rPr>
          <w:rFonts w:ascii="Times New Roman" w:hAnsi="Times New Roman" w:cs="Times New Roman"/>
          <w:b/>
          <w:bCs/>
        </w:rPr>
      </w:pPr>
    </w:p>
    <w:p w14:paraId="0AC98988" w14:textId="6E1C283B" w:rsidR="008E1D09" w:rsidRPr="00D463D8" w:rsidRDefault="00615D55" w:rsidP="00D463D8">
      <w:pPr>
        <w:spacing w:after="0" w:line="240" w:lineRule="auto"/>
        <w:ind w:left="720"/>
        <w:jc w:val="both"/>
        <w:rPr>
          <w:rFonts w:ascii="Times New Roman" w:hAnsi="Times New Roman" w:cs="Times New Roman"/>
        </w:rPr>
      </w:pPr>
      <w:r w:rsidRPr="00D463D8">
        <w:rPr>
          <w:rFonts w:ascii="Times New Roman" w:hAnsi="Times New Roman" w:cs="Times New Roman"/>
        </w:rPr>
        <w:t>A:</w:t>
      </w:r>
      <w:r w:rsidR="00635321" w:rsidRPr="00D463D8">
        <w:rPr>
          <w:rFonts w:ascii="Times New Roman" w:hAnsi="Times New Roman" w:cs="Times New Roman"/>
        </w:rPr>
        <w:t xml:space="preserve"> </w:t>
      </w:r>
      <w:r w:rsidR="00D463D8" w:rsidRPr="00D463D8">
        <w:rPr>
          <w:rFonts w:ascii="Times New Roman" w:hAnsi="Times New Roman" w:cs="Times New Roman"/>
        </w:rPr>
        <w:t xml:space="preserve">Thanks for pointing this out. </w:t>
      </w:r>
      <w:r w:rsidR="00635321" w:rsidRPr="00D463D8">
        <w:rPr>
          <w:rFonts w:ascii="Times New Roman" w:hAnsi="Times New Roman" w:cs="Times New Roman"/>
        </w:rPr>
        <w:t>We focused on Ni compositions ranging from 34 – 41 wt. Ni% because, according to the</w:t>
      </w:r>
      <w:r w:rsidR="001C3556" w:rsidRPr="00D463D8">
        <w:rPr>
          <w:rFonts w:ascii="Times New Roman" w:hAnsi="Times New Roman" w:cs="Times New Roman"/>
        </w:rPr>
        <w:t xml:space="preserve"> updated</w:t>
      </w:r>
      <w:r w:rsidR="00635321" w:rsidRPr="00D463D8">
        <w:rPr>
          <w:rFonts w:ascii="Times New Roman" w:hAnsi="Times New Roman" w:cs="Times New Roman"/>
        </w:rPr>
        <w:t xml:space="preserve"> Fe-Ni phase diagram proposed by Maurel et al. (2019), this corresponds to the compositional range in which CZ formation is initiated at temperatures &gt; 320</w:t>
      </w:r>
      <w:r w:rsidR="00635321" w:rsidRPr="00D463D8">
        <w:rPr>
          <w:rFonts w:ascii="Times New Roman" w:hAnsi="Times New Roman" w:cs="Times New Roman"/>
          <w:vertAlign w:val="superscript"/>
        </w:rPr>
        <w:t>o</w:t>
      </w:r>
      <w:r w:rsidR="00635321" w:rsidRPr="00D463D8">
        <w:rPr>
          <w:rFonts w:ascii="Times New Roman" w:hAnsi="Times New Roman" w:cs="Times New Roman"/>
        </w:rPr>
        <w:t>C</w:t>
      </w:r>
      <w:r w:rsidR="001B0409" w:rsidRPr="00D463D8">
        <w:rPr>
          <w:rFonts w:ascii="Times New Roman" w:hAnsi="Times New Roman" w:cs="Times New Roman"/>
        </w:rPr>
        <w:t xml:space="preserve">. </w:t>
      </w:r>
      <w:r w:rsidR="00F63D78" w:rsidRPr="00D463D8">
        <w:rPr>
          <w:rFonts w:ascii="Times New Roman" w:hAnsi="Times New Roman" w:cs="Times New Roman"/>
        </w:rPr>
        <w:t xml:space="preserve">Moreover, we did not include the paleomagnetic importance of very fine regions in CZs for </w:t>
      </w:r>
      <w:r w:rsidR="00870CE3" w:rsidRPr="00D463D8">
        <w:rPr>
          <w:rFonts w:ascii="Times New Roman" w:hAnsi="Times New Roman" w:cs="Times New Roman"/>
        </w:rPr>
        <w:t>three</w:t>
      </w:r>
      <w:r w:rsidR="00F63D78" w:rsidRPr="00D463D8">
        <w:rPr>
          <w:rFonts w:ascii="Times New Roman" w:hAnsi="Times New Roman" w:cs="Times New Roman"/>
        </w:rPr>
        <w:t xml:space="preserve"> reasons. First, if we extrapolate the </w:t>
      </w:r>
      <w:r w:rsidR="00A61E5E">
        <w:rPr>
          <w:rFonts w:ascii="Times New Roman" w:hAnsi="Times New Roman" w:cs="Times New Roman"/>
        </w:rPr>
        <w:t>curves</w:t>
      </w:r>
      <w:r w:rsidR="00F63D78" w:rsidRPr="00D463D8">
        <w:rPr>
          <w:rFonts w:ascii="Times New Roman" w:hAnsi="Times New Roman" w:cs="Times New Roman"/>
        </w:rPr>
        <w:t xml:space="preserve"> obtained with the model of Maurel et al. (2019) shown in Fig. 6 to regions of lower Ni content </w:t>
      </w:r>
      <w:r w:rsidR="00A61E5E">
        <w:rPr>
          <w:rFonts w:ascii="Times New Roman" w:hAnsi="Times New Roman" w:cs="Times New Roman"/>
        </w:rPr>
        <w:t>– i</w:t>
      </w:r>
      <w:r w:rsidR="00F63D78" w:rsidRPr="00D463D8">
        <w:rPr>
          <w:rFonts w:ascii="Times New Roman" w:hAnsi="Times New Roman" w:cs="Times New Roman"/>
        </w:rPr>
        <w:t xml:space="preserve">.e., up to ~25 wt. Ni%, which corresponds to the compositional range in which CZs form </w:t>
      </w:r>
      <w:r w:rsidR="00A61E5E">
        <w:rPr>
          <w:rFonts w:ascii="Times New Roman" w:hAnsi="Times New Roman" w:cs="Times New Roman"/>
        </w:rPr>
        <w:t>(</w:t>
      </w:r>
      <w:r w:rsidR="00F63D78" w:rsidRPr="00D463D8">
        <w:rPr>
          <w:rFonts w:ascii="Times New Roman" w:hAnsi="Times New Roman" w:cs="Times New Roman"/>
        </w:rPr>
        <w:t>Maurel et al., 2019</w:t>
      </w:r>
      <w:r w:rsidR="00A61E5E">
        <w:rPr>
          <w:rFonts w:ascii="Times New Roman" w:hAnsi="Times New Roman" w:cs="Times New Roman"/>
        </w:rPr>
        <w:t xml:space="preserve">; </w:t>
      </w:r>
      <w:r w:rsidR="00F63D78" w:rsidRPr="00D463D8">
        <w:rPr>
          <w:rFonts w:ascii="Times New Roman" w:hAnsi="Times New Roman" w:cs="Times New Roman"/>
        </w:rPr>
        <w:t>Yang et al., 1997</w:t>
      </w:r>
      <w:r w:rsidR="00A61E5E">
        <w:rPr>
          <w:rFonts w:ascii="Times New Roman" w:hAnsi="Times New Roman" w:cs="Times New Roman"/>
        </w:rPr>
        <w:t xml:space="preserve"> –</w:t>
      </w:r>
      <w:r w:rsidR="00F63D78" w:rsidRPr="00D463D8">
        <w:rPr>
          <w:rFonts w:ascii="Times New Roman" w:hAnsi="Times New Roman" w:cs="Times New Roman"/>
        </w:rPr>
        <w:t xml:space="preserve"> we observe </w:t>
      </w:r>
      <w:r w:rsidR="00870CE3" w:rsidRPr="00D463D8">
        <w:rPr>
          <w:rFonts w:ascii="Times New Roman" w:hAnsi="Times New Roman" w:cs="Times New Roman"/>
        </w:rPr>
        <w:t>that for all cooling rates we investigated, the islands forming within 34 – 31 wt. Ni%  will be already blocked when they form (i.e., they readily form at sizes larger than tetrataenite’s blocking volume ~7 nm), so there’s no paleomagnetic record taking place within this compositional range. Second, for lower Ni regions below 30 wt. Ni%, the islands form as superparamagnetic tetrataenite and never reach their blocking volume, so again, no paleomagnetic record can be created within this size/compositional range. Lastly, assessing any paleomagnetic record from very fine regions poses significant experimental challenges; XPEEM measurements have a spatial resolution of ~10 – 20 nm, so obtaining meaningful magnetization maps from these regions is virtually impracticable with ou</w:t>
      </w:r>
      <w:r w:rsidR="00A61E5E">
        <w:rPr>
          <w:rFonts w:ascii="Times New Roman" w:hAnsi="Times New Roman" w:cs="Times New Roman"/>
        </w:rPr>
        <w:t>r</w:t>
      </w:r>
      <w:r w:rsidR="00870CE3" w:rsidRPr="00D463D8">
        <w:rPr>
          <w:rFonts w:ascii="Times New Roman" w:hAnsi="Times New Roman" w:cs="Times New Roman"/>
        </w:rPr>
        <w:t xml:space="preserve"> current technology. Therefore, </w:t>
      </w:r>
      <w:r w:rsidR="00FB31FE" w:rsidRPr="00D463D8">
        <w:rPr>
          <w:rFonts w:ascii="Times New Roman" w:hAnsi="Times New Roman" w:cs="Times New Roman"/>
        </w:rPr>
        <w:t xml:space="preserve">our goal is to indicate </w:t>
      </w:r>
      <w:r w:rsidR="00FB31FE" w:rsidRPr="00D463D8">
        <w:rPr>
          <w:rFonts w:ascii="Times New Roman" w:hAnsi="Times New Roman" w:cs="Times New Roman"/>
        </w:rPr>
        <w:t>“measurable”</w:t>
      </w:r>
      <w:r w:rsidR="00FB31FE" w:rsidRPr="00D463D8">
        <w:rPr>
          <w:rFonts w:ascii="Times New Roman" w:hAnsi="Times New Roman" w:cs="Times New Roman"/>
        </w:rPr>
        <w:t xml:space="preserve"> regions of the CZ in which inheritance can occur and their paleomagnetic implications. For this reason, we decided </w:t>
      </w:r>
      <w:r w:rsidR="00A61E5E">
        <w:rPr>
          <w:rFonts w:ascii="Times New Roman" w:hAnsi="Times New Roman" w:cs="Times New Roman"/>
        </w:rPr>
        <w:t xml:space="preserve">not </w:t>
      </w:r>
      <w:r w:rsidR="00FB31FE" w:rsidRPr="00D463D8">
        <w:rPr>
          <w:rFonts w:ascii="Times New Roman" w:hAnsi="Times New Roman" w:cs="Times New Roman"/>
        </w:rPr>
        <w:t xml:space="preserve">to include discussions about very fine regions as we believe they </w:t>
      </w:r>
      <w:r w:rsidR="00A61E5E">
        <w:rPr>
          <w:rFonts w:ascii="Times New Roman" w:hAnsi="Times New Roman" w:cs="Times New Roman"/>
        </w:rPr>
        <w:t>cannot provide reliable/measurable</w:t>
      </w:r>
      <w:r w:rsidR="00FB31FE" w:rsidRPr="00D463D8">
        <w:rPr>
          <w:rFonts w:ascii="Times New Roman" w:hAnsi="Times New Roman" w:cs="Times New Roman"/>
        </w:rPr>
        <w:t xml:space="preserve"> paleomagnetic </w:t>
      </w:r>
      <w:r w:rsidR="00A61E5E">
        <w:rPr>
          <w:rFonts w:ascii="Times New Roman" w:hAnsi="Times New Roman" w:cs="Times New Roman"/>
        </w:rPr>
        <w:t>records</w:t>
      </w:r>
      <w:r w:rsidR="00FB31FE" w:rsidRPr="00D463D8">
        <w:rPr>
          <w:rFonts w:ascii="Times New Roman" w:hAnsi="Times New Roman" w:cs="Times New Roman"/>
        </w:rPr>
        <w:t>.</w:t>
      </w:r>
      <w:r w:rsidR="00D463D8" w:rsidRPr="00D463D8">
        <w:rPr>
          <w:rFonts w:ascii="Times New Roman" w:hAnsi="Times New Roman" w:cs="Times New Roman"/>
        </w:rPr>
        <w:t xml:space="preserve"> </w:t>
      </w:r>
    </w:p>
    <w:p w14:paraId="5AA32CB8" w14:textId="77777777" w:rsidR="008E1D09" w:rsidRPr="00D463D8" w:rsidRDefault="008E1D09" w:rsidP="00D463D8">
      <w:pPr>
        <w:spacing w:after="0" w:line="240" w:lineRule="auto"/>
        <w:ind w:left="720"/>
        <w:jc w:val="both"/>
        <w:rPr>
          <w:rFonts w:ascii="Times New Roman" w:hAnsi="Times New Roman" w:cs="Times New Roman"/>
        </w:rPr>
      </w:pPr>
    </w:p>
    <w:p w14:paraId="6E8352BA" w14:textId="77777777" w:rsidR="008E1D09" w:rsidRPr="00D463D8" w:rsidRDefault="008E1D09" w:rsidP="00D463D8">
      <w:pPr>
        <w:spacing w:after="0" w:line="240" w:lineRule="auto"/>
        <w:ind w:left="720"/>
        <w:jc w:val="both"/>
        <w:rPr>
          <w:rFonts w:ascii="Times New Roman" w:hAnsi="Times New Roman" w:cs="Times New Roman"/>
        </w:rPr>
      </w:pPr>
    </w:p>
    <w:p w14:paraId="6F5B29DF" w14:textId="3F9453AA" w:rsidR="00615D55" w:rsidRPr="00D463D8" w:rsidRDefault="00635321" w:rsidP="00D463D8">
      <w:pPr>
        <w:spacing w:after="0" w:line="240" w:lineRule="auto"/>
        <w:ind w:left="720"/>
        <w:jc w:val="both"/>
        <w:rPr>
          <w:rFonts w:ascii="Times New Roman" w:hAnsi="Times New Roman" w:cs="Times New Roman"/>
        </w:rPr>
      </w:pPr>
      <w:r w:rsidRPr="00D463D8">
        <w:rPr>
          <w:rFonts w:ascii="Times New Roman" w:hAnsi="Times New Roman" w:cs="Times New Roman"/>
        </w:rPr>
        <w:t xml:space="preserve"> </w:t>
      </w:r>
    </w:p>
    <w:sectPr w:rsidR="00615D55" w:rsidRPr="00D463D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13490"/>
    <w:multiLevelType w:val="hybridMultilevel"/>
    <w:tmpl w:val="ED0CA21C"/>
    <w:lvl w:ilvl="0" w:tplc="91D8A4D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B41062"/>
    <w:multiLevelType w:val="hybridMultilevel"/>
    <w:tmpl w:val="3D44C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F29BB"/>
    <w:multiLevelType w:val="hybridMultilevel"/>
    <w:tmpl w:val="DE226688"/>
    <w:lvl w:ilvl="0" w:tplc="DE0E72AE">
      <w:start w:val="1"/>
      <w:numFmt w:val="decimal"/>
      <w:lvlText w:val="%1."/>
      <w:lvlJc w:val="left"/>
      <w:pPr>
        <w:ind w:left="360" w:hanging="360"/>
      </w:pPr>
      <w:rPr>
        <w:rFonts w:ascii="Arial" w:hAnsi="Arial" w:cs="Arial" w:hint="default"/>
        <w:b w:val="0"/>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987513"/>
    <w:multiLevelType w:val="hybridMultilevel"/>
    <w:tmpl w:val="1064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9604F"/>
    <w:multiLevelType w:val="hybridMultilevel"/>
    <w:tmpl w:val="E050040A"/>
    <w:lvl w:ilvl="0" w:tplc="07769C48">
      <w:start w:val="6"/>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891444">
    <w:abstractNumId w:val="1"/>
  </w:num>
  <w:num w:numId="2" w16cid:durableId="36199296">
    <w:abstractNumId w:val="4"/>
  </w:num>
  <w:num w:numId="3" w16cid:durableId="1833598146">
    <w:abstractNumId w:val="2"/>
  </w:num>
  <w:num w:numId="4" w16cid:durableId="878125905">
    <w:abstractNumId w:val="3"/>
  </w:num>
  <w:num w:numId="5" w16cid:durableId="193732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AC"/>
    <w:rsid w:val="00004E95"/>
    <w:rsid w:val="0006106A"/>
    <w:rsid w:val="0008153A"/>
    <w:rsid w:val="000A7E06"/>
    <w:rsid w:val="000C2124"/>
    <w:rsid w:val="000D294C"/>
    <w:rsid w:val="000D7B4F"/>
    <w:rsid w:val="000E14DD"/>
    <w:rsid w:val="001105E1"/>
    <w:rsid w:val="001261E4"/>
    <w:rsid w:val="0018118C"/>
    <w:rsid w:val="0019373C"/>
    <w:rsid w:val="001B0409"/>
    <w:rsid w:val="001C276C"/>
    <w:rsid w:val="001C3556"/>
    <w:rsid w:val="001E7D7B"/>
    <w:rsid w:val="00222B3B"/>
    <w:rsid w:val="00260D1A"/>
    <w:rsid w:val="00286C34"/>
    <w:rsid w:val="0029378B"/>
    <w:rsid w:val="00295F87"/>
    <w:rsid w:val="002A231D"/>
    <w:rsid w:val="002B5146"/>
    <w:rsid w:val="002C54CC"/>
    <w:rsid w:val="002C6BCD"/>
    <w:rsid w:val="002D5F37"/>
    <w:rsid w:val="002E4426"/>
    <w:rsid w:val="002F2549"/>
    <w:rsid w:val="002F564F"/>
    <w:rsid w:val="002F60CF"/>
    <w:rsid w:val="00311269"/>
    <w:rsid w:val="00325D5C"/>
    <w:rsid w:val="0034744D"/>
    <w:rsid w:val="003740E9"/>
    <w:rsid w:val="00386AE0"/>
    <w:rsid w:val="003B2AA3"/>
    <w:rsid w:val="003C0E87"/>
    <w:rsid w:val="003C2334"/>
    <w:rsid w:val="003D19EF"/>
    <w:rsid w:val="003F2183"/>
    <w:rsid w:val="004415D5"/>
    <w:rsid w:val="00476B08"/>
    <w:rsid w:val="00494867"/>
    <w:rsid w:val="004A06E0"/>
    <w:rsid w:val="004B7E38"/>
    <w:rsid w:val="004D659F"/>
    <w:rsid w:val="004E275B"/>
    <w:rsid w:val="00507879"/>
    <w:rsid w:val="00534ABD"/>
    <w:rsid w:val="00551298"/>
    <w:rsid w:val="00552B16"/>
    <w:rsid w:val="005714E0"/>
    <w:rsid w:val="00581EF9"/>
    <w:rsid w:val="005A7685"/>
    <w:rsid w:val="005D0182"/>
    <w:rsid w:val="005E48B7"/>
    <w:rsid w:val="005F5312"/>
    <w:rsid w:val="0061375D"/>
    <w:rsid w:val="00615D55"/>
    <w:rsid w:val="00635321"/>
    <w:rsid w:val="006361DC"/>
    <w:rsid w:val="006419D1"/>
    <w:rsid w:val="0064563E"/>
    <w:rsid w:val="006A0E76"/>
    <w:rsid w:val="006D29CE"/>
    <w:rsid w:val="006E22C3"/>
    <w:rsid w:val="00711EE1"/>
    <w:rsid w:val="00734976"/>
    <w:rsid w:val="00735937"/>
    <w:rsid w:val="007903CA"/>
    <w:rsid w:val="007A5CA6"/>
    <w:rsid w:val="007F14C8"/>
    <w:rsid w:val="007F4BDC"/>
    <w:rsid w:val="008630FC"/>
    <w:rsid w:val="00863DDE"/>
    <w:rsid w:val="00870CE3"/>
    <w:rsid w:val="008715B8"/>
    <w:rsid w:val="008C1B29"/>
    <w:rsid w:val="008C6958"/>
    <w:rsid w:val="008D07AF"/>
    <w:rsid w:val="008E1449"/>
    <w:rsid w:val="008E1D09"/>
    <w:rsid w:val="008E6429"/>
    <w:rsid w:val="00935808"/>
    <w:rsid w:val="00952856"/>
    <w:rsid w:val="009625D5"/>
    <w:rsid w:val="0098544D"/>
    <w:rsid w:val="009A3A13"/>
    <w:rsid w:val="009B5B15"/>
    <w:rsid w:val="009E4ED0"/>
    <w:rsid w:val="009F7602"/>
    <w:rsid w:val="00A01FCB"/>
    <w:rsid w:val="00A07517"/>
    <w:rsid w:val="00A42C2D"/>
    <w:rsid w:val="00A50135"/>
    <w:rsid w:val="00A60092"/>
    <w:rsid w:val="00A61E5E"/>
    <w:rsid w:val="00A90B27"/>
    <w:rsid w:val="00AF6C7A"/>
    <w:rsid w:val="00B0353E"/>
    <w:rsid w:val="00B108E9"/>
    <w:rsid w:val="00B16F17"/>
    <w:rsid w:val="00B174E7"/>
    <w:rsid w:val="00B21617"/>
    <w:rsid w:val="00B224AF"/>
    <w:rsid w:val="00B231FF"/>
    <w:rsid w:val="00C27A77"/>
    <w:rsid w:val="00C30B17"/>
    <w:rsid w:val="00C31FB7"/>
    <w:rsid w:val="00C4125C"/>
    <w:rsid w:val="00C54DD2"/>
    <w:rsid w:val="00C54F8C"/>
    <w:rsid w:val="00C61F9A"/>
    <w:rsid w:val="00C6346B"/>
    <w:rsid w:val="00C643E7"/>
    <w:rsid w:val="00C83A9E"/>
    <w:rsid w:val="00C8702C"/>
    <w:rsid w:val="00CA45FE"/>
    <w:rsid w:val="00CD4949"/>
    <w:rsid w:val="00D13293"/>
    <w:rsid w:val="00D151BA"/>
    <w:rsid w:val="00D2741F"/>
    <w:rsid w:val="00D3117E"/>
    <w:rsid w:val="00D3399F"/>
    <w:rsid w:val="00D463D8"/>
    <w:rsid w:val="00D51DAC"/>
    <w:rsid w:val="00D63CD8"/>
    <w:rsid w:val="00D705D1"/>
    <w:rsid w:val="00D83D08"/>
    <w:rsid w:val="00DD7125"/>
    <w:rsid w:val="00DF4EB7"/>
    <w:rsid w:val="00E233CB"/>
    <w:rsid w:val="00E35B75"/>
    <w:rsid w:val="00E47307"/>
    <w:rsid w:val="00E86747"/>
    <w:rsid w:val="00E95F80"/>
    <w:rsid w:val="00EA3954"/>
    <w:rsid w:val="00ED08D4"/>
    <w:rsid w:val="00EE5119"/>
    <w:rsid w:val="00EF016B"/>
    <w:rsid w:val="00EF6838"/>
    <w:rsid w:val="00F01D1E"/>
    <w:rsid w:val="00F44167"/>
    <w:rsid w:val="00F63D78"/>
    <w:rsid w:val="00F9393A"/>
    <w:rsid w:val="00FA49AC"/>
    <w:rsid w:val="00FA7AD0"/>
    <w:rsid w:val="00FB31FE"/>
    <w:rsid w:val="00FD5A63"/>
    <w:rsid w:val="00FE437D"/>
    <w:rsid w:val="00FE75BF"/>
    <w:rsid w:val="00FF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00E"/>
  <w15:chartTrackingRefBased/>
  <w15:docId w15:val="{C6EFAB8D-6C61-4268-B3F5-EEC220BB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744D"/>
    <w:pPr>
      <w:ind w:left="720"/>
      <w:contextualSpacing/>
    </w:pPr>
  </w:style>
  <w:style w:type="character" w:styleId="Hyperlink">
    <w:name w:val="Hyperlink"/>
    <w:basedOn w:val="Fontepargpadro"/>
    <w:uiPriority w:val="99"/>
    <w:semiHidden/>
    <w:unhideWhenUsed/>
    <w:rsid w:val="00C8702C"/>
    <w:rPr>
      <w:color w:val="0000FF"/>
      <w:u w:val="single"/>
    </w:rPr>
  </w:style>
  <w:style w:type="character" w:customStyle="1" w:styleId="TtuloChar">
    <w:name w:val="Título Char"/>
    <w:basedOn w:val="Fontepargpadro"/>
    <w:link w:val="Ttulo"/>
    <w:uiPriority w:val="10"/>
    <w:qFormat/>
    <w:rsid w:val="00B231FF"/>
    <w:rPr>
      <w:rFonts w:ascii="Times New Roman" w:eastAsiaTheme="majorEastAsia" w:hAnsi="Times New Roman" w:cstheme="majorBidi"/>
      <w:b/>
      <w:spacing w:val="-10"/>
      <w:sz w:val="28"/>
      <w:szCs w:val="56"/>
    </w:rPr>
  </w:style>
  <w:style w:type="paragraph" w:styleId="Ttulo">
    <w:name w:val="Title"/>
    <w:basedOn w:val="Normal"/>
    <w:next w:val="Corpodetexto"/>
    <w:link w:val="TtuloChar"/>
    <w:uiPriority w:val="10"/>
    <w:qFormat/>
    <w:rsid w:val="00B231FF"/>
    <w:pPr>
      <w:suppressAutoHyphens/>
      <w:spacing w:after="0" w:line="240" w:lineRule="auto"/>
      <w:contextualSpacing/>
      <w:jc w:val="center"/>
    </w:pPr>
    <w:rPr>
      <w:rFonts w:ascii="Times New Roman" w:eastAsiaTheme="majorEastAsia" w:hAnsi="Times New Roman" w:cstheme="majorBidi"/>
      <w:b/>
      <w:spacing w:val="-10"/>
      <w:sz w:val="28"/>
      <w:szCs w:val="56"/>
    </w:rPr>
  </w:style>
  <w:style w:type="character" w:customStyle="1" w:styleId="TtuloChar1">
    <w:name w:val="Título Char1"/>
    <w:basedOn w:val="Fontepargpadro"/>
    <w:uiPriority w:val="10"/>
    <w:rsid w:val="00B231FF"/>
    <w:rPr>
      <w:rFonts w:asciiTheme="majorHAnsi" w:eastAsiaTheme="majorEastAsia" w:hAnsiTheme="majorHAnsi" w:cstheme="majorBidi"/>
      <w:spacing w:val="-10"/>
      <w:kern w:val="28"/>
      <w:sz w:val="56"/>
      <w:szCs w:val="56"/>
    </w:rPr>
  </w:style>
  <w:style w:type="paragraph" w:styleId="Corpodetexto">
    <w:name w:val="Body Text"/>
    <w:basedOn w:val="Normal"/>
    <w:link w:val="CorpodetextoChar"/>
    <w:uiPriority w:val="99"/>
    <w:semiHidden/>
    <w:unhideWhenUsed/>
    <w:rsid w:val="00B231FF"/>
    <w:pPr>
      <w:spacing w:after="120"/>
    </w:pPr>
  </w:style>
  <w:style w:type="character" w:customStyle="1" w:styleId="CorpodetextoChar">
    <w:name w:val="Corpo de texto Char"/>
    <w:basedOn w:val="Fontepargpadro"/>
    <w:link w:val="Corpodetexto"/>
    <w:uiPriority w:val="99"/>
    <w:semiHidden/>
    <w:rsid w:val="00B231FF"/>
  </w:style>
  <w:style w:type="character" w:styleId="nfase">
    <w:name w:val="Emphasis"/>
    <w:basedOn w:val="Fontepargpadro"/>
    <w:uiPriority w:val="20"/>
    <w:qFormat/>
    <w:rsid w:val="001C276C"/>
    <w:rPr>
      <w:i/>
      <w:iCs/>
    </w:rPr>
  </w:style>
  <w:style w:type="character" w:styleId="Refdecomentrio">
    <w:name w:val="annotation reference"/>
    <w:basedOn w:val="Fontepargpadro"/>
    <w:uiPriority w:val="99"/>
    <w:semiHidden/>
    <w:unhideWhenUsed/>
    <w:rsid w:val="00DF4EB7"/>
    <w:rPr>
      <w:sz w:val="16"/>
      <w:szCs w:val="16"/>
    </w:rPr>
  </w:style>
  <w:style w:type="paragraph" w:styleId="Textodecomentrio">
    <w:name w:val="annotation text"/>
    <w:basedOn w:val="Normal"/>
    <w:link w:val="TextodecomentrioChar"/>
    <w:uiPriority w:val="99"/>
    <w:semiHidden/>
    <w:unhideWhenUsed/>
    <w:rsid w:val="00DF4EB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F4EB7"/>
    <w:rPr>
      <w:sz w:val="20"/>
      <w:szCs w:val="20"/>
    </w:rPr>
  </w:style>
  <w:style w:type="paragraph" w:styleId="Assuntodocomentrio">
    <w:name w:val="annotation subject"/>
    <w:basedOn w:val="Textodecomentrio"/>
    <w:next w:val="Textodecomentrio"/>
    <w:link w:val="AssuntodocomentrioChar"/>
    <w:uiPriority w:val="99"/>
    <w:semiHidden/>
    <w:unhideWhenUsed/>
    <w:rsid w:val="00DF4EB7"/>
    <w:rPr>
      <w:b/>
      <w:bCs/>
    </w:rPr>
  </w:style>
  <w:style w:type="character" w:customStyle="1" w:styleId="AssuntodocomentrioChar">
    <w:name w:val="Assunto do comentário Char"/>
    <w:basedOn w:val="TextodecomentrioChar"/>
    <w:link w:val="Assuntodocomentrio"/>
    <w:uiPriority w:val="99"/>
    <w:semiHidden/>
    <w:rsid w:val="00DF4EB7"/>
    <w:rPr>
      <w:b/>
      <w:bCs/>
      <w:sz w:val="20"/>
      <w:szCs w:val="20"/>
    </w:rPr>
  </w:style>
  <w:style w:type="paragraph" w:styleId="Reviso">
    <w:name w:val="Revision"/>
    <w:hidden/>
    <w:uiPriority w:val="99"/>
    <w:semiHidden/>
    <w:rsid w:val="00D151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sbach@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5943A-CD35-46E9-A4CD-413B532AE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Pages>
  <Words>1328</Words>
  <Characters>7570</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Devienne</dc:creator>
  <cp:keywords/>
  <dc:description/>
  <cp:lastModifiedBy>Jose Devienne</cp:lastModifiedBy>
  <cp:revision>10</cp:revision>
  <cp:lastPrinted>2024-03-18T11:07:00Z</cp:lastPrinted>
  <dcterms:created xsi:type="dcterms:W3CDTF">2024-03-13T15:15:00Z</dcterms:created>
  <dcterms:modified xsi:type="dcterms:W3CDTF">2024-05-03T10:11:00Z</dcterms:modified>
</cp:coreProperties>
</file>