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3D28D" w14:textId="77777777" w:rsidR="00517149" w:rsidRDefault="00517149">
      <w:pPr>
        <w:spacing w:before="2000"/>
      </w:pPr>
    </w:p>
    <w:p w14:paraId="09914E6F" w14:textId="77777777" w:rsidR="00517149" w:rsidRDefault="00000000">
      <w:pPr>
        <w:spacing w:after="100"/>
        <w:jc w:val="center"/>
      </w:pPr>
      <w:r>
        <w:rPr>
          <w:rFonts w:ascii="Calibri" w:eastAsia="Calibri" w:hAnsi="Calibri" w:cs="Calibri"/>
          <w:b/>
          <w:bCs/>
          <w:color w:val="1F3864"/>
          <w:sz w:val="48"/>
          <w:szCs w:val="48"/>
        </w:rPr>
        <w:t>DEVSECOPS</w:t>
      </w:r>
    </w:p>
    <w:p w14:paraId="267AA6B5" w14:textId="77777777" w:rsidR="00517149" w:rsidRDefault="00000000">
      <w:pPr>
        <w:spacing w:after="60"/>
        <w:jc w:val="center"/>
      </w:pPr>
      <w:r>
        <w:rPr>
          <w:rFonts w:ascii="Calibri" w:eastAsia="Calibri" w:hAnsi="Calibri" w:cs="Calibri"/>
          <w:color w:val="2E5395"/>
          <w:sz w:val="28"/>
          <w:szCs w:val="28"/>
        </w:rPr>
        <w:t>A Secure Software Development Lifecycle</w:t>
      </w:r>
    </w:p>
    <w:p w14:paraId="4A5A31F0" w14:textId="77777777" w:rsidR="00517149" w:rsidRDefault="00000000">
      <w:pPr>
        <w:spacing w:before="60" w:after="900"/>
        <w:jc w:val="center"/>
      </w:pPr>
      <w:r>
        <w:rPr>
          <w:rFonts w:ascii="Calibri" w:eastAsia="Calibri" w:hAnsi="Calibri" w:cs="Calibri"/>
          <w:i/>
          <w:iCs/>
          <w:color w:val="555555"/>
          <w:sz w:val="22"/>
          <w:szCs w:val="22"/>
        </w:rPr>
        <w:t>Integrating Security into Every Phase of Development and Operations</w:t>
      </w:r>
    </w:p>
    <w:p w14:paraId="013AA945" w14:textId="7418550B" w:rsidR="00517149" w:rsidRDefault="00000000">
      <w:pPr>
        <w:spacing w:after="40"/>
        <w:jc w:val="center"/>
      </w:pPr>
      <w:r>
        <w:rPr>
          <w:rFonts w:ascii="Calibri" w:eastAsia="Calibri" w:hAnsi="Calibri" w:cs="Calibri"/>
          <w:sz w:val="21"/>
          <w:szCs w:val="21"/>
        </w:rPr>
        <w:t xml:space="preserve">Prepared by: </w:t>
      </w:r>
      <w:proofErr w:type="spellStart"/>
      <w:proofErr w:type="gramStart"/>
      <w:r w:rsidR="00345F8E">
        <w:rPr>
          <w:rFonts w:ascii="Calibri" w:eastAsia="Calibri" w:hAnsi="Calibri" w:cs="Calibri"/>
          <w:sz w:val="21"/>
          <w:szCs w:val="21"/>
        </w:rPr>
        <w:t>Y.Devi</w:t>
      </w:r>
      <w:proofErr w:type="spellEnd"/>
      <w:proofErr w:type="gramEnd"/>
      <w:r w:rsidR="00345F8E">
        <w:rPr>
          <w:rFonts w:ascii="Calibri" w:eastAsia="Calibri" w:hAnsi="Calibri" w:cs="Calibri"/>
          <w:sz w:val="21"/>
          <w:szCs w:val="21"/>
        </w:rPr>
        <w:t xml:space="preserve"> </w:t>
      </w:r>
      <w:proofErr w:type="spellStart"/>
      <w:r w:rsidR="00345F8E">
        <w:rPr>
          <w:rFonts w:ascii="Calibri" w:eastAsia="Calibri" w:hAnsi="Calibri" w:cs="Calibri"/>
          <w:sz w:val="21"/>
          <w:szCs w:val="21"/>
        </w:rPr>
        <w:t>priya</w:t>
      </w:r>
      <w:proofErr w:type="spellEnd"/>
    </w:p>
    <w:p w14:paraId="3B00D6F9" w14:textId="03BBE710" w:rsidR="00517149" w:rsidRDefault="00345F8E">
      <w:pPr>
        <w:spacing w:after="40"/>
        <w:jc w:val="center"/>
      </w:pPr>
      <w:r>
        <w:rPr>
          <w:rFonts w:ascii="Calibri" w:eastAsia="Calibri" w:hAnsi="Calibri" w:cs="Calibri"/>
          <w:sz w:val="21"/>
          <w:szCs w:val="21"/>
        </w:rPr>
        <w:t>Reg no: 192465042</w:t>
      </w:r>
    </w:p>
    <w:p w14:paraId="2A43D39E" w14:textId="77777777" w:rsidR="00517149" w:rsidRDefault="00000000">
      <w:r>
        <w:br w:type="page"/>
      </w:r>
    </w:p>
    <w:p w14:paraId="071A20FB" w14:textId="77777777" w:rsidR="00517149" w:rsidRDefault="00000000">
      <w:pPr>
        <w:pStyle w:val="Heading1"/>
        <w:spacing w:before="360" w:after="160"/>
      </w:pPr>
      <w:r>
        <w:rPr>
          <w:rFonts w:ascii="Calibri" w:eastAsia="Calibri" w:hAnsi="Calibri" w:cs="Calibri"/>
          <w:b/>
          <w:bCs/>
          <w:color w:val="1F3864"/>
          <w:sz w:val="30"/>
          <w:szCs w:val="30"/>
        </w:rPr>
        <w:lastRenderedPageBreak/>
        <w:t>Abstract</w:t>
      </w:r>
    </w:p>
    <w:p w14:paraId="106FE2BA" w14:textId="77777777" w:rsidR="00517149" w:rsidRDefault="00000000">
      <w:pPr>
        <w:spacing w:after="160" w:line="300" w:lineRule="auto"/>
        <w:jc w:val="both"/>
      </w:pPr>
      <w:r>
        <w:rPr>
          <w:rFonts w:ascii="Calibri" w:eastAsia="Calibri" w:hAnsi="Calibri" w:cs="Calibri"/>
          <w:sz w:val="22"/>
          <w:szCs w:val="22"/>
        </w:rPr>
        <w:t xml:space="preserve">Software delivery has accelerated dramatically over the past decade, with organisations moving from quarterly releases to continuous deployment pipelines that ship code multiple times a day. Traditional security practices, built around a single manual review gate at the end of the development cycle, were never designed for this pace, and the mismatch has produced systems that are fast to build but slow and expensive to secure. This report examines </w:t>
      </w:r>
      <w:proofErr w:type="spellStart"/>
      <w:r>
        <w:rPr>
          <w:rFonts w:ascii="Calibri" w:eastAsia="Calibri" w:hAnsi="Calibri" w:cs="Calibri"/>
          <w:sz w:val="22"/>
          <w:szCs w:val="22"/>
        </w:rPr>
        <w:t>DevSecOps</w:t>
      </w:r>
      <w:proofErr w:type="spellEnd"/>
      <w:r>
        <w:rPr>
          <w:rFonts w:ascii="Calibri" w:eastAsia="Calibri" w:hAnsi="Calibri" w:cs="Calibri"/>
          <w:sz w:val="22"/>
          <w:szCs w:val="22"/>
        </w:rPr>
        <w:t xml:space="preserve">, an operating model that embeds security testing and controls into every stage of the software development lifecycle (SDLC) rather than treating it as a final checkpoint. It sets out the limitations of the traditional model, describes the </w:t>
      </w:r>
      <w:proofErr w:type="spellStart"/>
      <w:r>
        <w:rPr>
          <w:rFonts w:ascii="Calibri" w:eastAsia="Calibri" w:hAnsi="Calibri" w:cs="Calibri"/>
          <w:sz w:val="22"/>
          <w:szCs w:val="22"/>
        </w:rPr>
        <w:t>DevSecOps</w:t>
      </w:r>
      <w:proofErr w:type="spellEnd"/>
      <w:r>
        <w:rPr>
          <w:rFonts w:ascii="Calibri" w:eastAsia="Calibri" w:hAnsi="Calibri" w:cs="Calibri"/>
          <w:sz w:val="22"/>
          <w:szCs w:val="22"/>
        </w:rPr>
        <w:t xml:space="preserve"> lifecycle stage by stage, surveys the tooling that makes continuous security practical, and evaluates the benefits and adoption challenges organisations encounter. The analysis concludes that </w:t>
      </w:r>
      <w:proofErr w:type="spellStart"/>
      <w:r>
        <w:rPr>
          <w:rFonts w:ascii="Calibri" w:eastAsia="Calibri" w:hAnsi="Calibri" w:cs="Calibri"/>
          <w:sz w:val="22"/>
          <w:szCs w:val="22"/>
        </w:rPr>
        <w:t>DevSecOps</w:t>
      </w:r>
      <w:proofErr w:type="spellEnd"/>
      <w:r>
        <w:rPr>
          <w:rFonts w:ascii="Calibri" w:eastAsia="Calibri" w:hAnsi="Calibri" w:cs="Calibri"/>
          <w:sz w:val="22"/>
          <w:szCs w:val="22"/>
        </w:rPr>
        <w:t xml:space="preserve"> is best understood not as a single tool or team, but as a cultural and architectural shift that distributes security responsibility across Development, Security, and Operations while automating the checks that once depended on manual, end-of-cycle effort.</w:t>
      </w:r>
    </w:p>
    <w:p w14:paraId="2F59AD1F" w14:textId="77777777" w:rsidR="00517149" w:rsidRDefault="00000000">
      <w:r>
        <w:br w:type="page"/>
      </w:r>
    </w:p>
    <w:p w14:paraId="1E5356E7" w14:textId="77777777" w:rsidR="00517149" w:rsidRDefault="00000000">
      <w:pPr>
        <w:pStyle w:val="Heading1"/>
        <w:spacing w:before="360" w:after="160"/>
      </w:pPr>
      <w:r>
        <w:rPr>
          <w:rFonts w:ascii="Calibri" w:eastAsia="Calibri" w:hAnsi="Calibri" w:cs="Calibri"/>
          <w:b/>
          <w:bCs/>
          <w:color w:val="1F3864"/>
          <w:sz w:val="30"/>
          <w:szCs w:val="30"/>
        </w:rPr>
        <w:lastRenderedPageBreak/>
        <w:t>Table of Contents</w:t>
      </w:r>
    </w:p>
    <w:p w14:paraId="7E39B12F" w14:textId="77777777" w:rsidR="00517149" w:rsidRDefault="00000000">
      <w:pPr>
        <w:spacing w:after="140"/>
      </w:pPr>
      <w:r>
        <w:rPr>
          <w:rFonts w:ascii="Calibri" w:eastAsia="Calibri" w:hAnsi="Calibri" w:cs="Calibri"/>
          <w:sz w:val="22"/>
          <w:szCs w:val="22"/>
        </w:rPr>
        <w:t>Abstract</w:t>
      </w:r>
      <w:r>
        <w:rPr>
          <w:rFonts w:ascii="Calibri" w:eastAsia="Calibri" w:hAnsi="Calibri" w:cs="Calibri"/>
          <w:sz w:val="22"/>
          <w:szCs w:val="22"/>
        </w:rPr>
        <w:ptab w:relativeTo="margin" w:alignment="right" w:leader="dot"/>
      </w:r>
      <w:r>
        <w:rPr>
          <w:rFonts w:ascii="Calibri" w:eastAsia="Calibri" w:hAnsi="Calibri" w:cs="Calibri"/>
          <w:sz w:val="22"/>
          <w:szCs w:val="22"/>
        </w:rPr>
        <w:t>2</w:t>
      </w:r>
    </w:p>
    <w:p w14:paraId="064F4D0B" w14:textId="77777777" w:rsidR="00517149" w:rsidRDefault="00000000">
      <w:pPr>
        <w:spacing w:after="140"/>
      </w:pPr>
      <w:r>
        <w:rPr>
          <w:rFonts w:ascii="Calibri" w:eastAsia="Calibri" w:hAnsi="Calibri" w:cs="Calibri"/>
          <w:sz w:val="22"/>
          <w:szCs w:val="22"/>
        </w:rPr>
        <w:t>1. Introduction</w:t>
      </w:r>
      <w:r>
        <w:rPr>
          <w:rFonts w:ascii="Calibri" w:eastAsia="Calibri" w:hAnsi="Calibri" w:cs="Calibri"/>
          <w:sz w:val="22"/>
          <w:szCs w:val="22"/>
        </w:rPr>
        <w:ptab w:relativeTo="margin" w:alignment="right" w:leader="dot"/>
      </w:r>
      <w:r>
        <w:rPr>
          <w:rFonts w:ascii="Calibri" w:eastAsia="Calibri" w:hAnsi="Calibri" w:cs="Calibri"/>
          <w:sz w:val="22"/>
          <w:szCs w:val="22"/>
        </w:rPr>
        <w:t>4</w:t>
      </w:r>
    </w:p>
    <w:p w14:paraId="2B4B40F1" w14:textId="77777777" w:rsidR="00517149" w:rsidRDefault="00000000">
      <w:pPr>
        <w:spacing w:after="140"/>
      </w:pPr>
      <w:r>
        <w:rPr>
          <w:rFonts w:ascii="Calibri" w:eastAsia="Calibri" w:hAnsi="Calibri" w:cs="Calibri"/>
          <w:sz w:val="22"/>
          <w:szCs w:val="22"/>
        </w:rPr>
        <w:t>2. Problem Statement: Limitations of Traditional Development</w:t>
      </w:r>
      <w:r>
        <w:rPr>
          <w:rFonts w:ascii="Calibri" w:eastAsia="Calibri" w:hAnsi="Calibri" w:cs="Calibri"/>
          <w:sz w:val="22"/>
          <w:szCs w:val="22"/>
        </w:rPr>
        <w:ptab w:relativeTo="margin" w:alignment="right" w:leader="dot"/>
      </w:r>
      <w:r>
        <w:rPr>
          <w:rFonts w:ascii="Calibri" w:eastAsia="Calibri" w:hAnsi="Calibri" w:cs="Calibri"/>
          <w:sz w:val="22"/>
          <w:szCs w:val="22"/>
        </w:rPr>
        <w:t>4</w:t>
      </w:r>
    </w:p>
    <w:p w14:paraId="01071BE5" w14:textId="77777777" w:rsidR="00517149" w:rsidRDefault="00000000">
      <w:pPr>
        <w:spacing w:after="140"/>
      </w:pPr>
      <w:r>
        <w:rPr>
          <w:rFonts w:ascii="Calibri" w:eastAsia="Calibri" w:hAnsi="Calibri" w:cs="Calibri"/>
          <w:sz w:val="22"/>
          <w:szCs w:val="22"/>
        </w:rPr>
        <w:t xml:space="preserve">3. The </w:t>
      </w:r>
      <w:proofErr w:type="spellStart"/>
      <w:r>
        <w:rPr>
          <w:rFonts w:ascii="Calibri" w:eastAsia="Calibri" w:hAnsi="Calibri" w:cs="Calibri"/>
          <w:sz w:val="22"/>
          <w:szCs w:val="22"/>
        </w:rPr>
        <w:t>DevSecOps</w:t>
      </w:r>
      <w:proofErr w:type="spellEnd"/>
      <w:r>
        <w:rPr>
          <w:rFonts w:ascii="Calibri" w:eastAsia="Calibri" w:hAnsi="Calibri" w:cs="Calibri"/>
          <w:sz w:val="22"/>
          <w:szCs w:val="22"/>
        </w:rPr>
        <w:t xml:space="preserve"> Lifecycle</w:t>
      </w:r>
      <w:r>
        <w:rPr>
          <w:rFonts w:ascii="Calibri" w:eastAsia="Calibri" w:hAnsi="Calibri" w:cs="Calibri"/>
          <w:sz w:val="22"/>
          <w:szCs w:val="22"/>
        </w:rPr>
        <w:ptab w:relativeTo="margin" w:alignment="right" w:leader="dot"/>
      </w:r>
      <w:r>
        <w:rPr>
          <w:rFonts w:ascii="Calibri" w:eastAsia="Calibri" w:hAnsi="Calibri" w:cs="Calibri"/>
          <w:sz w:val="22"/>
          <w:szCs w:val="22"/>
        </w:rPr>
        <w:t>5</w:t>
      </w:r>
    </w:p>
    <w:p w14:paraId="08C5D877" w14:textId="77777777" w:rsidR="00517149" w:rsidRDefault="00000000">
      <w:pPr>
        <w:spacing w:after="140"/>
      </w:pPr>
      <w:r>
        <w:rPr>
          <w:rFonts w:ascii="Calibri" w:eastAsia="Calibri" w:hAnsi="Calibri" w:cs="Calibri"/>
          <w:sz w:val="22"/>
          <w:szCs w:val="22"/>
        </w:rPr>
        <w:t>4. Key Tools and Technologies</w:t>
      </w:r>
      <w:r>
        <w:rPr>
          <w:rFonts w:ascii="Calibri" w:eastAsia="Calibri" w:hAnsi="Calibri" w:cs="Calibri"/>
          <w:sz w:val="22"/>
          <w:szCs w:val="22"/>
        </w:rPr>
        <w:ptab w:relativeTo="margin" w:alignment="right" w:leader="dot"/>
      </w:r>
      <w:r>
        <w:rPr>
          <w:rFonts w:ascii="Calibri" w:eastAsia="Calibri" w:hAnsi="Calibri" w:cs="Calibri"/>
          <w:sz w:val="22"/>
          <w:szCs w:val="22"/>
        </w:rPr>
        <w:t>5</w:t>
      </w:r>
    </w:p>
    <w:p w14:paraId="290E1085" w14:textId="77777777" w:rsidR="00517149" w:rsidRDefault="00000000">
      <w:pPr>
        <w:spacing w:after="140"/>
      </w:pPr>
      <w:r>
        <w:rPr>
          <w:rFonts w:ascii="Calibri" w:eastAsia="Calibri" w:hAnsi="Calibri" w:cs="Calibri"/>
          <w:sz w:val="22"/>
          <w:szCs w:val="22"/>
        </w:rPr>
        <w:t xml:space="preserve">5. Benefits of </w:t>
      </w:r>
      <w:proofErr w:type="spellStart"/>
      <w:r>
        <w:rPr>
          <w:rFonts w:ascii="Calibri" w:eastAsia="Calibri" w:hAnsi="Calibri" w:cs="Calibri"/>
          <w:sz w:val="22"/>
          <w:szCs w:val="22"/>
        </w:rPr>
        <w:t>DevSecOps</w:t>
      </w:r>
      <w:proofErr w:type="spellEnd"/>
      <w:r>
        <w:rPr>
          <w:rFonts w:ascii="Calibri" w:eastAsia="Calibri" w:hAnsi="Calibri" w:cs="Calibri"/>
          <w:sz w:val="22"/>
          <w:szCs w:val="22"/>
        </w:rPr>
        <w:ptab w:relativeTo="margin" w:alignment="right" w:leader="dot"/>
      </w:r>
      <w:r>
        <w:rPr>
          <w:rFonts w:ascii="Calibri" w:eastAsia="Calibri" w:hAnsi="Calibri" w:cs="Calibri"/>
          <w:sz w:val="22"/>
          <w:szCs w:val="22"/>
        </w:rPr>
        <w:t>6</w:t>
      </w:r>
    </w:p>
    <w:p w14:paraId="1B9C81A4" w14:textId="77777777" w:rsidR="00517149" w:rsidRDefault="00000000">
      <w:pPr>
        <w:spacing w:after="140"/>
      </w:pPr>
      <w:r>
        <w:rPr>
          <w:rFonts w:ascii="Calibri" w:eastAsia="Calibri" w:hAnsi="Calibri" w:cs="Calibri"/>
          <w:sz w:val="22"/>
          <w:szCs w:val="22"/>
        </w:rPr>
        <w:t>6. Adoption Challenges and Considerations</w:t>
      </w:r>
      <w:r>
        <w:rPr>
          <w:rFonts w:ascii="Calibri" w:eastAsia="Calibri" w:hAnsi="Calibri" w:cs="Calibri"/>
          <w:sz w:val="22"/>
          <w:szCs w:val="22"/>
        </w:rPr>
        <w:ptab w:relativeTo="margin" w:alignment="right" w:leader="dot"/>
      </w:r>
      <w:r>
        <w:rPr>
          <w:rFonts w:ascii="Calibri" w:eastAsia="Calibri" w:hAnsi="Calibri" w:cs="Calibri"/>
          <w:sz w:val="22"/>
          <w:szCs w:val="22"/>
        </w:rPr>
        <w:t>7</w:t>
      </w:r>
    </w:p>
    <w:p w14:paraId="5E263F10" w14:textId="77777777" w:rsidR="00517149" w:rsidRDefault="00000000">
      <w:pPr>
        <w:spacing w:after="140"/>
      </w:pPr>
      <w:r>
        <w:rPr>
          <w:rFonts w:ascii="Calibri" w:eastAsia="Calibri" w:hAnsi="Calibri" w:cs="Calibri"/>
          <w:sz w:val="22"/>
          <w:szCs w:val="22"/>
        </w:rPr>
        <w:t>7. Conclusion</w:t>
      </w:r>
      <w:r>
        <w:rPr>
          <w:rFonts w:ascii="Calibri" w:eastAsia="Calibri" w:hAnsi="Calibri" w:cs="Calibri"/>
          <w:sz w:val="22"/>
          <w:szCs w:val="22"/>
        </w:rPr>
        <w:ptab w:relativeTo="margin" w:alignment="right" w:leader="dot"/>
      </w:r>
      <w:r>
        <w:rPr>
          <w:rFonts w:ascii="Calibri" w:eastAsia="Calibri" w:hAnsi="Calibri" w:cs="Calibri"/>
          <w:sz w:val="22"/>
          <w:szCs w:val="22"/>
        </w:rPr>
        <w:t>7</w:t>
      </w:r>
    </w:p>
    <w:p w14:paraId="7C4E4022" w14:textId="77777777" w:rsidR="00517149" w:rsidRDefault="00000000">
      <w:pPr>
        <w:spacing w:after="140"/>
      </w:pPr>
      <w:r>
        <w:rPr>
          <w:rFonts w:ascii="Calibri" w:eastAsia="Calibri" w:hAnsi="Calibri" w:cs="Calibri"/>
          <w:sz w:val="22"/>
          <w:szCs w:val="22"/>
        </w:rPr>
        <w:t>References</w:t>
      </w:r>
      <w:r>
        <w:rPr>
          <w:rFonts w:ascii="Calibri" w:eastAsia="Calibri" w:hAnsi="Calibri" w:cs="Calibri"/>
          <w:sz w:val="22"/>
          <w:szCs w:val="22"/>
        </w:rPr>
        <w:ptab w:relativeTo="margin" w:alignment="right" w:leader="dot"/>
      </w:r>
      <w:r>
        <w:rPr>
          <w:rFonts w:ascii="Calibri" w:eastAsia="Calibri" w:hAnsi="Calibri" w:cs="Calibri"/>
          <w:sz w:val="22"/>
          <w:szCs w:val="22"/>
        </w:rPr>
        <w:t>8</w:t>
      </w:r>
    </w:p>
    <w:p w14:paraId="60FF4F7C" w14:textId="77777777" w:rsidR="00517149" w:rsidRDefault="00000000">
      <w:r>
        <w:br w:type="page"/>
      </w:r>
    </w:p>
    <w:p w14:paraId="3D99410E" w14:textId="77777777" w:rsidR="00517149" w:rsidRDefault="00000000">
      <w:pPr>
        <w:pStyle w:val="Heading1"/>
        <w:spacing w:before="360" w:after="160"/>
      </w:pPr>
      <w:r>
        <w:rPr>
          <w:rFonts w:ascii="Calibri" w:eastAsia="Calibri" w:hAnsi="Calibri" w:cs="Calibri"/>
          <w:b/>
          <w:bCs/>
          <w:color w:val="1F3864"/>
          <w:sz w:val="30"/>
          <w:szCs w:val="30"/>
        </w:rPr>
        <w:lastRenderedPageBreak/>
        <w:t>1. Introduction</w:t>
      </w:r>
    </w:p>
    <w:p w14:paraId="3B619D56" w14:textId="77777777" w:rsidR="00517149" w:rsidRDefault="00000000">
      <w:pPr>
        <w:spacing w:after="160" w:line="300" w:lineRule="auto"/>
        <w:jc w:val="both"/>
      </w:pPr>
      <w:proofErr w:type="spellStart"/>
      <w:r>
        <w:rPr>
          <w:rFonts w:ascii="Calibri" w:eastAsia="Calibri" w:hAnsi="Calibri" w:cs="Calibri"/>
          <w:sz w:val="22"/>
          <w:szCs w:val="22"/>
        </w:rPr>
        <w:t>DevSecOps</w:t>
      </w:r>
      <w:proofErr w:type="spellEnd"/>
      <w:r>
        <w:rPr>
          <w:rFonts w:ascii="Calibri" w:eastAsia="Calibri" w:hAnsi="Calibri" w:cs="Calibri"/>
          <w:sz w:val="22"/>
          <w:szCs w:val="22"/>
        </w:rPr>
        <w:t xml:space="preserve"> — short for Development, Security, and Operations — is a culture, philosophy, and set of practices that embeds security testing at every stage of the software development lifecycle, instead of treating it as a final gate before release. The term extends DevOps, the earlier movement that merged development and operations teams to speed up delivery, by adding security as an equal, first-class concern rather than a downstream compliance exercise (Bass, Weber, &amp; Zhu, 2015).</w:t>
      </w:r>
    </w:p>
    <w:p w14:paraId="2ADDD19F" w14:textId="77777777" w:rsidR="00517149" w:rsidRDefault="00000000">
      <w:pPr>
        <w:spacing w:after="160" w:line="300" w:lineRule="auto"/>
        <w:jc w:val="both"/>
      </w:pPr>
      <w:r>
        <w:rPr>
          <w:rFonts w:ascii="Calibri" w:eastAsia="Calibri" w:hAnsi="Calibri" w:cs="Calibri"/>
          <w:sz w:val="22"/>
          <w:szCs w:val="22"/>
        </w:rPr>
        <w:t xml:space="preserve">The central idea is often described as “shifting security left”: moving security activities earlier in the pipeline — into planning, coding, and build stages — where defects are cheaper and faster to fix, rather than leaving them to a review that happens just before or after release. In a </w:t>
      </w:r>
      <w:proofErr w:type="spellStart"/>
      <w:r>
        <w:rPr>
          <w:rFonts w:ascii="Calibri" w:eastAsia="Calibri" w:hAnsi="Calibri" w:cs="Calibri"/>
          <w:sz w:val="22"/>
          <w:szCs w:val="22"/>
        </w:rPr>
        <w:t>DevSecOps</w:t>
      </w:r>
      <w:proofErr w:type="spellEnd"/>
      <w:r>
        <w:rPr>
          <w:rFonts w:ascii="Calibri" w:eastAsia="Calibri" w:hAnsi="Calibri" w:cs="Calibri"/>
          <w:sz w:val="22"/>
          <w:szCs w:val="22"/>
        </w:rPr>
        <w:t xml:space="preserve"> model, security stops being the sole property of a separate team and becomes a shared responsibility distributed across three pillars that operate as one continuous pipeline:</w:t>
      </w:r>
    </w:p>
    <w:p w14:paraId="1ABF9163" w14:textId="77777777" w:rsidR="00517149" w:rsidRDefault="00000000">
      <w:pPr>
        <w:pStyle w:val="ListParagraph"/>
        <w:numPr>
          <w:ilvl w:val="0"/>
          <w:numId w:val="1"/>
        </w:numPr>
        <w:spacing w:after="100"/>
      </w:pPr>
      <w:r>
        <w:rPr>
          <w:rFonts w:ascii="Calibri" w:eastAsia="Calibri" w:hAnsi="Calibri" w:cs="Calibri"/>
          <w:sz w:val="22"/>
          <w:szCs w:val="22"/>
        </w:rPr>
        <w:t>Development (Dev) owns building and shipping features quickly.</w:t>
      </w:r>
    </w:p>
    <w:p w14:paraId="42394786" w14:textId="77777777" w:rsidR="00517149" w:rsidRDefault="00000000">
      <w:pPr>
        <w:pStyle w:val="ListParagraph"/>
        <w:numPr>
          <w:ilvl w:val="0"/>
          <w:numId w:val="1"/>
        </w:numPr>
        <w:spacing w:after="100"/>
      </w:pPr>
      <w:r>
        <w:rPr>
          <w:rFonts w:ascii="Calibri" w:eastAsia="Calibri" w:hAnsi="Calibri" w:cs="Calibri"/>
          <w:sz w:val="22"/>
          <w:szCs w:val="22"/>
        </w:rPr>
        <w:t>Security (Sec) owns protecting, validating, and ensuring compliance throughout the pipeline, not just at the end.</w:t>
      </w:r>
    </w:p>
    <w:p w14:paraId="2A79C13D" w14:textId="77777777" w:rsidR="00517149" w:rsidRDefault="00000000">
      <w:pPr>
        <w:pStyle w:val="ListParagraph"/>
        <w:numPr>
          <w:ilvl w:val="0"/>
          <w:numId w:val="1"/>
        </w:numPr>
        <w:spacing w:after="100"/>
      </w:pPr>
      <w:r>
        <w:rPr>
          <w:rFonts w:ascii="Calibri" w:eastAsia="Calibri" w:hAnsi="Calibri" w:cs="Calibri"/>
          <w:sz w:val="22"/>
          <w:szCs w:val="22"/>
        </w:rPr>
        <w:t>Operations (Ops) owns deploying, running, and monitoring the system reliably in production.</w:t>
      </w:r>
    </w:p>
    <w:p w14:paraId="1BF707AC" w14:textId="77777777" w:rsidR="00517149" w:rsidRDefault="00000000">
      <w:pPr>
        <w:spacing w:after="160" w:line="300" w:lineRule="auto"/>
        <w:jc w:val="both"/>
      </w:pPr>
      <w:r>
        <w:rPr>
          <w:rFonts w:ascii="Calibri" w:eastAsia="Calibri" w:hAnsi="Calibri" w:cs="Calibri"/>
          <w:sz w:val="22"/>
          <w:szCs w:val="22"/>
        </w:rPr>
        <w:t xml:space="preserve">Organisations that adopt this model consistently report that vulnerabilities are detected roughly three times faster than under a traditional gate-based process, and that the cost of remediating an issue found during coding or build is a small fraction of the cost of the same issue discovered after release (National Institute of Standards and Technology [NIST], 2022). This report explores why that gap exists, how the </w:t>
      </w:r>
      <w:proofErr w:type="spellStart"/>
      <w:r>
        <w:rPr>
          <w:rFonts w:ascii="Calibri" w:eastAsia="Calibri" w:hAnsi="Calibri" w:cs="Calibri"/>
          <w:sz w:val="22"/>
          <w:szCs w:val="22"/>
        </w:rPr>
        <w:t>DevSecOps</w:t>
      </w:r>
      <w:proofErr w:type="spellEnd"/>
      <w:r>
        <w:rPr>
          <w:rFonts w:ascii="Calibri" w:eastAsia="Calibri" w:hAnsi="Calibri" w:cs="Calibri"/>
          <w:sz w:val="22"/>
          <w:szCs w:val="22"/>
        </w:rPr>
        <w:t xml:space="preserve"> lifecycle is structured to close it, which tools underpin each stage, and what benefits and trade-offs organisations should weigh before adopting the model.</w:t>
      </w:r>
    </w:p>
    <w:p w14:paraId="6EEE0209" w14:textId="77777777" w:rsidR="00517149" w:rsidRDefault="00000000">
      <w:pPr>
        <w:pStyle w:val="Heading1"/>
        <w:spacing w:before="360" w:after="160"/>
      </w:pPr>
      <w:r>
        <w:rPr>
          <w:rFonts w:ascii="Calibri" w:eastAsia="Calibri" w:hAnsi="Calibri" w:cs="Calibri"/>
          <w:b/>
          <w:bCs/>
          <w:color w:val="1F3864"/>
          <w:sz w:val="30"/>
          <w:szCs w:val="30"/>
        </w:rPr>
        <w:t>2. Problem Statement: Limitations of Traditional Development</w:t>
      </w:r>
    </w:p>
    <w:p w14:paraId="3BD10815" w14:textId="77777777" w:rsidR="00517149" w:rsidRDefault="00000000">
      <w:pPr>
        <w:spacing w:after="160" w:line="300" w:lineRule="auto"/>
        <w:jc w:val="both"/>
      </w:pPr>
      <w:r>
        <w:rPr>
          <w:rFonts w:ascii="Calibri" w:eastAsia="Calibri" w:hAnsi="Calibri" w:cs="Calibri"/>
          <w:sz w:val="22"/>
          <w:szCs w:val="22"/>
        </w:rPr>
        <w:t>In a traditional SDLC — and even in early DevOps pipelines that optimised for delivery speed alone — security is typically handled by a separate team, late in the cycle, after code has already been written or immediately before release. This arrangement produces a predictable set of structural problems rather than isolated incidents.</w:t>
      </w:r>
    </w:p>
    <w:p w14:paraId="5D2FEE5C" w14:textId="77777777" w:rsidR="00517149" w:rsidRDefault="00000000">
      <w:pPr>
        <w:pStyle w:val="Heading2"/>
        <w:spacing w:before="220" w:after="100"/>
      </w:pPr>
      <w:r>
        <w:rPr>
          <w:rFonts w:ascii="Calibri" w:eastAsia="Calibri" w:hAnsi="Calibri" w:cs="Calibri"/>
          <w:b/>
          <w:bCs/>
          <w:color w:val="2E5395"/>
          <w:sz w:val="24"/>
          <w:szCs w:val="24"/>
        </w:rPr>
        <w:t>2.1 Security as an Afterthought</w:t>
      </w:r>
    </w:p>
    <w:p w14:paraId="12D82C5F" w14:textId="77777777" w:rsidR="00517149" w:rsidRDefault="00000000">
      <w:pPr>
        <w:spacing w:after="160" w:line="300" w:lineRule="auto"/>
        <w:jc w:val="both"/>
      </w:pPr>
      <w:r>
        <w:rPr>
          <w:rFonts w:ascii="Calibri" w:eastAsia="Calibri" w:hAnsi="Calibri" w:cs="Calibri"/>
          <w:sz w:val="22"/>
          <w:szCs w:val="22"/>
        </w:rPr>
        <w:t>When security review happens only at the end of a release cycle, it arrives far too late to address root causes. Architectural or design-level flaws discovered at this stage often cannot be fixed without significant rework, so teams are left choosing between delaying release or shipping with known risk.</w:t>
      </w:r>
    </w:p>
    <w:p w14:paraId="0A2AF00A" w14:textId="77777777" w:rsidR="00517149" w:rsidRDefault="00000000">
      <w:pPr>
        <w:pStyle w:val="Heading2"/>
        <w:spacing w:before="220" w:after="100"/>
      </w:pPr>
      <w:r>
        <w:rPr>
          <w:rFonts w:ascii="Calibri" w:eastAsia="Calibri" w:hAnsi="Calibri" w:cs="Calibri"/>
          <w:b/>
          <w:bCs/>
          <w:color w:val="2E5395"/>
          <w:sz w:val="24"/>
          <w:szCs w:val="24"/>
        </w:rPr>
        <w:t>2.2 Siloed Teams</w:t>
      </w:r>
    </w:p>
    <w:p w14:paraId="2C47539A" w14:textId="77777777" w:rsidR="00517149" w:rsidRDefault="00000000">
      <w:pPr>
        <w:spacing w:after="160" w:line="300" w:lineRule="auto"/>
        <w:jc w:val="both"/>
      </w:pPr>
      <w:r>
        <w:rPr>
          <w:rFonts w:ascii="Calibri" w:eastAsia="Calibri" w:hAnsi="Calibri" w:cs="Calibri"/>
          <w:sz w:val="22"/>
          <w:szCs w:val="22"/>
        </w:rPr>
        <w:t>Development, Security, and Operations frequently work in isolation, with different tools, different priorities, and limited day-to-day communication. Security is seen as an external gatekeeper rather than a collaborator, which breeds friction and slows down the escalation and resolution of issues that do surface.</w:t>
      </w:r>
    </w:p>
    <w:p w14:paraId="475EF59D" w14:textId="77777777" w:rsidR="00517149" w:rsidRDefault="00000000">
      <w:pPr>
        <w:pStyle w:val="Heading2"/>
        <w:spacing w:before="220" w:after="100"/>
      </w:pPr>
      <w:r>
        <w:rPr>
          <w:rFonts w:ascii="Calibri" w:eastAsia="Calibri" w:hAnsi="Calibri" w:cs="Calibri"/>
          <w:b/>
          <w:bCs/>
          <w:color w:val="2E5395"/>
          <w:sz w:val="24"/>
          <w:szCs w:val="24"/>
        </w:rPr>
        <w:t>2.3 Late Vulnerability Detection and Its Cost</w:t>
      </w:r>
    </w:p>
    <w:p w14:paraId="21016A7E" w14:textId="77777777" w:rsidR="00517149" w:rsidRDefault="00000000">
      <w:pPr>
        <w:spacing w:after="160" w:line="300" w:lineRule="auto"/>
        <w:jc w:val="both"/>
      </w:pPr>
      <w:r>
        <w:rPr>
          <w:rFonts w:ascii="Calibri" w:eastAsia="Calibri" w:hAnsi="Calibri" w:cs="Calibri"/>
          <w:sz w:val="22"/>
          <w:szCs w:val="22"/>
        </w:rPr>
        <w:lastRenderedPageBreak/>
        <w:t>Because testing is concentrated at the end of the pipeline, flaws often surface only in production, where fixing them is far more expensive, riskier, and more visible to customers and regulators than a defect caught during coding. Industry cost models consistently show an order-of-magnitude increase in remediation cost the later a defect is discovered (NIST, 2022).</w:t>
      </w:r>
    </w:p>
    <w:p w14:paraId="4E5F312C" w14:textId="77777777" w:rsidR="00517149" w:rsidRDefault="00000000">
      <w:pPr>
        <w:pStyle w:val="Heading2"/>
        <w:spacing w:before="220" w:after="100"/>
      </w:pPr>
      <w:r>
        <w:rPr>
          <w:rFonts w:ascii="Calibri" w:eastAsia="Calibri" w:hAnsi="Calibri" w:cs="Calibri"/>
          <w:b/>
          <w:bCs/>
          <w:color w:val="2E5395"/>
          <w:sz w:val="24"/>
          <w:szCs w:val="24"/>
        </w:rPr>
        <w:t>2.4 Manual, Slow Audits</w:t>
      </w:r>
    </w:p>
    <w:p w14:paraId="34EE572D" w14:textId="77777777" w:rsidR="00517149" w:rsidRDefault="00000000">
      <w:pPr>
        <w:spacing w:after="160" w:line="300" w:lineRule="auto"/>
        <w:jc w:val="both"/>
      </w:pPr>
      <w:r>
        <w:rPr>
          <w:rFonts w:ascii="Calibri" w:eastAsia="Calibri" w:hAnsi="Calibri" w:cs="Calibri"/>
          <w:sz w:val="22"/>
          <w:szCs w:val="22"/>
        </w:rPr>
        <w:t>Manual penetration testing and compliance audits, while thorough, cannot keep pace with modern release cadences that may ship multiple times per day. A process built around periodic manual review is structurally unable to scale with continuous delivery.</w:t>
      </w:r>
    </w:p>
    <w:p w14:paraId="36932C4B" w14:textId="77777777" w:rsidR="00517149" w:rsidRDefault="00000000">
      <w:pPr>
        <w:pStyle w:val="Heading2"/>
        <w:spacing w:before="220" w:after="100"/>
      </w:pPr>
      <w:r>
        <w:rPr>
          <w:rFonts w:ascii="Calibri" w:eastAsia="Calibri" w:hAnsi="Calibri" w:cs="Calibri"/>
          <w:b/>
          <w:bCs/>
          <w:color w:val="2E5395"/>
          <w:sz w:val="24"/>
          <w:szCs w:val="24"/>
        </w:rPr>
        <w:t>2.5 Slower Releases and Compliance Gaps</w:t>
      </w:r>
    </w:p>
    <w:p w14:paraId="47171602" w14:textId="77777777" w:rsidR="00517149" w:rsidRDefault="00000000">
      <w:pPr>
        <w:spacing w:after="160" w:line="300" w:lineRule="auto"/>
        <w:jc w:val="both"/>
      </w:pPr>
      <w:r>
        <w:rPr>
          <w:rFonts w:ascii="Calibri" w:eastAsia="Calibri" w:hAnsi="Calibri" w:cs="Calibri"/>
          <w:sz w:val="22"/>
          <w:szCs w:val="22"/>
        </w:rPr>
        <w:t xml:space="preserve">A security gate positioned at the very end of the pipeline creates a bottleneck that delays delivery to market, and because checks performed this way tend to be inconsistent and poorly documented, they make it genuinely difficult to prove regulatory compliance on demand. Together, these limitations describe a system that is neither fast nor secure — the exact combination </w:t>
      </w:r>
      <w:proofErr w:type="spellStart"/>
      <w:r>
        <w:rPr>
          <w:rFonts w:ascii="Calibri" w:eastAsia="Calibri" w:hAnsi="Calibri" w:cs="Calibri"/>
          <w:sz w:val="22"/>
          <w:szCs w:val="22"/>
        </w:rPr>
        <w:t>DevSecOps</w:t>
      </w:r>
      <w:proofErr w:type="spellEnd"/>
      <w:r>
        <w:rPr>
          <w:rFonts w:ascii="Calibri" w:eastAsia="Calibri" w:hAnsi="Calibri" w:cs="Calibri"/>
          <w:sz w:val="22"/>
          <w:szCs w:val="22"/>
        </w:rPr>
        <w:t xml:space="preserve"> is designed to correct.</w:t>
      </w:r>
    </w:p>
    <w:p w14:paraId="5BB41F9E" w14:textId="77777777" w:rsidR="00517149" w:rsidRDefault="00000000">
      <w:pPr>
        <w:pStyle w:val="Heading1"/>
        <w:spacing w:before="360" w:after="160"/>
      </w:pPr>
      <w:r>
        <w:rPr>
          <w:rFonts w:ascii="Calibri" w:eastAsia="Calibri" w:hAnsi="Calibri" w:cs="Calibri"/>
          <w:b/>
          <w:bCs/>
          <w:color w:val="1F3864"/>
          <w:sz w:val="30"/>
          <w:szCs w:val="30"/>
        </w:rPr>
        <w:t xml:space="preserve">3. The </w:t>
      </w:r>
      <w:proofErr w:type="spellStart"/>
      <w:r>
        <w:rPr>
          <w:rFonts w:ascii="Calibri" w:eastAsia="Calibri" w:hAnsi="Calibri" w:cs="Calibri"/>
          <w:b/>
          <w:bCs/>
          <w:color w:val="1F3864"/>
          <w:sz w:val="30"/>
          <w:szCs w:val="30"/>
        </w:rPr>
        <w:t>DevSecOps</w:t>
      </w:r>
      <w:proofErr w:type="spellEnd"/>
      <w:r>
        <w:rPr>
          <w:rFonts w:ascii="Calibri" w:eastAsia="Calibri" w:hAnsi="Calibri" w:cs="Calibri"/>
          <w:b/>
          <w:bCs/>
          <w:color w:val="1F3864"/>
          <w:sz w:val="30"/>
          <w:szCs w:val="30"/>
        </w:rPr>
        <w:t xml:space="preserve"> Lifecycle</w:t>
      </w:r>
    </w:p>
    <w:p w14:paraId="282DE8E3" w14:textId="77777777" w:rsidR="00517149" w:rsidRDefault="00000000">
      <w:pPr>
        <w:spacing w:after="160" w:line="300" w:lineRule="auto"/>
        <w:jc w:val="both"/>
      </w:pPr>
      <w:r>
        <w:rPr>
          <w:rFonts w:ascii="Calibri" w:eastAsia="Calibri" w:hAnsi="Calibri" w:cs="Calibri"/>
          <w:sz w:val="22"/>
          <w:szCs w:val="22"/>
        </w:rPr>
        <w:t xml:space="preserve">Rather than sitting as a single checkpoint before release, security in a </w:t>
      </w:r>
      <w:proofErr w:type="spellStart"/>
      <w:r>
        <w:rPr>
          <w:rFonts w:ascii="Calibri" w:eastAsia="Calibri" w:hAnsi="Calibri" w:cs="Calibri"/>
          <w:sz w:val="22"/>
          <w:szCs w:val="22"/>
        </w:rPr>
        <w:t>DevSecOps</w:t>
      </w:r>
      <w:proofErr w:type="spellEnd"/>
      <w:r>
        <w:rPr>
          <w:rFonts w:ascii="Calibri" w:eastAsia="Calibri" w:hAnsi="Calibri" w:cs="Calibri"/>
          <w:sz w:val="22"/>
          <w:szCs w:val="22"/>
        </w:rPr>
        <w:t xml:space="preserve"> model is embedded continuously across eight linked stages: Plan, Code, Build, Test, Release, Deploy, Operate, and Monitor. Each stage carries its own security activity, and the stages feed back into one another in a loop rather than a one-way pipeline — findings from Monitor, for example, routinely feed back into Plan for the next iteration.</w:t>
      </w:r>
    </w:p>
    <w:p w14:paraId="044C02F1" w14:textId="77777777" w:rsidR="00517149" w:rsidRDefault="00000000">
      <w:pPr>
        <w:pStyle w:val="ListParagraph"/>
        <w:numPr>
          <w:ilvl w:val="0"/>
          <w:numId w:val="1"/>
        </w:numPr>
        <w:spacing w:after="100"/>
      </w:pPr>
      <w:r>
        <w:rPr>
          <w:rFonts w:ascii="Calibri" w:eastAsia="Calibri" w:hAnsi="Calibri" w:cs="Calibri"/>
          <w:b/>
          <w:bCs/>
          <w:sz w:val="22"/>
          <w:szCs w:val="22"/>
        </w:rPr>
        <w:t xml:space="preserve">Plan: </w:t>
      </w:r>
      <w:r>
        <w:rPr>
          <w:rFonts w:ascii="Calibri" w:eastAsia="Calibri" w:hAnsi="Calibri" w:cs="Calibri"/>
          <w:sz w:val="22"/>
          <w:szCs w:val="22"/>
        </w:rPr>
        <w:t>Threat modelling and risk assessment happen before a single line of code is written, so security requirements are defined alongside functional ones.</w:t>
      </w:r>
    </w:p>
    <w:p w14:paraId="73198D0C" w14:textId="77777777" w:rsidR="00517149" w:rsidRDefault="00000000">
      <w:pPr>
        <w:pStyle w:val="ListParagraph"/>
        <w:numPr>
          <w:ilvl w:val="0"/>
          <w:numId w:val="1"/>
        </w:numPr>
        <w:spacing w:after="100"/>
      </w:pPr>
      <w:r>
        <w:rPr>
          <w:rFonts w:ascii="Calibri" w:eastAsia="Calibri" w:hAnsi="Calibri" w:cs="Calibri"/>
          <w:b/>
          <w:bCs/>
          <w:sz w:val="22"/>
          <w:szCs w:val="22"/>
        </w:rPr>
        <w:t xml:space="preserve">Code: </w:t>
      </w:r>
      <w:r>
        <w:rPr>
          <w:rFonts w:ascii="Calibri" w:eastAsia="Calibri" w:hAnsi="Calibri" w:cs="Calibri"/>
          <w:sz w:val="22"/>
          <w:szCs w:val="22"/>
        </w:rPr>
        <w:t>Static analysis and secrets scanning run as developers write code, catching insecure patterns and exposed credentials at the point of creation.</w:t>
      </w:r>
    </w:p>
    <w:p w14:paraId="3644F9B9" w14:textId="77777777" w:rsidR="00517149" w:rsidRDefault="00000000">
      <w:pPr>
        <w:pStyle w:val="ListParagraph"/>
        <w:numPr>
          <w:ilvl w:val="0"/>
          <w:numId w:val="1"/>
        </w:numPr>
        <w:spacing w:after="100"/>
      </w:pPr>
      <w:r>
        <w:rPr>
          <w:rFonts w:ascii="Calibri" w:eastAsia="Calibri" w:hAnsi="Calibri" w:cs="Calibri"/>
          <w:b/>
          <w:bCs/>
          <w:sz w:val="22"/>
          <w:szCs w:val="22"/>
        </w:rPr>
        <w:t xml:space="preserve">Build: </w:t>
      </w:r>
      <w:r>
        <w:rPr>
          <w:rFonts w:ascii="Calibri" w:eastAsia="Calibri" w:hAnsi="Calibri" w:cs="Calibri"/>
          <w:sz w:val="22"/>
          <w:szCs w:val="22"/>
        </w:rPr>
        <w:t>Dependency and software-composition scanning check every third-party library pulled into the build for known vulnerabilities.</w:t>
      </w:r>
    </w:p>
    <w:p w14:paraId="0F2D0B7F" w14:textId="77777777" w:rsidR="00517149" w:rsidRDefault="00000000">
      <w:pPr>
        <w:pStyle w:val="ListParagraph"/>
        <w:numPr>
          <w:ilvl w:val="0"/>
          <w:numId w:val="1"/>
        </w:numPr>
        <w:spacing w:after="100"/>
      </w:pPr>
      <w:r>
        <w:rPr>
          <w:rFonts w:ascii="Calibri" w:eastAsia="Calibri" w:hAnsi="Calibri" w:cs="Calibri"/>
          <w:b/>
          <w:bCs/>
          <w:sz w:val="22"/>
          <w:szCs w:val="22"/>
        </w:rPr>
        <w:t xml:space="preserve">Test: </w:t>
      </w:r>
      <w:r>
        <w:rPr>
          <w:rFonts w:ascii="Calibri" w:eastAsia="Calibri" w:hAnsi="Calibri" w:cs="Calibri"/>
          <w:sz w:val="22"/>
          <w:szCs w:val="22"/>
        </w:rPr>
        <w:t>Dynamic application scanning and container image scanning probe the running application and its packaged artefacts for exploitable weaknesses.</w:t>
      </w:r>
    </w:p>
    <w:p w14:paraId="4E1EC015" w14:textId="77777777" w:rsidR="00517149" w:rsidRDefault="00000000">
      <w:pPr>
        <w:pStyle w:val="ListParagraph"/>
        <w:numPr>
          <w:ilvl w:val="0"/>
          <w:numId w:val="1"/>
        </w:numPr>
        <w:spacing w:after="100"/>
      </w:pPr>
      <w:r>
        <w:rPr>
          <w:rFonts w:ascii="Calibri" w:eastAsia="Calibri" w:hAnsi="Calibri" w:cs="Calibri"/>
          <w:b/>
          <w:bCs/>
          <w:sz w:val="22"/>
          <w:szCs w:val="22"/>
        </w:rPr>
        <w:t xml:space="preserve">Release: </w:t>
      </w:r>
      <w:r>
        <w:rPr>
          <w:rFonts w:ascii="Calibri" w:eastAsia="Calibri" w:hAnsi="Calibri" w:cs="Calibri"/>
          <w:sz w:val="22"/>
          <w:szCs w:val="22"/>
        </w:rPr>
        <w:t>Automated policy checks confirm that only artefacts meeting security and compliance criteria are approved to ship.</w:t>
      </w:r>
    </w:p>
    <w:p w14:paraId="0CBBC145" w14:textId="77777777" w:rsidR="00517149" w:rsidRDefault="00000000">
      <w:pPr>
        <w:pStyle w:val="ListParagraph"/>
        <w:numPr>
          <w:ilvl w:val="0"/>
          <w:numId w:val="1"/>
        </w:numPr>
        <w:spacing w:after="100"/>
      </w:pPr>
      <w:r>
        <w:rPr>
          <w:rFonts w:ascii="Calibri" w:eastAsia="Calibri" w:hAnsi="Calibri" w:cs="Calibri"/>
          <w:b/>
          <w:bCs/>
          <w:sz w:val="22"/>
          <w:szCs w:val="22"/>
        </w:rPr>
        <w:t xml:space="preserve">Deploy: </w:t>
      </w:r>
      <w:r>
        <w:rPr>
          <w:rFonts w:ascii="Calibri" w:eastAsia="Calibri" w:hAnsi="Calibri" w:cs="Calibri"/>
          <w:sz w:val="22"/>
          <w:szCs w:val="22"/>
        </w:rPr>
        <w:t>Infrastructure-as-code and configuration management ensure environments are provisioned consistently and without manual drift.</w:t>
      </w:r>
    </w:p>
    <w:p w14:paraId="19F22D2A" w14:textId="77777777" w:rsidR="00517149" w:rsidRDefault="00000000">
      <w:pPr>
        <w:pStyle w:val="ListParagraph"/>
        <w:numPr>
          <w:ilvl w:val="0"/>
          <w:numId w:val="1"/>
        </w:numPr>
        <w:spacing w:after="100"/>
      </w:pPr>
      <w:r>
        <w:rPr>
          <w:rFonts w:ascii="Calibri" w:eastAsia="Calibri" w:hAnsi="Calibri" w:cs="Calibri"/>
          <w:b/>
          <w:bCs/>
          <w:sz w:val="22"/>
          <w:szCs w:val="22"/>
        </w:rPr>
        <w:t xml:space="preserve">Operate: </w:t>
      </w:r>
      <w:r>
        <w:rPr>
          <w:rFonts w:ascii="Calibri" w:eastAsia="Calibri" w:hAnsi="Calibri" w:cs="Calibri"/>
          <w:sz w:val="22"/>
          <w:szCs w:val="22"/>
        </w:rPr>
        <w:t>Runtime protections and hardened configurations keep the live system resilient against emerging threats.</w:t>
      </w:r>
    </w:p>
    <w:p w14:paraId="7ABB6777" w14:textId="77777777" w:rsidR="00517149" w:rsidRDefault="00000000">
      <w:pPr>
        <w:pStyle w:val="ListParagraph"/>
        <w:numPr>
          <w:ilvl w:val="0"/>
          <w:numId w:val="1"/>
        </w:numPr>
        <w:spacing w:after="100"/>
      </w:pPr>
      <w:r>
        <w:rPr>
          <w:rFonts w:ascii="Calibri" w:eastAsia="Calibri" w:hAnsi="Calibri" w:cs="Calibri"/>
          <w:b/>
          <w:bCs/>
          <w:sz w:val="22"/>
          <w:szCs w:val="22"/>
        </w:rPr>
        <w:t xml:space="preserve">Monitor: </w:t>
      </w:r>
      <w:r>
        <w:rPr>
          <w:rFonts w:ascii="Calibri" w:eastAsia="Calibri" w:hAnsi="Calibri" w:cs="Calibri"/>
          <w:sz w:val="22"/>
          <w:szCs w:val="22"/>
        </w:rPr>
        <w:t>Continuous metrics, logging, and alerting give real-time visibility into the security and health of the system, closing the loop back into planning.</w:t>
      </w:r>
    </w:p>
    <w:p w14:paraId="027D3DD0" w14:textId="77777777" w:rsidR="00517149" w:rsidRDefault="00000000">
      <w:pPr>
        <w:spacing w:after="160" w:line="300" w:lineRule="auto"/>
        <w:jc w:val="both"/>
      </w:pPr>
      <w:r>
        <w:rPr>
          <w:rFonts w:ascii="Calibri" w:eastAsia="Calibri" w:hAnsi="Calibri" w:cs="Calibri"/>
          <w:sz w:val="22"/>
          <w:szCs w:val="22"/>
        </w:rPr>
        <w:t>This continuous-loop structure is what allows issues to be caught and remediated at the stage closest to where they were introduced, rather than accumulating until a single, high-stakes review at the end of the cycle.</w:t>
      </w:r>
    </w:p>
    <w:p w14:paraId="19B91886" w14:textId="77777777" w:rsidR="00517149" w:rsidRDefault="00000000">
      <w:pPr>
        <w:pStyle w:val="Heading1"/>
        <w:spacing w:before="360" w:after="160"/>
      </w:pPr>
      <w:r>
        <w:rPr>
          <w:rFonts w:ascii="Calibri" w:eastAsia="Calibri" w:hAnsi="Calibri" w:cs="Calibri"/>
          <w:b/>
          <w:bCs/>
          <w:color w:val="1F3864"/>
          <w:sz w:val="30"/>
          <w:szCs w:val="30"/>
        </w:rPr>
        <w:lastRenderedPageBreak/>
        <w:t>4. Key Tools and Technologies</w:t>
      </w:r>
    </w:p>
    <w:p w14:paraId="6CEE9CDA" w14:textId="77777777" w:rsidR="00517149" w:rsidRDefault="00000000">
      <w:pPr>
        <w:spacing w:after="160" w:line="300" w:lineRule="auto"/>
        <w:jc w:val="both"/>
      </w:pPr>
      <w:r>
        <w:rPr>
          <w:rFonts w:ascii="Calibri" w:eastAsia="Calibri" w:hAnsi="Calibri" w:cs="Calibri"/>
          <w:sz w:val="22"/>
          <w:szCs w:val="22"/>
        </w:rPr>
        <w:t xml:space="preserve">No organisation implements </w:t>
      </w:r>
      <w:proofErr w:type="spellStart"/>
      <w:r>
        <w:rPr>
          <w:rFonts w:ascii="Calibri" w:eastAsia="Calibri" w:hAnsi="Calibri" w:cs="Calibri"/>
          <w:sz w:val="22"/>
          <w:szCs w:val="22"/>
        </w:rPr>
        <w:t>DevSecOps</w:t>
      </w:r>
      <w:proofErr w:type="spellEnd"/>
      <w:r>
        <w:rPr>
          <w:rFonts w:ascii="Calibri" w:eastAsia="Calibri" w:hAnsi="Calibri" w:cs="Calibri"/>
          <w:sz w:val="22"/>
          <w:szCs w:val="22"/>
        </w:rPr>
        <w:t xml:space="preserve"> through policy alone; the model depends on automation, and each stage of the lifecycle is typically supported by a purpose-built tool integrated directly into the pipeline. The table below summarises representative tools commonly cited in industry practice for each stage (Synopsys, 2023).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960"/>
      </w:tblGrid>
      <w:tr w:rsidR="00517149" w14:paraId="3CC16BEE" w14:textId="77777777">
        <w:tblPrEx>
          <w:tblCellMar>
            <w:top w:w="0" w:type="dxa"/>
            <w:bottom w:w="0" w:type="dxa"/>
          </w:tblCellMar>
        </w:tblPrEx>
        <w:trPr>
          <w:tblHeader/>
        </w:trPr>
        <w:tc>
          <w:tcPr>
            <w:tcW w:w="1800" w:type="dxa"/>
            <w:shd w:val="clear" w:color="auto" w:fill="2E5395"/>
            <w:tcMar>
              <w:top w:w="100" w:type="dxa"/>
              <w:left w:w="120" w:type="dxa"/>
              <w:bottom w:w="100" w:type="dxa"/>
              <w:right w:w="120" w:type="dxa"/>
            </w:tcMar>
          </w:tcPr>
          <w:p w14:paraId="190455AD" w14:textId="77777777" w:rsidR="00517149" w:rsidRDefault="00000000">
            <w:r>
              <w:rPr>
                <w:rFonts w:ascii="Calibri" w:eastAsia="Calibri" w:hAnsi="Calibri" w:cs="Calibri"/>
                <w:b/>
                <w:bCs/>
                <w:color w:val="FFFFFF"/>
              </w:rPr>
              <w:t>Stage</w:t>
            </w:r>
          </w:p>
        </w:tc>
        <w:tc>
          <w:tcPr>
            <w:tcW w:w="2600" w:type="dxa"/>
            <w:shd w:val="clear" w:color="auto" w:fill="2E5395"/>
            <w:tcMar>
              <w:top w:w="100" w:type="dxa"/>
              <w:left w:w="120" w:type="dxa"/>
              <w:bottom w:w="100" w:type="dxa"/>
              <w:right w:w="120" w:type="dxa"/>
            </w:tcMar>
          </w:tcPr>
          <w:p w14:paraId="565798B3" w14:textId="77777777" w:rsidR="00517149" w:rsidRDefault="00000000">
            <w:r>
              <w:rPr>
                <w:rFonts w:ascii="Calibri" w:eastAsia="Calibri" w:hAnsi="Calibri" w:cs="Calibri"/>
                <w:b/>
                <w:bCs/>
                <w:color w:val="FFFFFF"/>
              </w:rPr>
              <w:t>Representative Tool</w:t>
            </w:r>
          </w:p>
        </w:tc>
        <w:tc>
          <w:tcPr>
            <w:tcW w:w="4960" w:type="dxa"/>
            <w:shd w:val="clear" w:color="auto" w:fill="2E5395"/>
            <w:tcMar>
              <w:top w:w="100" w:type="dxa"/>
              <w:left w:w="120" w:type="dxa"/>
              <w:bottom w:w="100" w:type="dxa"/>
              <w:right w:w="120" w:type="dxa"/>
            </w:tcMar>
          </w:tcPr>
          <w:p w14:paraId="7989F679" w14:textId="77777777" w:rsidR="00517149" w:rsidRDefault="00000000">
            <w:r>
              <w:rPr>
                <w:rFonts w:ascii="Calibri" w:eastAsia="Calibri" w:hAnsi="Calibri" w:cs="Calibri"/>
                <w:b/>
                <w:bCs/>
                <w:color w:val="FFFFFF"/>
              </w:rPr>
              <w:t>Purpose</w:t>
            </w:r>
          </w:p>
        </w:tc>
      </w:tr>
      <w:tr w:rsidR="00517149" w14:paraId="0C2799C0" w14:textId="77777777">
        <w:tblPrEx>
          <w:tblCellMar>
            <w:top w:w="0" w:type="dxa"/>
            <w:bottom w:w="0" w:type="dxa"/>
          </w:tblCellMar>
        </w:tblPrEx>
        <w:tc>
          <w:tcPr>
            <w:tcW w:w="1800" w:type="dxa"/>
            <w:tcMar>
              <w:top w:w="90" w:type="dxa"/>
              <w:left w:w="120" w:type="dxa"/>
              <w:bottom w:w="90" w:type="dxa"/>
              <w:right w:w="120" w:type="dxa"/>
            </w:tcMar>
          </w:tcPr>
          <w:p w14:paraId="6356598F" w14:textId="77777777" w:rsidR="00517149" w:rsidRDefault="00000000">
            <w:r>
              <w:rPr>
                <w:rFonts w:ascii="Calibri" w:eastAsia="Calibri" w:hAnsi="Calibri" w:cs="Calibri"/>
                <w:b/>
                <w:bCs/>
              </w:rPr>
              <w:t>Plan</w:t>
            </w:r>
          </w:p>
        </w:tc>
        <w:tc>
          <w:tcPr>
            <w:tcW w:w="2600" w:type="dxa"/>
            <w:tcMar>
              <w:top w:w="90" w:type="dxa"/>
              <w:left w:w="120" w:type="dxa"/>
              <w:bottom w:w="90" w:type="dxa"/>
              <w:right w:w="120" w:type="dxa"/>
            </w:tcMar>
          </w:tcPr>
          <w:p w14:paraId="02B6A376" w14:textId="77777777" w:rsidR="00517149" w:rsidRDefault="00000000">
            <w:r>
              <w:rPr>
                <w:rFonts w:ascii="Calibri" w:eastAsia="Calibri" w:hAnsi="Calibri" w:cs="Calibri"/>
              </w:rPr>
              <w:t>Jira</w:t>
            </w:r>
          </w:p>
        </w:tc>
        <w:tc>
          <w:tcPr>
            <w:tcW w:w="4960" w:type="dxa"/>
            <w:tcMar>
              <w:top w:w="90" w:type="dxa"/>
              <w:left w:w="120" w:type="dxa"/>
              <w:bottom w:w="90" w:type="dxa"/>
              <w:right w:w="120" w:type="dxa"/>
            </w:tcMar>
          </w:tcPr>
          <w:p w14:paraId="33A9978C" w14:textId="77777777" w:rsidR="00517149" w:rsidRDefault="00000000">
            <w:r>
              <w:rPr>
                <w:rFonts w:ascii="Calibri" w:eastAsia="Calibri" w:hAnsi="Calibri" w:cs="Calibri"/>
              </w:rPr>
              <w:t>Backlog and sprint planning</w:t>
            </w:r>
          </w:p>
        </w:tc>
      </w:tr>
      <w:tr w:rsidR="00517149" w14:paraId="7AB973F7" w14:textId="77777777">
        <w:tblPrEx>
          <w:tblCellMar>
            <w:top w:w="0" w:type="dxa"/>
            <w:bottom w:w="0" w:type="dxa"/>
          </w:tblCellMar>
        </w:tblPrEx>
        <w:tc>
          <w:tcPr>
            <w:tcW w:w="1800" w:type="dxa"/>
            <w:tcMar>
              <w:top w:w="90" w:type="dxa"/>
              <w:left w:w="120" w:type="dxa"/>
              <w:bottom w:w="90" w:type="dxa"/>
              <w:right w:w="120" w:type="dxa"/>
            </w:tcMar>
          </w:tcPr>
          <w:p w14:paraId="66421498" w14:textId="77777777" w:rsidR="00517149" w:rsidRDefault="00000000">
            <w:r>
              <w:rPr>
                <w:rFonts w:ascii="Calibri" w:eastAsia="Calibri" w:hAnsi="Calibri" w:cs="Calibri"/>
                <w:b/>
                <w:bCs/>
              </w:rPr>
              <w:t>Plan</w:t>
            </w:r>
          </w:p>
        </w:tc>
        <w:tc>
          <w:tcPr>
            <w:tcW w:w="2600" w:type="dxa"/>
            <w:tcMar>
              <w:top w:w="90" w:type="dxa"/>
              <w:left w:w="120" w:type="dxa"/>
              <w:bottom w:w="90" w:type="dxa"/>
              <w:right w:w="120" w:type="dxa"/>
            </w:tcMar>
          </w:tcPr>
          <w:p w14:paraId="101CEDC1" w14:textId="77777777" w:rsidR="00517149" w:rsidRDefault="00000000">
            <w:r>
              <w:rPr>
                <w:rFonts w:ascii="Calibri" w:eastAsia="Calibri" w:hAnsi="Calibri" w:cs="Calibri"/>
              </w:rPr>
              <w:t>OWASP Threat Dragon</w:t>
            </w:r>
          </w:p>
        </w:tc>
        <w:tc>
          <w:tcPr>
            <w:tcW w:w="4960" w:type="dxa"/>
            <w:tcMar>
              <w:top w:w="90" w:type="dxa"/>
              <w:left w:w="120" w:type="dxa"/>
              <w:bottom w:w="90" w:type="dxa"/>
              <w:right w:w="120" w:type="dxa"/>
            </w:tcMar>
          </w:tcPr>
          <w:p w14:paraId="40D9B31F" w14:textId="77777777" w:rsidR="00517149" w:rsidRDefault="00000000">
            <w:r>
              <w:rPr>
                <w:rFonts w:ascii="Calibri" w:eastAsia="Calibri" w:hAnsi="Calibri" w:cs="Calibri"/>
              </w:rPr>
              <w:t>Threat modelling</w:t>
            </w:r>
          </w:p>
        </w:tc>
      </w:tr>
      <w:tr w:rsidR="00517149" w14:paraId="72F3A8C6" w14:textId="77777777">
        <w:tblPrEx>
          <w:tblCellMar>
            <w:top w:w="0" w:type="dxa"/>
            <w:bottom w:w="0" w:type="dxa"/>
          </w:tblCellMar>
        </w:tblPrEx>
        <w:tc>
          <w:tcPr>
            <w:tcW w:w="1800" w:type="dxa"/>
            <w:tcMar>
              <w:top w:w="90" w:type="dxa"/>
              <w:left w:w="120" w:type="dxa"/>
              <w:bottom w:w="90" w:type="dxa"/>
              <w:right w:w="120" w:type="dxa"/>
            </w:tcMar>
          </w:tcPr>
          <w:p w14:paraId="37A2C46A" w14:textId="77777777" w:rsidR="00517149" w:rsidRDefault="00000000">
            <w:r>
              <w:rPr>
                <w:rFonts w:ascii="Calibri" w:eastAsia="Calibri" w:hAnsi="Calibri" w:cs="Calibri"/>
                <w:b/>
                <w:bCs/>
              </w:rPr>
              <w:t>Code</w:t>
            </w:r>
          </w:p>
        </w:tc>
        <w:tc>
          <w:tcPr>
            <w:tcW w:w="2600" w:type="dxa"/>
            <w:tcMar>
              <w:top w:w="90" w:type="dxa"/>
              <w:left w:w="120" w:type="dxa"/>
              <w:bottom w:w="90" w:type="dxa"/>
              <w:right w:w="120" w:type="dxa"/>
            </w:tcMar>
          </w:tcPr>
          <w:p w14:paraId="7A55EFBF" w14:textId="77777777" w:rsidR="00517149" w:rsidRDefault="00000000">
            <w:r>
              <w:rPr>
                <w:rFonts w:ascii="Calibri" w:eastAsia="Calibri" w:hAnsi="Calibri" w:cs="Calibri"/>
              </w:rPr>
              <w:t>Git</w:t>
            </w:r>
          </w:p>
        </w:tc>
        <w:tc>
          <w:tcPr>
            <w:tcW w:w="4960" w:type="dxa"/>
            <w:tcMar>
              <w:top w:w="90" w:type="dxa"/>
              <w:left w:w="120" w:type="dxa"/>
              <w:bottom w:w="90" w:type="dxa"/>
              <w:right w:w="120" w:type="dxa"/>
            </w:tcMar>
          </w:tcPr>
          <w:p w14:paraId="4DDB590A" w14:textId="77777777" w:rsidR="00517149" w:rsidRDefault="00000000">
            <w:r>
              <w:rPr>
                <w:rFonts w:ascii="Calibri" w:eastAsia="Calibri" w:hAnsi="Calibri" w:cs="Calibri"/>
              </w:rPr>
              <w:t>Version control</w:t>
            </w:r>
          </w:p>
        </w:tc>
      </w:tr>
      <w:tr w:rsidR="00517149" w14:paraId="4CE55238" w14:textId="77777777">
        <w:tblPrEx>
          <w:tblCellMar>
            <w:top w:w="0" w:type="dxa"/>
            <w:bottom w:w="0" w:type="dxa"/>
          </w:tblCellMar>
        </w:tblPrEx>
        <w:tc>
          <w:tcPr>
            <w:tcW w:w="1800" w:type="dxa"/>
            <w:tcMar>
              <w:top w:w="90" w:type="dxa"/>
              <w:left w:w="120" w:type="dxa"/>
              <w:bottom w:w="90" w:type="dxa"/>
              <w:right w:w="120" w:type="dxa"/>
            </w:tcMar>
          </w:tcPr>
          <w:p w14:paraId="089EB376" w14:textId="77777777" w:rsidR="00517149" w:rsidRDefault="00000000">
            <w:r>
              <w:rPr>
                <w:rFonts w:ascii="Calibri" w:eastAsia="Calibri" w:hAnsi="Calibri" w:cs="Calibri"/>
                <w:b/>
                <w:bCs/>
              </w:rPr>
              <w:t>Code</w:t>
            </w:r>
          </w:p>
        </w:tc>
        <w:tc>
          <w:tcPr>
            <w:tcW w:w="2600" w:type="dxa"/>
            <w:tcMar>
              <w:top w:w="90" w:type="dxa"/>
              <w:left w:w="120" w:type="dxa"/>
              <w:bottom w:w="90" w:type="dxa"/>
              <w:right w:w="120" w:type="dxa"/>
            </w:tcMar>
          </w:tcPr>
          <w:p w14:paraId="4B576F56" w14:textId="77777777" w:rsidR="00517149" w:rsidRDefault="00000000">
            <w:r>
              <w:rPr>
                <w:rFonts w:ascii="Calibri" w:eastAsia="Calibri" w:hAnsi="Calibri" w:cs="Calibri"/>
              </w:rPr>
              <w:t>SonarQube</w:t>
            </w:r>
          </w:p>
        </w:tc>
        <w:tc>
          <w:tcPr>
            <w:tcW w:w="4960" w:type="dxa"/>
            <w:tcMar>
              <w:top w:w="90" w:type="dxa"/>
              <w:left w:w="120" w:type="dxa"/>
              <w:bottom w:w="90" w:type="dxa"/>
              <w:right w:w="120" w:type="dxa"/>
            </w:tcMar>
          </w:tcPr>
          <w:p w14:paraId="74571C4B" w14:textId="77777777" w:rsidR="00517149" w:rsidRDefault="00000000">
            <w:r>
              <w:rPr>
                <w:rFonts w:ascii="Calibri" w:eastAsia="Calibri" w:hAnsi="Calibri" w:cs="Calibri"/>
              </w:rPr>
              <w:t>Static code analysis (SAST)</w:t>
            </w:r>
          </w:p>
        </w:tc>
      </w:tr>
      <w:tr w:rsidR="00517149" w14:paraId="61742E79" w14:textId="77777777">
        <w:tblPrEx>
          <w:tblCellMar>
            <w:top w:w="0" w:type="dxa"/>
            <w:bottom w:w="0" w:type="dxa"/>
          </w:tblCellMar>
        </w:tblPrEx>
        <w:tc>
          <w:tcPr>
            <w:tcW w:w="1800" w:type="dxa"/>
            <w:tcMar>
              <w:top w:w="90" w:type="dxa"/>
              <w:left w:w="120" w:type="dxa"/>
              <w:bottom w:w="90" w:type="dxa"/>
              <w:right w:w="120" w:type="dxa"/>
            </w:tcMar>
          </w:tcPr>
          <w:p w14:paraId="14901A9E" w14:textId="77777777" w:rsidR="00517149" w:rsidRDefault="00000000">
            <w:r>
              <w:rPr>
                <w:rFonts w:ascii="Calibri" w:eastAsia="Calibri" w:hAnsi="Calibri" w:cs="Calibri"/>
                <w:b/>
                <w:bCs/>
              </w:rPr>
              <w:t>Code</w:t>
            </w:r>
          </w:p>
        </w:tc>
        <w:tc>
          <w:tcPr>
            <w:tcW w:w="2600" w:type="dxa"/>
            <w:tcMar>
              <w:top w:w="90" w:type="dxa"/>
              <w:left w:w="120" w:type="dxa"/>
              <w:bottom w:w="90" w:type="dxa"/>
              <w:right w:w="120" w:type="dxa"/>
            </w:tcMar>
          </w:tcPr>
          <w:p w14:paraId="7759E4EE" w14:textId="77777777" w:rsidR="00517149" w:rsidRDefault="00000000">
            <w:proofErr w:type="spellStart"/>
            <w:r>
              <w:rPr>
                <w:rFonts w:ascii="Calibri" w:eastAsia="Calibri" w:hAnsi="Calibri" w:cs="Calibri"/>
              </w:rPr>
              <w:t>HashiCorp</w:t>
            </w:r>
            <w:proofErr w:type="spellEnd"/>
            <w:r>
              <w:rPr>
                <w:rFonts w:ascii="Calibri" w:eastAsia="Calibri" w:hAnsi="Calibri" w:cs="Calibri"/>
              </w:rPr>
              <w:t xml:space="preserve"> Vault</w:t>
            </w:r>
          </w:p>
        </w:tc>
        <w:tc>
          <w:tcPr>
            <w:tcW w:w="4960" w:type="dxa"/>
            <w:tcMar>
              <w:top w:w="90" w:type="dxa"/>
              <w:left w:w="120" w:type="dxa"/>
              <w:bottom w:w="90" w:type="dxa"/>
              <w:right w:w="120" w:type="dxa"/>
            </w:tcMar>
          </w:tcPr>
          <w:p w14:paraId="4EB06DE1" w14:textId="77777777" w:rsidR="00517149" w:rsidRDefault="00000000">
            <w:r>
              <w:rPr>
                <w:rFonts w:ascii="Calibri" w:eastAsia="Calibri" w:hAnsi="Calibri" w:cs="Calibri"/>
              </w:rPr>
              <w:t>Secrets management</w:t>
            </w:r>
          </w:p>
        </w:tc>
      </w:tr>
      <w:tr w:rsidR="00517149" w14:paraId="42785CB7" w14:textId="77777777">
        <w:tblPrEx>
          <w:tblCellMar>
            <w:top w:w="0" w:type="dxa"/>
            <w:bottom w:w="0" w:type="dxa"/>
          </w:tblCellMar>
        </w:tblPrEx>
        <w:tc>
          <w:tcPr>
            <w:tcW w:w="1800" w:type="dxa"/>
            <w:tcMar>
              <w:top w:w="90" w:type="dxa"/>
              <w:left w:w="120" w:type="dxa"/>
              <w:bottom w:w="90" w:type="dxa"/>
              <w:right w:w="120" w:type="dxa"/>
            </w:tcMar>
          </w:tcPr>
          <w:p w14:paraId="4127BAB6" w14:textId="77777777" w:rsidR="00517149" w:rsidRDefault="00000000">
            <w:r>
              <w:rPr>
                <w:rFonts w:ascii="Calibri" w:eastAsia="Calibri" w:hAnsi="Calibri" w:cs="Calibri"/>
                <w:b/>
                <w:bCs/>
              </w:rPr>
              <w:t>Build</w:t>
            </w:r>
          </w:p>
        </w:tc>
        <w:tc>
          <w:tcPr>
            <w:tcW w:w="2600" w:type="dxa"/>
            <w:tcMar>
              <w:top w:w="90" w:type="dxa"/>
              <w:left w:w="120" w:type="dxa"/>
              <w:bottom w:w="90" w:type="dxa"/>
              <w:right w:w="120" w:type="dxa"/>
            </w:tcMar>
          </w:tcPr>
          <w:p w14:paraId="2C32C165" w14:textId="77777777" w:rsidR="00517149" w:rsidRDefault="00000000">
            <w:r>
              <w:rPr>
                <w:rFonts w:ascii="Calibri" w:eastAsia="Calibri" w:hAnsi="Calibri" w:cs="Calibri"/>
              </w:rPr>
              <w:t>Jenkins</w:t>
            </w:r>
          </w:p>
        </w:tc>
        <w:tc>
          <w:tcPr>
            <w:tcW w:w="4960" w:type="dxa"/>
            <w:tcMar>
              <w:top w:w="90" w:type="dxa"/>
              <w:left w:w="120" w:type="dxa"/>
              <w:bottom w:w="90" w:type="dxa"/>
              <w:right w:w="120" w:type="dxa"/>
            </w:tcMar>
          </w:tcPr>
          <w:p w14:paraId="3231FB09" w14:textId="77777777" w:rsidR="00517149" w:rsidRDefault="00000000">
            <w:r>
              <w:rPr>
                <w:rFonts w:ascii="Calibri" w:eastAsia="Calibri" w:hAnsi="Calibri" w:cs="Calibri"/>
              </w:rPr>
              <w:t>CI automation</w:t>
            </w:r>
          </w:p>
        </w:tc>
      </w:tr>
      <w:tr w:rsidR="00517149" w14:paraId="685918FD" w14:textId="77777777">
        <w:tblPrEx>
          <w:tblCellMar>
            <w:top w:w="0" w:type="dxa"/>
            <w:bottom w:w="0" w:type="dxa"/>
          </w:tblCellMar>
        </w:tblPrEx>
        <w:tc>
          <w:tcPr>
            <w:tcW w:w="1800" w:type="dxa"/>
            <w:tcMar>
              <w:top w:w="90" w:type="dxa"/>
              <w:left w:w="120" w:type="dxa"/>
              <w:bottom w:w="90" w:type="dxa"/>
              <w:right w:w="120" w:type="dxa"/>
            </w:tcMar>
          </w:tcPr>
          <w:p w14:paraId="1E89A728" w14:textId="77777777" w:rsidR="00517149" w:rsidRDefault="00000000">
            <w:r>
              <w:rPr>
                <w:rFonts w:ascii="Calibri" w:eastAsia="Calibri" w:hAnsi="Calibri" w:cs="Calibri"/>
                <w:b/>
                <w:bCs/>
              </w:rPr>
              <w:t>Build</w:t>
            </w:r>
          </w:p>
        </w:tc>
        <w:tc>
          <w:tcPr>
            <w:tcW w:w="2600" w:type="dxa"/>
            <w:tcMar>
              <w:top w:w="90" w:type="dxa"/>
              <w:left w:w="120" w:type="dxa"/>
              <w:bottom w:w="90" w:type="dxa"/>
              <w:right w:w="120" w:type="dxa"/>
            </w:tcMar>
          </w:tcPr>
          <w:p w14:paraId="21DE78BC" w14:textId="77777777" w:rsidR="00517149" w:rsidRDefault="00000000">
            <w:r>
              <w:rPr>
                <w:rFonts w:ascii="Calibri" w:eastAsia="Calibri" w:hAnsi="Calibri" w:cs="Calibri"/>
              </w:rPr>
              <w:t>GitHub Actions</w:t>
            </w:r>
          </w:p>
        </w:tc>
        <w:tc>
          <w:tcPr>
            <w:tcW w:w="4960" w:type="dxa"/>
            <w:tcMar>
              <w:top w:w="90" w:type="dxa"/>
              <w:left w:w="120" w:type="dxa"/>
              <w:bottom w:w="90" w:type="dxa"/>
              <w:right w:w="120" w:type="dxa"/>
            </w:tcMar>
          </w:tcPr>
          <w:p w14:paraId="6ECA778C" w14:textId="77777777" w:rsidR="00517149" w:rsidRDefault="00000000">
            <w:r>
              <w:rPr>
                <w:rFonts w:ascii="Calibri" w:eastAsia="Calibri" w:hAnsi="Calibri" w:cs="Calibri"/>
              </w:rPr>
              <w:t>CI/CD pipelines</w:t>
            </w:r>
          </w:p>
        </w:tc>
      </w:tr>
      <w:tr w:rsidR="00517149" w14:paraId="776FC6CA" w14:textId="77777777">
        <w:tblPrEx>
          <w:tblCellMar>
            <w:top w:w="0" w:type="dxa"/>
            <w:bottom w:w="0" w:type="dxa"/>
          </w:tblCellMar>
        </w:tblPrEx>
        <w:tc>
          <w:tcPr>
            <w:tcW w:w="1800" w:type="dxa"/>
            <w:tcMar>
              <w:top w:w="90" w:type="dxa"/>
              <w:left w:w="120" w:type="dxa"/>
              <w:bottom w:w="90" w:type="dxa"/>
              <w:right w:w="120" w:type="dxa"/>
            </w:tcMar>
          </w:tcPr>
          <w:p w14:paraId="3D2087BD" w14:textId="77777777" w:rsidR="00517149" w:rsidRDefault="00000000">
            <w:r>
              <w:rPr>
                <w:rFonts w:ascii="Calibri" w:eastAsia="Calibri" w:hAnsi="Calibri" w:cs="Calibri"/>
                <w:b/>
                <w:bCs/>
              </w:rPr>
              <w:t>Build</w:t>
            </w:r>
          </w:p>
        </w:tc>
        <w:tc>
          <w:tcPr>
            <w:tcW w:w="2600" w:type="dxa"/>
            <w:tcMar>
              <w:top w:w="90" w:type="dxa"/>
              <w:left w:w="120" w:type="dxa"/>
              <w:bottom w:w="90" w:type="dxa"/>
              <w:right w:w="120" w:type="dxa"/>
            </w:tcMar>
          </w:tcPr>
          <w:p w14:paraId="240431BB" w14:textId="77777777" w:rsidR="00517149" w:rsidRDefault="00000000">
            <w:proofErr w:type="spellStart"/>
            <w:r>
              <w:rPr>
                <w:rFonts w:ascii="Calibri" w:eastAsia="Calibri" w:hAnsi="Calibri" w:cs="Calibri"/>
              </w:rPr>
              <w:t>Snyk</w:t>
            </w:r>
            <w:proofErr w:type="spellEnd"/>
          </w:p>
        </w:tc>
        <w:tc>
          <w:tcPr>
            <w:tcW w:w="4960" w:type="dxa"/>
            <w:tcMar>
              <w:top w:w="90" w:type="dxa"/>
              <w:left w:w="120" w:type="dxa"/>
              <w:bottom w:w="90" w:type="dxa"/>
              <w:right w:w="120" w:type="dxa"/>
            </w:tcMar>
          </w:tcPr>
          <w:p w14:paraId="4FF4A521" w14:textId="77777777" w:rsidR="00517149" w:rsidRDefault="00000000">
            <w:r>
              <w:rPr>
                <w:rFonts w:ascii="Calibri" w:eastAsia="Calibri" w:hAnsi="Calibri" w:cs="Calibri"/>
              </w:rPr>
              <w:t>Dependency (SCA) scanning</w:t>
            </w:r>
          </w:p>
        </w:tc>
      </w:tr>
      <w:tr w:rsidR="00517149" w14:paraId="5BDD11E4" w14:textId="77777777">
        <w:tblPrEx>
          <w:tblCellMar>
            <w:top w:w="0" w:type="dxa"/>
            <w:bottom w:w="0" w:type="dxa"/>
          </w:tblCellMar>
        </w:tblPrEx>
        <w:tc>
          <w:tcPr>
            <w:tcW w:w="1800" w:type="dxa"/>
            <w:tcMar>
              <w:top w:w="90" w:type="dxa"/>
              <w:left w:w="120" w:type="dxa"/>
              <w:bottom w:w="90" w:type="dxa"/>
              <w:right w:w="120" w:type="dxa"/>
            </w:tcMar>
          </w:tcPr>
          <w:p w14:paraId="162A317D" w14:textId="77777777" w:rsidR="00517149" w:rsidRDefault="00000000">
            <w:r>
              <w:rPr>
                <w:rFonts w:ascii="Calibri" w:eastAsia="Calibri" w:hAnsi="Calibri" w:cs="Calibri"/>
                <w:b/>
                <w:bCs/>
              </w:rPr>
              <w:t>Test</w:t>
            </w:r>
          </w:p>
        </w:tc>
        <w:tc>
          <w:tcPr>
            <w:tcW w:w="2600" w:type="dxa"/>
            <w:tcMar>
              <w:top w:w="90" w:type="dxa"/>
              <w:left w:w="120" w:type="dxa"/>
              <w:bottom w:w="90" w:type="dxa"/>
              <w:right w:w="120" w:type="dxa"/>
            </w:tcMar>
          </w:tcPr>
          <w:p w14:paraId="6BB956DC" w14:textId="77777777" w:rsidR="00517149" w:rsidRDefault="00000000">
            <w:r>
              <w:rPr>
                <w:rFonts w:ascii="Calibri" w:eastAsia="Calibri" w:hAnsi="Calibri" w:cs="Calibri"/>
              </w:rPr>
              <w:t>OWASP ZAP</w:t>
            </w:r>
          </w:p>
        </w:tc>
        <w:tc>
          <w:tcPr>
            <w:tcW w:w="4960" w:type="dxa"/>
            <w:tcMar>
              <w:top w:w="90" w:type="dxa"/>
              <w:left w:w="120" w:type="dxa"/>
              <w:bottom w:w="90" w:type="dxa"/>
              <w:right w:w="120" w:type="dxa"/>
            </w:tcMar>
          </w:tcPr>
          <w:p w14:paraId="40461694" w14:textId="77777777" w:rsidR="00517149" w:rsidRDefault="00000000">
            <w:r>
              <w:rPr>
                <w:rFonts w:ascii="Calibri" w:eastAsia="Calibri" w:hAnsi="Calibri" w:cs="Calibri"/>
              </w:rPr>
              <w:t>Dynamic application scanning (DAST)</w:t>
            </w:r>
          </w:p>
        </w:tc>
      </w:tr>
      <w:tr w:rsidR="00517149" w14:paraId="54F137C1" w14:textId="77777777">
        <w:tblPrEx>
          <w:tblCellMar>
            <w:top w:w="0" w:type="dxa"/>
            <w:bottom w:w="0" w:type="dxa"/>
          </w:tblCellMar>
        </w:tblPrEx>
        <w:tc>
          <w:tcPr>
            <w:tcW w:w="1800" w:type="dxa"/>
            <w:tcMar>
              <w:top w:w="90" w:type="dxa"/>
              <w:left w:w="120" w:type="dxa"/>
              <w:bottom w:w="90" w:type="dxa"/>
              <w:right w:w="120" w:type="dxa"/>
            </w:tcMar>
          </w:tcPr>
          <w:p w14:paraId="4B0447C5" w14:textId="77777777" w:rsidR="00517149" w:rsidRDefault="00000000">
            <w:r>
              <w:rPr>
                <w:rFonts w:ascii="Calibri" w:eastAsia="Calibri" w:hAnsi="Calibri" w:cs="Calibri"/>
                <w:b/>
                <w:bCs/>
              </w:rPr>
              <w:t>Test</w:t>
            </w:r>
          </w:p>
        </w:tc>
        <w:tc>
          <w:tcPr>
            <w:tcW w:w="2600" w:type="dxa"/>
            <w:tcMar>
              <w:top w:w="90" w:type="dxa"/>
              <w:left w:w="120" w:type="dxa"/>
              <w:bottom w:w="90" w:type="dxa"/>
              <w:right w:w="120" w:type="dxa"/>
            </w:tcMar>
          </w:tcPr>
          <w:p w14:paraId="7E4238A3" w14:textId="77777777" w:rsidR="00517149" w:rsidRDefault="00000000">
            <w:proofErr w:type="spellStart"/>
            <w:r>
              <w:rPr>
                <w:rFonts w:ascii="Calibri" w:eastAsia="Calibri" w:hAnsi="Calibri" w:cs="Calibri"/>
              </w:rPr>
              <w:t>Trivy</w:t>
            </w:r>
            <w:proofErr w:type="spellEnd"/>
          </w:p>
        </w:tc>
        <w:tc>
          <w:tcPr>
            <w:tcW w:w="4960" w:type="dxa"/>
            <w:tcMar>
              <w:top w:w="90" w:type="dxa"/>
              <w:left w:w="120" w:type="dxa"/>
              <w:bottom w:w="90" w:type="dxa"/>
              <w:right w:w="120" w:type="dxa"/>
            </w:tcMar>
          </w:tcPr>
          <w:p w14:paraId="4D83D0E1" w14:textId="77777777" w:rsidR="00517149" w:rsidRDefault="00000000">
            <w:r>
              <w:rPr>
                <w:rFonts w:ascii="Calibri" w:eastAsia="Calibri" w:hAnsi="Calibri" w:cs="Calibri"/>
              </w:rPr>
              <w:t>Container image scanning</w:t>
            </w:r>
          </w:p>
        </w:tc>
      </w:tr>
      <w:tr w:rsidR="00517149" w14:paraId="042C49C1" w14:textId="77777777">
        <w:tblPrEx>
          <w:tblCellMar>
            <w:top w:w="0" w:type="dxa"/>
            <w:bottom w:w="0" w:type="dxa"/>
          </w:tblCellMar>
        </w:tblPrEx>
        <w:tc>
          <w:tcPr>
            <w:tcW w:w="1800" w:type="dxa"/>
            <w:tcMar>
              <w:top w:w="90" w:type="dxa"/>
              <w:left w:w="120" w:type="dxa"/>
              <w:bottom w:w="90" w:type="dxa"/>
              <w:right w:w="120" w:type="dxa"/>
            </w:tcMar>
          </w:tcPr>
          <w:p w14:paraId="44F4D628" w14:textId="77777777" w:rsidR="00517149" w:rsidRDefault="00000000">
            <w:r>
              <w:rPr>
                <w:rFonts w:ascii="Calibri" w:eastAsia="Calibri" w:hAnsi="Calibri" w:cs="Calibri"/>
                <w:b/>
                <w:bCs/>
              </w:rPr>
              <w:t>Deploy</w:t>
            </w:r>
          </w:p>
        </w:tc>
        <w:tc>
          <w:tcPr>
            <w:tcW w:w="2600" w:type="dxa"/>
            <w:tcMar>
              <w:top w:w="90" w:type="dxa"/>
              <w:left w:w="120" w:type="dxa"/>
              <w:bottom w:w="90" w:type="dxa"/>
              <w:right w:w="120" w:type="dxa"/>
            </w:tcMar>
          </w:tcPr>
          <w:p w14:paraId="7FC89DB6" w14:textId="77777777" w:rsidR="00517149" w:rsidRDefault="00000000">
            <w:r>
              <w:rPr>
                <w:rFonts w:ascii="Calibri" w:eastAsia="Calibri" w:hAnsi="Calibri" w:cs="Calibri"/>
              </w:rPr>
              <w:t>Docker</w:t>
            </w:r>
          </w:p>
        </w:tc>
        <w:tc>
          <w:tcPr>
            <w:tcW w:w="4960" w:type="dxa"/>
            <w:tcMar>
              <w:top w:w="90" w:type="dxa"/>
              <w:left w:w="120" w:type="dxa"/>
              <w:bottom w:w="90" w:type="dxa"/>
              <w:right w:w="120" w:type="dxa"/>
            </w:tcMar>
          </w:tcPr>
          <w:p w14:paraId="4E573F82" w14:textId="77777777" w:rsidR="00517149" w:rsidRDefault="00000000">
            <w:r>
              <w:rPr>
                <w:rFonts w:ascii="Calibri" w:eastAsia="Calibri" w:hAnsi="Calibri" w:cs="Calibri"/>
              </w:rPr>
              <w:t>Containerisation</w:t>
            </w:r>
          </w:p>
        </w:tc>
      </w:tr>
      <w:tr w:rsidR="00517149" w14:paraId="11E376AA" w14:textId="77777777">
        <w:tblPrEx>
          <w:tblCellMar>
            <w:top w:w="0" w:type="dxa"/>
            <w:bottom w:w="0" w:type="dxa"/>
          </w:tblCellMar>
        </w:tblPrEx>
        <w:tc>
          <w:tcPr>
            <w:tcW w:w="1800" w:type="dxa"/>
            <w:tcMar>
              <w:top w:w="90" w:type="dxa"/>
              <w:left w:w="120" w:type="dxa"/>
              <w:bottom w:w="90" w:type="dxa"/>
              <w:right w:w="120" w:type="dxa"/>
            </w:tcMar>
          </w:tcPr>
          <w:p w14:paraId="32161754" w14:textId="77777777" w:rsidR="00517149" w:rsidRDefault="00000000">
            <w:r>
              <w:rPr>
                <w:rFonts w:ascii="Calibri" w:eastAsia="Calibri" w:hAnsi="Calibri" w:cs="Calibri"/>
                <w:b/>
                <w:bCs/>
              </w:rPr>
              <w:t>Deploy</w:t>
            </w:r>
          </w:p>
        </w:tc>
        <w:tc>
          <w:tcPr>
            <w:tcW w:w="2600" w:type="dxa"/>
            <w:tcMar>
              <w:top w:w="90" w:type="dxa"/>
              <w:left w:w="120" w:type="dxa"/>
              <w:bottom w:w="90" w:type="dxa"/>
              <w:right w:w="120" w:type="dxa"/>
            </w:tcMar>
          </w:tcPr>
          <w:p w14:paraId="1489BD6C" w14:textId="77777777" w:rsidR="00517149" w:rsidRDefault="00000000">
            <w:r>
              <w:rPr>
                <w:rFonts w:ascii="Calibri" w:eastAsia="Calibri" w:hAnsi="Calibri" w:cs="Calibri"/>
              </w:rPr>
              <w:t>Kubernetes</w:t>
            </w:r>
          </w:p>
        </w:tc>
        <w:tc>
          <w:tcPr>
            <w:tcW w:w="4960" w:type="dxa"/>
            <w:tcMar>
              <w:top w:w="90" w:type="dxa"/>
              <w:left w:w="120" w:type="dxa"/>
              <w:bottom w:w="90" w:type="dxa"/>
              <w:right w:w="120" w:type="dxa"/>
            </w:tcMar>
          </w:tcPr>
          <w:p w14:paraId="03348BCA" w14:textId="77777777" w:rsidR="00517149" w:rsidRDefault="00000000">
            <w:r>
              <w:rPr>
                <w:rFonts w:ascii="Calibri" w:eastAsia="Calibri" w:hAnsi="Calibri" w:cs="Calibri"/>
              </w:rPr>
              <w:t>Orchestration</w:t>
            </w:r>
          </w:p>
        </w:tc>
      </w:tr>
      <w:tr w:rsidR="00517149" w14:paraId="1E2633D7" w14:textId="77777777">
        <w:tblPrEx>
          <w:tblCellMar>
            <w:top w:w="0" w:type="dxa"/>
            <w:bottom w:w="0" w:type="dxa"/>
          </w:tblCellMar>
        </w:tblPrEx>
        <w:tc>
          <w:tcPr>
            <w:tcW w:w="1800" w:type="dxa"/>
            <w:tcMar>
              <w:top w:w="90" w:type="dxa"/>
              <w:left w:w="120" w:type="dxa"/>
              <w:bottom w:w="90" w:type="dxa"/>
              <w:right w:w="120" w:type="dxa"/>
            </w:tcMar>
          </w:tcPr>
          <w:p w14:paraId="5E4C06AA" w14:textId="77777777" w:rsidR="00517149" w:rsidRDefault="00000000">
            <w:r>
              <w:rPr>
                <w:rFonts w:ascii="Calibri" w:eastAsia="Calibri" w:hAnsi="Calibri" w:cs="Calibri"/>
                <w:b/>
                <w:bCs/>
              </w:rPr>
              <w:t>Deploy</w:t>
            </w:r>
          </w:p>
        </w:tc>
        <w:tc>
          <w:tcPr>
            <w:tcW w:w="2600" w:type="dxa"/>
            <w:tcMar>
              <w:top w:w="90" w:type="dxa"/>
              <w:left w:w="120" w:type="dxa"/>
              <w:bottom w:w="90" w:type="dxa"/>
              <w:right w:w="120" w:type="dxa"/>
            </w:tcMar>
          </w:tcPr>
          <w:p w14:paraId="25A88D5D" w14:textId="77777777" w:rsidR="00517149" w:rsidRDefault="00000000">
            <w:r>
              <w:rPr>
                <w:rFonts w:ascii="Calibri" w:eastAsia="Calibri" w:hAnsi="Calibri" w:cs="Calibri"/>
              </w:rPr>
              <w:t>Terraform</w:t>
            </w:r>
          </w:p>
        </w:tc>
        <w:tc>
          <w:tcPr>
            <w:tcW w:w="4960" w:type="dxa"/>
            <w:tcMar>
              <w:top w:w="90" w:type="dxa"/>
              <w:left w:w="120" w:type="dxa"/>
              <w:bottom w:w="90" w:type="dxa"/>
              <w:right w:w="120" w:type="dxa"/>
            </w:tcMar>
          </w:tcPr>
          <w:p w14:paraId="4E43E7F3" w14:textId="77777777" w:rsidR="00517149" w:rsidRDefault="00000000">
            <w:r>
              <w:rPr>
                <w:rFonts w:ascii="Calibri" w:eastAsia="Calibri" w:hAnsi="Calibri" w:cs="Calibri"/>
              </w:rPr>
              <w:t>Infrastructure as Code</w:t>
            </w:r>
          </w:p>
        </w:tc>
      </w:tr>
      <w:tr w:rsidR="00517149" w14:paraId="7ECAD86F" w14:textId="77777777">
        <w:tblPrEx>
          <w:tblCellMar>
            <w:top w:w="0" w:type="dxa"/>
            <w:bottom w:w="0" w:type="dxa"/>
          </w:tblCellMar>
        </w:tblPrEx>
        <w:tc>
          <w:tcPr>
            <w:tcW w:w="1800" w:type="dxa"/>
            <w:tcMar>
              <w:top w:w="90" w:type="dxa"/>
              <w:left w:w="120" w:type="dxa"/>
              <w:bottom w:w="90" w:type="dxa"/>
              <w:right w:w="120" w:type="dxa"/>
            </w:tcMar>
          </w:tcPr>
          <w:p w14:paraId="3A9F7B6C" w14:textId="77777777" w:rsidR="00517149" w:rsidRDefault="00000000">
            <w:r>
              <w:rPr>
                <w:rFonts w:ascii="Calibri" w:eastAsia="Calibri" w:hAnsi="Calibri" w:cs="Calibri"/>
                <w:b/>
                <w:bCs/>
              </w:rPr>
              <w:t>Deploy</w:t>
            </w:r>
          </w:p>
        </w:tc>
        <w:tc>
          <w:tcPr>
            <w:tcW w:w="2600" w:type="dxa"/>
            <w:tcMar>
              <w:top w:w="90" w:type="dxa"/>
              <w:left w:w="120" w:type="dxa"/>
              <w:bottom w:w="90" w:type="dxa"/>
              <w:right w:w="120" w:type="dxa"/>
            </w:tcMar>
          </w:tcPr>
          <w:p w14:paraId="134EC08B" w14:textId="77777777" w:rsidR="00517149" w:rsidRDefault="00000000">
            <w:r>
              <w:rPr>
                <w:rFonts w:ascii="Calibri" w:eastAsia="Calibri" w:hAnsi="Calibri" w:cs="Calibri"/>
              </w:rPr>
              <w:t>Ansible</w:t>
            </w:r>
          </w:p>
        </w:tc>
        <w:tc>
          <w:tcPr>
            <w:tcW w:w="4960" w:type="dxa"/>
            <w:tcMar>
              <w:top w:w="90" w:type="dxa"/>
              <w:left w:w="120" w:type="dxa"/>
              <w:bottom w:w="90" w:type="dxa"/>
              <w:right w:w="120" w:type="dxa"/>
            </w:tcMar>
          </w:tcPr>
          <w:p w14:paraId="4F3D53F6" w14:textId="77777777" w:rsidR="00517149" w:rsidRDefault="00000000">
            <w:r>
              <w:rPr>
                <w:rFonts w:ascii="Calibri" w:eastAsia="Calibri" w:hAnsi="Calibri" w:cs="Calibri"/>
              </w:rPr>
              <w:t>Configuration management</w:t>
            </w:r>
          </w:p>
        </w:tc>
      </w:tr>
      <w:tr w:rsidR="00517149" w14:paraId="0C60AD73" w14:textId="77777777">
        <w:tblPrEx>
          <w:tblCellMar>
            <w:top w:w="0" w:type="dxa"/>
            <w:bottom w:w="0" w:type="dxa"/>
          </w:tblCellMar>
        </w:tblPrEx>
        <w:tc>
          <w:tcPr>
            <w:tcW w:w="1800" w:type="dxa"/>
            <w:tcMar>
              <w:top w:w="90" w:type="dxa"/>
              <w:left w:w="120" w:type="dxa"/>
              <w:bottom w:w="90" w:type="dxa"/>
              <w:right w:w="120" w:type="dxa"/>
            </w:tcMar>
          </w:tcPr>
          <w:p w14:paraId="46DE12E2" w14:textId="77777777" w:rsidR="00517149" w:rsidRDefault="00000000">
            <w:r>
              <w:rPr>
                <w:rFonts w:ascii="Calibri" w:eastAsia="Calibri" w:hAnsi="Calibri" w:cs="Calibri"/>
                <w:b/>
                <w:bCs/>
              </w:rPr>
              <w:t>Monitor</w:t>
            </w:r>
          </w:p>
        </w:tc>
        <w:tc>
          <w:tcPr>
            <w:tcW w:w="2600" w:type="dxa"/>
            <w:tcMar>
              <w:top w:w="90" w:type="dxa"/>
              <w:left w:w="120" w:type="dxa"/>
              <w:bottom w:w="90" w:type="dxa"/>
              <w:right w:w="120" w:type="dxa"/>
            </w:tcMar>
          </w:tcPr>
          <w:p w14:paraId="50874BFB" w14:textId="77777777" w:rsidR="00517149" w:rsidRDefault="00000000">
            <w:r>
              <w:rPr>
                <w:rFonts w:ascii="Calibri" w:eastAsia="Calibri" w:hAnsi="Calibri" w:cs="Calibri"/>
              </w:rPr>
              <w:t>Prometheus</w:t>
            </w:r>
          </w:p>
        </w:tc>
        <w:tc>
          <w:tcPr>
            <w:tcW w:w="4960" w:type="dxa"/>
            <w:tcMar>
              <w:top w:w="90" w:type="dxa"/>
              <w:left w:w="120" w:type="dxa"/>
              <w:bottom w:w="90" w:type="dxa"/>
              <w:right w:w="120" w:type="dxa"/>
            </w:tcMar>
          </w:tcPr>
          <w:p w14:paraId="717ABAE4" w14:textId="77777777" w:rsidR="00517149" w:rsidRDefault="00000000">
            <w:r>
              <w:rPr>
                <w:rFonts w:ascii="Calibri" w:eastAsia="Calibri" w:hAnsi="Calibri" w:cs="Calibri"/>
              </w:rPr>
              <w:t>Metrics and alerting</w:t>
            </w:r>
          </w:p>
        </w:tc>
      </w:tr>
      <w:tr w:rsidR="00517149" w14:paraId="2CFFED6C" w14:textId="77777777">
        <w:tblPrEx>
          <w:tblCellMar>
            <w:top w:w="0" w:type="dxa"/>
            <w:bottom w:w="0" w:type="dxa"/>
          </w:tblCellMar>
        </w:tblPrEx>
        <w:tc>
          <w:tcPr>
            <w:tcW w:w="1800" w:type="dxa"/>
            <w:tcMar>
              <w:top w:w="90" w:type="dxa"/>
              <w:left w:w="120" w:type="dxa"/>
              <w:bottom w:w="90" w:type="dxa"/>
              <w:right w:w="120" w:type="dxa"/>
            </w:tcMar>
          </w:tcPr>
          <w:p w14:paraId="73EAC88D" w14:textId="77777777" w:rsidR="00517149" w:rsidRDefault="00000000">
            <w:r>
              <w:rPr>
                <w:rFonts w:ascii="Calibri" w:eastAsia="Calibri" w:hAnsi="Calibri" w:cs="Calibri"/>
                <w:b/>
                <w:bCs/>
              </w:rPr>
              <w:t>Monitor</w:t>
            </w:r>
          </w:p>
        </w:tc>
        <w:tc>
          <w:tcPr>
            <w:tcW w:w="2600" w:type="dxa"/>
            <w:tcMar>
              <w:top w:w="90" w:type="dxa"/>
              <w:left w:w="120" w:type="dxa"/>
              <w:bottom w:w="90" w:type="dxa"/>
              <w:right w:w="120" w:type="dxa"/>
            </w:tcMar>
          </w:tcPr>
          <w:p w14:paraId="111CB6C5" w14:textId="77777777" w:rsidR="00517149" w:rsidRDefault="00000000">
            <w:r>
              <w:rPr>
                <w:rFonts w:ascii="Calibri" w:eastAsia="Calibri" w:hAnsi="Calibri" w:cs="Calibri"/>
              </w:rPr>
              <w:t>Grafana</w:t>
            </w:r>
          </w:p>
        </w:tc>
        <w:tc>
          <w:tcPr>
            <w:tcW w:w="4960" w:type="dxa"/>
            <w:tcMar>
              <w:top w:w="90" w:type="dxa"/>
              <w:left w:w="120" w:type="dxa"/>
              <w:bottom w:w="90" w:type="dxa"/>
              <w:right w:w="120" w:type="dxa"/>
            </w:tcMar>
          </w:tcPr>
          <w:p w14:paraId="159C6CA0" w14:textId="77777777" w:rsidR="00517149" w:rsidRDefault="00000000">
            <w:r>
              <w:rPr>
                <w:rFonts w:ascii="Calibri" w:eastAsia="Calibri" w:hAnsi="Calibri" w:cs="Calibri"/>
              </w:rPr>
              <w:t>Dashboards and visualisation</w:t>
            </w:r>
          </w:p>
        </w:tc>
      </w:tr>
    </w:tbl>
    <w:p w14:paraId="71442405" w14:textId="77777777" w:rsidR="00517149" w:rsidRDefault="00000000">
      <w:pPr>
        <w:spacing w:after="160" w:line="300" w:lineRule="auto"/>
        <w:jc w:val="both"/>
      </w:pPr>
      <w:r>
        <w:rPr>
          <w:rFonts w:ascii="Calibri" w:eastAsia="Calibri" w:hAnsi="Calibri" w:cs="Calibri"/>
          <w:sz w:val="22"/>
          <w:szCs w:val="22"/>
        </w:rPr>
        <w:t xml:space="preserve">No single tool constitutes </w:t>
      </w:r>
      <w:proofErr w:type="spellStart"/>
      <w:r>
        <w:rPr>
          <w:rFonts w:ascii="Calibri" w:eastAsia="Calibri" w:hAnsi="Calibri" w:cs="Calibri"/>
          <w:sz w:val="22"/>
          <w:szCs w:val="22"/>
        </w:rPr>
        <w:t>DevSecOps</w:t>
      </w:r>
      <w:proofErr w:type="spellEnd"/>
      <w:r>
        <w:rPr>
          <w:rFonts w:ascii="Calibri" w:eastAsia="Calibri" w:hAnsi="Calibri" w:cs="Calibri"/>
          <w:sz w:val="22"/>
          <w:szCs w:val="22"/>
        </w:rPr>
        <w:t xml:space="preserve"> on its own; the value comes from chaining these tools together so that a code commit automatically triggers static analysis, a build automatically triggers dependency and container scanning, and a deployment automatically triggers infrastructure validation — with results surfaced back to developers within minutes rather than weeks.</w:t>
      </w:r>
    </w:p>
    <w:p w14:paraId="5E26C136" w14:textId="77777777" w:rsidR="00517149" w:rsidRDefault="00000000">
      <w:pPr>
        <w:pStyle w:val="Heading1"/>
        <w:spacing w:before="360" w:after="160"/>
      </w:pPr>
      <w:r>
        <w:rPr>
          <w:rFonts w:ascii="Calibri" w:eastAsia="Calibri" w:hAnsi="Calibri" w:cs="Calibri"/>
          <w:b/>
          <w:bCs/>
          <w:color w:val="1F3864"/>
          <w:sz w:val="30"/>
          <w:szCs w:val="30"/>
        </w:rPr>
        <w:t xml:space="preserve">5. Benefits of </w:t>
      </w:r>
      <w:proofErr w:type="spellStart"/>
      <w:r>
        <w:rPr>
          <w:rFonts w:ascii="Calibri" w:eastAsia="Calibri" w:hAnsi="Calibri" w:cs="Calibri"/>
          <w:b/>
          <w:bCs/>
          <w:color w:val="1F3864"/>
          <w:sz w:val="30"/>
          <w:szCs w:val="30"/>
        </w:rPr>
        <w:t>DevSecOps</w:t>
      </w:r>
      <w:proofErr w:type="spellEnd"/>
    </w:p>
    <w:p w14:paraId="0FCF15F4" w14:textId="77777777" w:rsidR="00517149" w:rsidRDefault="00000000">
      <w:pPr>
        <w:pStyle w:val="ListParagraph"/>
        <w:numPr>
          <w:ilvl w:val="0"/>
          <w:numId w:val="1"/>
        </w:numPr>
        <w:spacing w:after="100"/>
      </w:pPr>
      <w:r>
        <w:rPr>
          <w:rFonts w:ascii="Calibri" w:eastAsia="Calibri" w:hAnsi="Calibri" w:cs="Calibri"/>
          <w:b/>
          <w:bCs/>
          <w:sz w:val="22"/>
          <w:szCs w:val="22"/>
        </w:rPr>
        <w:t xml:space="preserve">Faster, Safer Releases: </w:t>
      </w:r>
      <w:r>
        <w:rPr>
          <w:rFonts w:ascii="Calibri" w:eastAsia="Calibri" w:hAnsi="Calibri" w:cs="Calibri"/>
          <w:sz w:val="22"/>
          <w:szCs w:val="22"/>
        </w:rPr>
        <w:t>Automated security checks run in parallel with CI/CD rather than blocking it, removing the end-of-cycle bottleneck that traditional gated review creates.</w:t>
      </w:r>
    </w:p>
    <w:p w14:paraId="1689E33F" w14:textId="77777777" w:rsidR="00517149" w:rsidRDefault="00000000">
      <w:pPr>
        <w:pStyle w:val="ListParagraph"/>
        <w:numPr>
          <w:ilvl w:val="0"/>
          <w:numId w:val="1"/>
        </w:numPr>
        <w:spacing w:after="100"/>
      </w:pPr>
      <w:r>
        <w:rPr>
          <w:rFonts w:ascii="Calibri" w:eastAsia="Calibri" w:hAnsi="Calibri" w:cs="Calibri"/>
          <w:b/>
          <w:bCs/>
          <w:sz w:val="22"/>
          <w:szCs w:val="22"/>
        </w:rPr>
        <w:t xml:space="preserve">Early Vulnerability Detection: </w:t>
      </w:r>
      <w:r>
        <w:rPr>
          <w:rFonts w:ascii="Calibri" w:eastAsia="Calibri" w:hAnsi="Calibri" w:cs="Calibri"/>
          <w:sz w:val="22"/>
          <w:szCs w:val="22"/>
        </w:rPr>
        <w:t>Flaws are caught in code and build stages, where they are far cheaper and faster to fix than after they reach production.</w:t>
      </w:r>
    </w:p>
    <w:p w14:paraId="42DFA4CE" w14:textId="77777777" w:rsidR="00517149" w:rsidRDefault="00000000">
      <w:pPr>
        <w:pStyle w:val="ListParagraph"/>
        <w:numPr>
          <w:ilvl w:val="0"/>
          <w:numId w:val="1"/>
        </w:numPr>
        <w:spacing w:after="100"/>
      </w:pPr>
      <w:r>
        <w:rPr>
          <w:rFonts w:ascii="Calibri" w:eastAsia="Calibri" w:hAnsi="Calibri" w:cs="Calibri"/>
          <w:b/>
          <w:bCs/>
          <w:sz w:val="22"/>
          <w:szCs w:val="22"/>
        </w:rPr>
        <w:t xml:space="preserve">Shared Responsibility: </w:t>
      </w:r>
      <w:r>
        <w:rPr>
          <w:rFonts w:ascii="Calibri" w:eastAsia="Calibri" w:hAnsi="Calibri" w:cs="Calibri"/>
          <w:sz w:val="22"/>
          <w:szCs w:val="22"/>
        </w:rPr>
        <w:t>Security becomes a shared goal across Development, Security, and Operations rather than one team's burden, which reduces the friction that siloed structures create.</w:t>
      </w:r>
    </w:p>
    <w:p w14:paraId="18C2402A" w14:textId="77777777" w:rsidR="00517149" w:rsidRDefault="00000000">
      <w:pPr>
        <w:pStyle w:val="ListParagraph"/>
        <w:numPr>
          <w:ilvl w:val="0"/>
          <w:numId w:val="1"/>
        </w:numPr>
        <w:spacing w:after="100"/>
      </w:pPr>
      <w:r>
        <w:rPr>
          <w:rFonts w:ascii="Calibri" w:eastAsia="Calibri" w:hAnsi="Calibri" w:cs="Calibri"/>
          <w:b/>
          <w:bCs/>
          <w:sz w:val="22"/>
          <w:szCs w:val="22"/>
        </w:rPr>
        <w:lastRenderedPageBreak/>
        <w:t xml:space="preserve">Continuous Compliance: </w:t>
      </w:r>
      <w:r>
        <w:rPr>
          <w:rFonts w:ascii="Calibri" w:eastAsia="Calibri" w:hAnsi="Calibri" w:cs="Calibri"/>
          <w:sz w:val="22"/>
          <w:szCs w:val="22"/>
        </w:rPr>
        <w:t>Automated, auditable checks keep pace with regulatory and industry standards, producing a continuous evidence trail rather than a point-in-time audit snapshot.</w:t>
      </w:r>
    </w:p>
    <w:p w14:paraId="6F24501D" w14:textId="77777777" w:rsidR="00517149" w:rsidRDefault="00000000">
      <w:pPr>
        <w:pStyle w:val="ListParagraph"/>
        <w:numPr>
          <w:ilvl w:val="0"/>
          <w:numId w:val="1"/>
        </w:numPr>
        <w:spacing w:after="100"/>
      </w:pPr>
      <w:r>
        <w:rPr>
          <w:rFonts w:ascii="Calibri" w:eastAsia="Calibri" w:hAnsi="Calibri" w:cs="Calibri"/>
          <w:b/>
          <w:bCs/>
          <w:sz w:val="22"/>
          <w:szCs w:val="22"/>
        </w:rPr>
        <w:t xml:space="preserve">Consistent Environments: </w:t>
      </w:r>
      <w:r>
        <w:rPr>
          <w:rFonts w:ascii="Calibri" w:eastAsia="Calibri" w:hAnsi="Calibri" w:cs="Calibri"/>
          <w:sz w:val="22"/>
          <w:szCs w:val="22"/>
        </w:rPr>
        <w:t>Infrastructure as Code and containerisation remove configuration drift and the “it works on my machine” problem, since every environment is provisioned from the same declarative source.</w:t>
      </w:r>
    </w:p>
    <w:p w14:paraId="5F2265F7" w14:textId="77777777" w:rsidR="00517149" w:rsidRDefault="00000000">
      <w:pPr>
        <w:pStyle w:val="ListParagraph"/>
        <w:numPr>
          <w:ilvl w:val="0"/>
          <w:numId w:val="1"/>
        </w:numPr>
        <w:spacing w:after="100"/>
      </w:pPr>
      <w:r>
        <w:rPr>
          <w:rFonts w:ascii="Calibri" w:eastAsia="Calibri" w:hAnsi="Calibri" w:cs="Calibri"/>
          <w:b/>
          <w:bCs/>
          <w:sz w:val="22"/>
          <w:szCs w:val="22"/>
        </w:rPr>
        <w:t xml:space="preserve">Real-Time Visibility: </w:t>
      </w:r>
      <w:r>
        <w:rPr>
          <w:rFonts w:ascii="Calibri" w:eastAsia="Calibri" w:hAnsi="Calibri" w:cs="Calibri"/>
          <w:sz w:val="22"/>
          <w:szCs w:val="22"/>
        </w:rPr>
        <w:t>Continuous monitoring gives instant insight into security posture and system health, allowing issues to be detected and triaged in near real time rather than discovered after the fact.</w:t>
      </w:r>
    </w:p>
    <w:p w14:paraId="45AE9144" w14:textId="77777777" w:rsidR="00517149" w:rsidRDefault="00000000">
      <w:pPr>
        <w:pStyle w:val="Heading1"/>
        <w:spacing w:before="360" w:after="160"/>
      </w:pPr>
      <w:r>
        <w:rPr>
          <w:rFonts w:ascii="Calibri" w:eastAsia="Calibri" w:hAnsi="Calibri" w:cs="Calibri"/>
          <w:b/>
          <w:bCs/>
          <w:color w:val="1F3864"/>
          <w:sz w:val="30"/>
          <w:szCs w:val="30"/>
        </w:rPr>
        <w:t>6. Adoption Challenges and Considerations</w:t>
      </w:r>
    </w:p>
    <w:p w14:paraId="5507C40E" w14:textId="77777777" w:rsidR="00517149" w:rsidRDefault="00000000">
      <w:pPr>
        <w:spacing w:after="160" w:line="300" w:lineRule="auto"/>
        <w:jc w:val="both"/>
      </w:pPr>
      <w:r>
        <w:rPr>
          <w:rFonts w:ascii="Calibri" w:eastAsia="Calibri" w:hAnsi="Calibri" w:cs="Calibri"/>
          <w:sz w:val="22"/>
          <w:szCs w:val="22"/>
        </w:rPr>
        <w:t xml:space="preserve">Adopting </w:t>
      </w:r>
      <w:proofErr w:type="spellStart"/>
      <w:r>
        <w:rPr>
          <w:rFonts w:ascii="Calibri" w:eastAsia="Calibri" w:hAnsi="Calibri" w:cs="Calibri"/>
          <w:sz w:val="22"/>
          <w:szCs w:val="22"/>
        </w:rPr>
        <w:t>DevSecOps</w:t>
      </w:r>
      <w:proofErr w:type="spellEnd"/>
      <w:r>
        <w:rPr>
          <w:rFonts w:ascii="Calibri" w:eastAsia="Calibri" w:hAnsi="Calibri" w:cs="Calibri"/>
          <w:sz w:val="22"/>
          <w:szCs w:val="22"/>
        </w:rPr>
        <w:t xml:space="preserve"> is not purely a tooling decision, and organisations moving from a traditional model typically encounter several recurring obstacles. Cultural resistance is often the largest: developers may perceive additional automated checks as friction unless the checks are fast, accurate, and clearly explained, and security teams accustomed to being final gatekeepers may be reluctant to distribute that authority. Tool sprawl is a second common issue — the breadth of the tooling landscape shown in Section 4 means organisations can end up running overlapping scanners that generate redundant or contradictory findings if not carefully integrated. Alert fatigue follows closely behind: security scanning that is too aggressive, or that is not tuned to the specific codebase, can produce a volume of false positives that causes developers to start ignoring findings altogether, which defeats the purpose of shifting security left. Finally, </w:t>
      </w:r>
      <w:proofErr w:type="spellStart"/>
      <w:r>
        <w:rPr>
          <w:rFonts w:ascii="Calibri" w:eastAsia="Calibri" w:hAnsi="Calibri" w:cs="Calibri"/>
          <w:sz w:val="22"/>
          <w:szCs w:val="22"/>
        </w:rPr>
        <w:t>DevSecOps</w:t>
      </w:r>
      <w:proofErr w:type="spellEnd"/>
      <w:r>
        <w:rPr>
          <w:rFonts w:ascii="Calibri" w:eastAsia="Calibri" w:hAnsi="Calibri" w:cs="Calibri"/>
          <w:sz w:val="22"/>
          <w:szCs w:val="22"/>
        </w:rPr>
        <w:t xml:space="preserve"> requires meaningful investment in training, since developers are now expected to interpret and act on security findings that were previously the sole responsibility of a specialist team. None of these challenges are arguments against adoption, but they explain why successful </w:t>
      </w:r>
      <w:proofErr w:type="spellStart"/>
      <w:r>
        <w:rPr>
          <w:rFonts w:ascii="Calibri" w:eastAsia="Calibri" w:hAnsi="Calibri" w:cs="Calibri"/>
          <w:sz w:val="22"/>
          <w:szCs w:val="22"/>
        </w:rPr>
        <w:t>DevSecOps</w:t>
      </w:r>
      <w:proofErr w:type="spellEnd"/>
      <w:r>
        <w:rPr>
          <w:rFonts w:ascii="Calibri" w:eastAsia="Calibri" w:hAnsi="Calibri" w:cs="Calibri"/>
          <w:sz w:val="22"/>
          <w:szCs w:val="22"/>
        </w:rPr>
        <w:t xml:space="preserve"> transformations are typically phased and paired with cultural change management rather than treated as a one-time tooling rollout (Bass et al., 2015).</w:t>
      </w:r>
    </w:p>
    <w:p w14:paraId="25F92B93" w14:textId="77777777" w:rsidR="00517149" w:rsidRDefault="00000000">
      <w:pPr>
        <w:pStyle w:val="Heading1"/>
        <w:spacing w:before="360" w:after="160"/>
      </w:pPr>
      <w:r>
        <w:rPr>
          <w:rFonts w:ascii="Calibri" w:eastAsia="Calibri" w:hAnsi="Calibri" w:cs="Calibri"/>
          <w:b/>
          <w:bCs/>
          <w:color w:val="1F3864"/>
          <w:sz w:val="30"/>
          <w:szCs w:val="30"/>
        </w:rPr>
        <w:t>7. Conclusion</w:t>
      </w:r>
    </w:p>
    <w:p w14:paraId="63095BC0" w14:textId="77777777" w:rsidR="00517149" w:rsidRDefault="00000000">
      <w:pPr>
        <w:spacing w:after="160" w:line="300" w:lineRule="auto"/>
        <w:jc w:val="both"/>
      </w:pPr>
      <w:proofErr w:type="spellStart"/>
      <w:r>
        <w:rPr>
          <w:rFonts w:ascii="Calibri" w:eastAsia="Calibri" w:hAnsi="Calibri" w:cs="Calibri"/>
          <w:sz w:val="22"/>
          <w:szCs w:val="22"/>
        </w:rPr>
        <w:t>DevSecOps</w:t>
      </w:r>
      <w:proofErr w:type="spellEnd"/>
      <w:r>
        <w:rPr>
          <w:rFonts w:ascii="Calibri" w:eastAsia="Calibri" w:hAnsi="Calibri" w:cs="Calibri"/>
          <w:sz w:val="22"/>
          <w:szCs w:val="22"/>
        </w:rPr>
        <w:t xml:space="preserve"> transforms security from a late, manual gate into a continuous, automated, and shared discipline woven through every stage of the SDLC. It replaces siloed, end-of-cycle security audits with continuous checks distributed across planning, coding, building, testing, releasing, deploying, and monitoring, and it combines proven tools — among them Git, Jenkins, SonarQube, Docker, Kubernetes, and Prometheus — into a single automated pipeline. The evidence reviewed in this report indicates that organisations adopting this model ship software that is faster to release, cheaper to secure, and easier to keep compliant, provided the cultural and tooling challenges of adoption are managed deliberately rather than assumed away. At its core, </w:t>
      </w:r>
      <w:proofErr w:type="spellStart"/>
      <w:r>
        <w:rPr>
          <w:rFonts w:ascii="Calibri" w:eastAsia="Calibri" w:hAnsi="Calibri" w:cs="Calibri"/>
          <w:sz w:val="22"/>
          <w:szCs w:val="22"/>
        </w:rPr>
        <w:t>DevSecOps</w:t>
      </w:r>
      <w:proofErr w:type="spellEnd"/>
      <w:r>
        <w:rPr>
          <w:rFonts w:ascii="Calibri" w:eastAsia="Calibri" w:hAnsi="Calibri" w:cs="Calibri"/>
          <w:sz w:val="22"/>
          <w:szCs w:val="22"/>
        </w:rPr>
        <w:t xml:space="preserve"> is less a product to install than a culture to build — one in which Development, Security, and Operations succeed together instead of in sequence.</w:t>
      </w:r>
    </w:p>
    <w:p w14:paraId="7911BB2C" w14:textId="77777777" w:rsidR="00517149" w:rsidRDefault="00000000">
      <w:r>
        <w:br w:type="page"/>
      </w:r>
    </w:p>
    <w:p w14:paraId="384692CD" w14:textId="77777777" w:rsidR="00517149" w:rsidRDefault="00000000">
      <w:pPr>
        <w:pStyle w:val="Heading1"/>
        <w:spacing w:before="360" w:after="160"/>
      </w:pPr>
      <w:r>
        <w:rPr>
          <w:rFonts w:ascii="Calibri" w:eastAsia="Calibri" w:hAnsi="Calibri" w:cs="Calibri"/>
          <w:b/>
          <w:bCs/>
          <w:color w:val="1F3864"/>
          <w:sz w:val="30"/>
          <w:szCs w:val="30"/>
        </w:rPr>
        <w:lastRenderedPageBreak/>
        <w:t>References</w:t>
      </w:r>
    </w:p>
    <w:p w14:paraId="067A9A38" w14:textId="77777777" w:rsidR="00517149" w:rsidRDefault="00000000">
      <w:pPr>
        <w:spacing w:after="100"/>
        <w:ind w:left="432" w:hanging="432"/>
      </w:pPr>
      <w:r>
        <w:rPr>
          <w:rFonts w:ascii="Calibri" w:eastAsia="Calibri" w:hAnsi="Calibri" w:cs="Calibri"/>
        </w:rPr>
        <w:t>Bass, L., Weber, I., &amp; Zhu, L. (2015). DevOps: A Software Architect's Perspective. Addison-Wesley Professional.</w:t>
      </w:r>
    </w:p>
    <w:p w14:paraId="287AFE5B" w14:textId="77777777" w:rsidR="00517149" w:rsidRDefault="00000000">
      <w:pPr>
        <w:spacing w:after="100"/>
        <w:ind w:left="432" w:hanging="432"/>
      </w:pPr>
      <w:r>
        <w:rPr>
          <w:rFonts w:ascii="Calibri" w:eastAsia="Calibri" w:hAnsi="Calibri" w:cs="Calibri"/>
        </w:rPr>
        <w:t>National Institute of Standards and Technology. (2022). Secure Software Development Framework (SSDF) Version 1.1 (NIST Special Publication 800-218). U.S. Department of Commerce.</w:t>
      </w:r>
    </w:p>
    <w:p w14:paraId="117CC2C0" w14:textId="77777777" w:rsidR="00517149" w:rsidRDefault="00000000">
      <w:pPr>
        <w:spacing w:after="100"/>
        <w:ind w:left="432" w:hanging="432"/>
      </w:pPr>
      <w:r>
        <w:rPr>
          <w:rFonts w:ascii="Calibri" w:eastAsia="Calibri" w:hAnsi="Calibri" w:cs="Calibri"/>
        </w:rPr>
        <w:t xml:space="preserve">Synopsys. (2023). </w:t>
      </w:r>
      <w:proofErr w:type="spellStart"/>
      <w:r>
        <w:rPr>
          <w:rFonts w:ascii="Calibri" w:eastAsia="Calibri" w:hAnsi="Calibri" w:cs="Calibri"/>
        </w:rPr>
        <w:t>DevSecOps</w:t>
      </w:r>
      <w:proofErr w:type="spellEnd"/>
      <w:r>
        <w:rPr>
          <w:rFonts w:ascii="Calibri" w:eastAsia="Calibri" w:hAnsi="Calibri" w:cs="Calibri"/>
        </w:rPr>
        <w:t xml:space="preserve"> Reference Architecture and Tooling Guide. Synopsys, Inc.</w:t>
      </w:r>
    </w:p>
    <w:sectPr w:rsidR="00517149">
      <w:headerReference w:type="default" r:id="rId7"/>
      <w:footerReference w:type="default" r:id="rId8"/>
      <w:headerReference w:type="first" r:id="rId9"/>
      <w:pgSz w:w="12240" w:h="15840"/>
      <w:pgMar w:top="1080" w:right="1080" w:bottom="1080" w:left="108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47255" w14:textId="77777777" w:rsidR="000C5E92" w:rsidRDefault="000C5E92">
      <w:r>
        <w:separator/>
      </w:r>
    </w:p>
  </w:endnote>
  <w:endnote w:type="continuationSeparator" w:id="0">
    <w:p w14:paraId="1058DBC8" w14:textId="77777777" w:rsidR="000C5E92" w:rsidRDefault="000C5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05FA5" w14:textId="77777777" w:rsidR="00517149" w:rsidRDefault="00000000">
    <w:pPr>
      <w:jc w:val="center"/>
    </w:pP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PAGE</w:instrText>
    </w:r>
    <w:r>
      <w:rPr>
        <w:rFonts w:ascii="Calibri" w:eastAsia="Calibri" w:hAnsi="Calibri" w:cs="Calibri"/>
        <w:color w:val="888888"/>
        <w:sz w:val="18"/>
        <w:szCs w:val="18"/>
      </w:rPr>
      <w:fldChar w:fldCharType="separate"/>
    </w:r>
    <w:r w:rsidR="00345F8E">
      <w:rPr>
        <w:rFonts w:ascii="Calibri" w:eastAsia="Calibri" w:hAnsi="Calibri" w:cs="Calibri"/>
        <w:noProof/>
        <w:color w:val="888888"/>
        <w:sz w:val="18"/>
        <w:szCs w:val="18"/>
      </w:rPr>
      <w:t>2</w:t>
    </w:r>
    <w:r>
      <w:rPr>
        <w:rFonts w:ascii="Calibri" w:eastAsia="Calibri" w:hAnsi="Calibri" w:cs="Calibri"/>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0514C" w14:textId="77777777" w:rsidR="000C5E92" w:rsidRDefault="000C5E92">
      <w:r>
        <w:separator/>
      </w:r>
    </w:p>
  </w:footnote>
  <w:footnote w:type="continuationSeparator" w:id="0">
    <w:p w14:paraId="28430760" w14:textId="77777777" w:rsidR="000C5E92" w:rsidRDefault="000C5E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97675" w14:textId="77777777" w:rsidR="00517149" w:rsidRDefault="00000000">
    <w:pPr>
      <w:jc w:val="right"/>
    </w:pPr>
    <w:proofErr w:type="spellStart"/>
    <w:r>
      <w:rPr>
        <w:rFonts w:ascii="Calibri" w:eastAsia="Calibri" w:hAnsi="Calibri" w:cs="Calibri"/>
        <w:color w:val="888888"/>
        <w:sz w:val="16"/>
        <w:szCs w:val="16"/>
      </w:rPr>
      <w:t>DevSecOps</w:t>
    </w:r>
    <w:proofErr w:type="spellEnd"/>
    <w:r>
      <w:rPr>
        <w:rFonts w:ascii="Calibri" w:eastAsia="Calibri" w:hAnsi="Calibri" w:cs="Calibri"/>
        <w:color w:val="888888"/>
        <w:sz w:val="16"/>
        <w:szCs w:val="16"/>
      </w:rPr>
      <w:t xml:space="preserve"> — A Secure Software Development Lifecycle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C8E47" w14:textId="77777777" w:rsidR="00517149" w:rsidRDefault="005171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725A1"/>
    <w:multiLevelType w:val="hybridMultilevel"/>
    <w:tmpl w:val="95FA09B2"/>
    <w:lvl w:ilvl="0" w:tplc="74EE4A82">
      <w:start w:val="1"/>
      <w:numFmt w:val="bullet"/>
      <w:lvlText w:val="●"/>
      <w:lvlJc w:val="left"/>
      <w:pPr>
        <w:ind w:left="720" w:hanging="360"/>
      </w:pPr>
    </w:lvl>
    <w:lvl w:ilvl="1" w:tplc="EA4AAAB2">
      <w:start w:val="1"/>
      <w:numFmt w:val="bullet"/>
      <w:lvlText w:val="○"/>
      <w:lvlJc w:val="left"/>
      <w:pPr>
        <w:ind w:left="1440" w:hanging="360"/>
      </w:pPr>
    </w:lvl>
    <w:lvl w:ilvl="2" w:tplc="F1283960">
      <w:start w:val="1"/>
      <w:numFmt w:val="bullet"/>
      <w:lvlText w:val="■"/>
      <w:lvlJc w:val="left"/>
      <w:pPr>
        <w:ind w:left="2160" w:hanging="360"/>
      </w:pPr>
    </w:lvl>
    <w:lvl w:ilvl="3" w:tplc="A532EDD8">
      <w:start w:val="1"/>
      <w:numFmt w:val="bullet"/>
      <w:lvlText w:val="●"/>
      <w:lvlJc w:val="left"/>
      <w:pPr>
        <w:ind w:left="2880" w:hanging="360"/>
      </w:pPr>
    </w:lvl>
    <w:lvl w:ilvl="4" w:tplc="1E38B6B2">
      <w:start w:val="1"/>
      <w:numFmt w:val="bullet"/>
      <w:lvlText w:val="○"/>
      <w:lvlJc w:val="left"/>
      <w:pPr>
        <w:ind w:left="3600" w:hanging="360"/>
      </w:pPr>
    </w:lvl>
    <w:lvl w:ilvl="5" w:tplc="75142470">
      <w:start w:val="1"/>
      <w:numFmt w:val="bullet"/>
      <w:lvlText w:val="■"/>
      <w:lvlJc w:val="left"/>
      <w:pPr>
        <w:ind w:left="4320" w:hanging="360"/>
      </w:pPr>
    </w:lvl>
    <w:lvl w:ilvl="6" w:tplc="5754B618">
      <w:start w:val="1"/>
      <w:numFmt w:val="bullet"/>
      <w:lvlText w:val="●"/>
      <w:lvlJc w:val="left"/>
      <w:pPr>
        <w:ind w:left="5040" w:hanging="360"/>
      </w:pPr>
    </w:lvl>
    <w:lvl w:ilvl="7" w:tplc="2B62C490">
      <w:start w:val="1"/>
      <w:numFmt w:val="bullet"/>
      <w:lvlText w:val="●"/>
      <w:lvlJc w:val="left"/>
      <w:pPr>
        <w:ind w:left="5760" w:hanging="360"/>
      </w:pPr>
    </w:lvl>
    <w:lvl w:ilvl="8" w:tplc="60AAE58A">
      <w:start w:val="1"/>
      <w:numFmt w:val="bullet"/>
      <w:lvlText w:val="●"/>
      <w:lvlJc w:val="left"/>
      <w:pPr>
        <w:ind w:left="6480" w:hanging="360"/>
      </w:pPr>
    </w:lvl>
  </w:abstractNum>
  <w:num w:numId="1" w16cid:durableId="1548450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149"/>
    <w:rsid w:val="000C5E92"/>
    <w:rsid w:val="00345F8E"/>
    <w:rsid w:val="003E686B"/>
    <w:rsid w:val="005171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BA635"/>
  <w15:docId w15:val="{24921F88-AA00-4180-A784-DDAAD3B7B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1898</Words>
  <Characters>10821</Characters>
  <Application>Microsoft Office Word</Application>
  <DocSecurity>0</DocSecurity>
  <Lines>90</Lines>
  <Paragraphs>25</Paragraphs>
  <ScaleCrop>false</ScaleCrop>
  <Company/>
  <LinksUpToDate>false</LinksUpToDate>
  <CharactersWithSpaces>12694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deviyaragorla27@gmail.com</cp:lastModifiedBy>
  <cp:revision>2</cp:revision>
  <dcterms:created xsi:type="dcterms:W3CDTF">2026-08-14T03:55:00Z</dcterms:created>
  <dcterms:modified xsi:type="dcterms:W3CDTF">2026-08-14T03:55:00Z</dcterms:modified>
</cp:coreProperties>
</file>