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7DF42" w14:textId="77777777" w:rsidR="004369CA" w:rsidRDefault="00000000">
      <w:pPr>
        <w:spacing w:after="240"/>
        <w:jc w:val="center"/>
      </w:pPr>
      <w:r>
        <w:rPr>
          <w:b/>
          <w:sz w:val="32"/>
        </w:rPr>
        <w:t>A MINI PROJECT REPORT</w:t>
      </w:r>
    </w:p>
    <w:p w14:paraId="264CEFDF" w14:textId="77777777" w:rsidR="004369CA" w:rsidRDefault="00000000">
      <w:pPr>
        <w:spacing w:after="240"/>
        <w:jc w:val="center"/>
      </w:pPr>
      <w:r>
        <w:rPr>
          <w:b/>
          <w:sz w:val="28"/>
        </w:rPr>
        <w:t>ON</w:t>
      </w:r>
    </w:p>
    <w:p w14:paraId="709B1274" w14:textId="77777777" w:rsidR="004369CA" w:rsidRDefault="00000000">
      <w:pPr>
        <w:spacing w:after="360"/>
        <w:jc w:val="center"/>
      </w:pPr>
      <w:r>
        <w:rPr>
          <w:b/>
          <w:sz w:val="32"/>
        </w:rPr>
        <w:t>“COMPLAINT CLASSIFICATION USING NATURAL LANGUAGE PROCESSING”</w:t>
      </w:r>
    </w:p>
    <w:p w14:paraId="081FE12F" w14:textId="77777777" w:rsidR="004369CA" w:rsidRDefault="00000000">
      <w:pPr>
        <w:spacing w:after="40"/>
        <w:jc w:val="center"/>
      </w:pPr>
      <w:r>
        <w:t>Submitted in partial fulfillment of the requirements</w:t>
      </w:r>
    </w:p>
    <w:p w14:paraId="4A0E710F" w14:textId="77777777" w:rsidR="004369CA" w:rsidRDefault="00000000">
      <w:pPr>
        <w:spacing w:after="40"/>
        <w:jc w:val="center"/>
      </w:pPr>
      <w:r>
        <w:t>for the Course</w:t>
      </w:r>
    </w:p>
    <w:p w14:paraId="27143401" w14:textId="77777777" w:rsidR="004369CA" w:rsidRDefault="00000000">
      <w:pPr>
        <w:spacing w:after="160"/>
        <w:jc w:val="center"/>
      </w:pPr>
      <w:r>
        <w:rPr>
          <w:b/>
          <w:sz w:val="28"/>
        </w:rPr>
        <w:t>NATURAL LANGUAGE PROCESSING</w:t>
      </w:r>
    </w:p>
    <w:p w14:paraId="4D1BBEE3" w14:textId="77777777" w:rsidR="004369CA" w:rsidRDefault="00000000">
      <w:pPr>
        <w:spacing w:after="40"/>
        <w:jc w:val="center"/>
      </w:pPr>
      <w:r>
        <w:t>in</w:t>
      </w:r>
    </w:p>
    <w:p w14:paraId="3C76F0F8" w14:textId="77777777" w:rsidR="004369CA" w:rsidRDefault="00000000">
      <w:pPr>
        <w:spacing w:after="320"/>
        <w:jc w:val="center"/>
      </w:pPr>
      <w:r>
        <w:rPr>
          <w:b/>
        </w:rPr>
        <w:t>Computer Engineering (VII Semester)</w:t>
      </w:r>
    </w:p>
    <w:p w14:paraId="3A072027" w14:textId="77777777" w:rsidR="004369CA" w:rsidRDefault="00000000">
      <w:pPr>
        <w:spacing w:after="160"/>
        <w:jc w:val="center"/>
      </w:pPr>
      <w:r>
        <w:rPr>
          <w:b/>
        </w:rPr>
        <w:t>Submitted By</w:t>
      </w:r>
    </w:p>
    <w:p w14:paraId="434A2B60" w14:textId="77777777" w:rsidR="00D6128A" w:rsidRPr="00E64D02" w:rsidRDefault="00D6128A" w:rsidP="00D6128A">
      <w:pPr>
        <w:jc w:val="center"/>
        <w:rPr>
          <w:szCs w:val="24"/>
        </w:rPr>
      </w:pPr>
      <w:r w:rsidRPr="00E64D02">
        <w:rPr>
          <w:szCs w:val="24"/>
        </w:rPr>
        <w:t>______________________________</w:t>
      </w:r>
    </w:p>
    <w:p w14:paraId="4CF3FBA7" w14:textId="77777777" w:rsidR="004369CA" w:rsidRDefault="004369CA">
      <w:pPr>
        <w:spacing w:after="120"/>
        <w:jc w:val="center"/>
      </w:pPr>
    </w:p>
    <w:p w14:paraId="470A14AD" w14:textId="77777777" w:rsidR="004369CA" w:rsidRDefault="00000000">
      <w:pPr>
        <w:spacing w:after="80"/>
        <w:jc w:val="center"/>
      </w:pPr>
      <w:r>
        <w:rPr>
          <w:b/>
        </w:rPr>
        <w:t>Subject In-charge</w:t>
      </w:r>
    </w:p>
    <w:p w14:paraId="68C816F9" w14:textId="77777777" w:rsidR="004369CA" w:rsidRDefault="00000000">
      <w:pPr>
        <w:spacing w:after="240"/>
        <w:jc w:val="center"/>
      </w:pPr>
      <w:r>
        <w:t>______________________________</w:t>
      </w:r>
    </w:p>
    <w:p w14:paraId="4D3336DF" w14:textId="40CCF223" w:rsidR="00D6128A" w:rsidRDefault="00D6128A">
      <w:pPr>
        <w:spacing w:after="240"/>
        <w:jc w:val="center"/>
      </w:pPr>
      <w:r w:rsidRPr="00E64D02">
        <w:rPr>
          <w:noProof/>
          <w:szCs w:val="24"/>
          <w:lang w:val="en-IN" w:eastAsia="en-IN"/>
        </w:rPr>
        <w:drawing>
          <wp:inline distT="0" distB="0" distL="0" distR="0" wp14:anchorId="1171FC7D" wp14:editId="5CEFFDBB">
            <wp:extent cx="2019300" cy="1019175"/>
            <wp:effectExtent l="19050" t="0" r="0" b="0"/>
            <wp:docPr id="2" name="Picture 1" descr="si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es1"/>
                    <pic:cNvPicPr>
                      <a:picLocks noChangeAspect="1" noChangeArrowheads="1"/>
                    </pic:cNvPicPr>
                  </pic:nvPicPr>
                  <pic:blipFill>
                    <a:blip r:embed="rId8" cstate="print"/>
                    <a:srcRect/>
                    <a:stretch>
                      <a:fillRect/>
                    </a:stretch>
                  </pic:blipFill>
                  <pic:spPr bwMode="auto">
                    <a:xfrm>
                      <a:off x="0" y="0"/>
                      <a:ext cx="2028825" cy="1023982"/>
                    </a:xfrm>
                    <a:prstGeom prst="rect">
                      <a:avLst/>
                    </a:prstGeom>
                    <a:noFill/>
                    <a:ln w="9525">
                      <a:noFill/>
                      <a:miter lim="800000"/>
                      <a:headEnd/>
                      <a:tailEnd/>
                    </a:ln>
                  </pic:spPr>
                </pic:pic>
              </a:graphicData>
            </a:graphic>
          </wp:inline>
        </w:drawing>
      </w:r>
    </w:p>
    <w:p w14:paraId="5F263E66" w14:textId="77777777" w:rsidR="004369CA" w:rsidRDefault="00000000">
      <w:pPr>
        <w:spacing w:after="40"/>
        <w:jc w:val="center"/>
      </w:pPr>
      <w:r>
        <w:rPr>
          <w:b/>
        </w:rPr>
        <w:t>Department of Computer Engineering</w:t>
      </w:r>
    </w:p>
    <w:p w14:paraId="5934B721" w14:textId="77777777" w:rsidR="004369CA" w:rsidRDefault="00000000">
      <w:pPr>
        <w:spacing w:after="40"/>
        <w:jc w:val="center"/>
      </w:pPr>
      <w:r>
        <w:rPr>
          <w:b/>
        </w:rPr>
        <w:t>SIES Graduate School of Technology</w:t>
      </w:r>
    </w:p>
    <w:p w14:paraId="5662524A" w14:textId="77777777" w:rsidR="004369CA" w:rsidRDefault="00000000">
      <w:pPr>
        <w:spacing w:after="160"/>
        <w:jc w:val="center"/>
      </w:pPr>
      <w:r>
        <w:rPr>
          <w:b/>
        </w:rPr>
        <w:t>Nerul – 400706</w:t>
      </w:r>
    </w:p>
    <w:p w14:paraId="14FBD0E7" w14:textId="77777777" w:rsidR="004369CA" w:rsidRDefault="00000000">
      <w:pPr>
        <w:spacing w:after="120"/>
        <w:jc w:val="center"/>
      </w:pPr>
      <w:r>
        <w:rPr>
          <w:b/>
          <w:sz w:val="28"/>
        </w:rPr>
        <w:t>UNIVERSITY OF MUMBAI</w:t>
      </w:r>
    </w:p>
    <w:p w14:paraId="1B89F69A" w14:textId="36732AB7" w:rsidR="004369CA" w:rsidRDefault="00000000">
      <w:pPr>
        <w:spacing w:after="0"/>
        <w:jc w:val="center"/>
      </w:pPr>
      <w:r>
        <w:rPr>
          <w:b/>
        </w:rPr>
        <w:t>Academic Year 202</w:t>
      </w:r>
      <w:r w:rsidR="00D6128A">
        <w:rPr>
          <w:b/>
        </w:rPr>
        <w:t>6</w:t>
      </w:r>
      <w:r>
        <w:rPr>
          <w:b/>
        </w:rPr>
        <w:t>–2</w:t>
      </w:r>
      <w:r w:rsidR="00D6128A">
        <w:rPr>
          <w:b/>
        </w:rPr>
        <w:t>7</w:t>
      </w:r>
    </w:p>
    <w:p w14:paraId="16C62CC4" w14:textId="77777777" w:rsidR="004369CA" w:rsidRDefault="00000000">
      <w:r>
        <w:br w:type="page"/>
      </w:r>
    </w:p>
    <w:p w14:paraId="4BB0253B" w14:textId="77777777" w:rsidR="004369CA" w:rsidRDefault="00000000">
      <w:pPr>
        <w:spacing w:after="40"/>
        <w:jc w:val="center"/>
      </w:pPr>
      <w:r>
        <w:rPr>
          <w:b/>
        </w:rPr>
        <w:lastRenderedPageBreak/>
        <w:t>Department of Computer Engineering</w:t>
      </w:r>
    </w:p>
    <w:p w14:paraId="3F9133F5" w14:textId="77777777" w:rsidR="004369CA" w:rsidRDefault="00000000">
      <w:pPr>
        <w:spacing w:after="40"/>
        <w:jc w:val="center"/>
      </w:pPr>
      <w:r>
        <w:rPr>
          <w:b/>
        </w:rPr>
        <w:t>SIES Graduate School of Technology</w:t>
      </w:r>
    </w:p>
    <w:p w14:paraId="40830A95" w14:textId="77777777" w:rsidR="004369CA" w:rsidRDefault="00000000">
      <w:pPr>
        <w:spacing w:after="240"/>
        <w:jc w:val="center"/>
      </w:pPr>
      <w:r>
        <w:rPr>
          <w:b/>
        </w:rPr>
        <w:t>Nerul – 400706</w:t>
      </w:r>
    </w:p>
    <w:p w14:paraId="7E39C207" w14:textId="77777777" w:rsidR="004369CA" w:rsidRDefault="00000000">
      <w:pPr>
        <w:spacing w:after="360"/>
        <w:jc w:val="center"/>
      </w:pPr>
      <w:r>
        <w:rPr>
          <w:b/>
          <w:sz w:val="32"/>
        </w:rPr>
        <w:t>CERTIFICATE</w:t>
      </w:r>
    </w:p>
    <w:p w14:paraId="08D586D3" w14:textId="77777777" w:rsidR="004369CA" w:rsidRDefault="00000000">
      <w:pPr>
        <w:jc w:val="both"/>
      </w:pPr>
      <w:r>
        <w:t>This is to certify that the mini project report entitled “Complaint Classification Using Natural Language Processing” has been completed as part of the course Natural Language Processing in Computer Engineering (VII Semester), University of Mumbai, during the Academic Year 2026–27.</w:t>
      </w:r>
    </w:p>
    <w:p w14:paraId="02A1FEEF" w14:textId="77777777" w:rsidR="004369CA" w:rsidRDefault="004369CA"/>
    <w:tbl>
      <w:tblPr>
        <w:tblStyle w:val="TableGrid"/>
        <w:tblW w:w="0" w:type="auto"/>
        <w:jc w:val="center"/>
        <w:tblLook w:val="04A0" w:firstRow="1" w:lastRow="0" w:firstColumn="1" w:lastColumn="0" w:noHBand="0" w:noVBand="1"/>
      </w:tblPr>
      <w:tblGrid>
        <w:gridCol w:w="4675"/>
        <w:gridCol w:w="4675"/>
      </w:tblGrid>
      <w:tr w:rsidR="004369CA" w14:paraId="65DF1800" w14:textId="77777777">
        <w:trPr>
          <w:jc w:val="center"/>
        </w:trPr>
        <w:tc>
          <w:tcPr>
            <w:tcW w:w="4680" w:type="dxa"/>
            <w:vAlign w:val="center"/>
          </w:tcPr>
          <w:p w14:paraId="1BBDC5BB" w14:textId="77777777" w:rsidR="004369CA" w:rsidRDefault="00000000">
            <w:pPr>
              <w:jc w:val="center"/>
            </w:pPr>
            <w:r>
              <w:rPr>
                <w:b/>
                <w:sz w:val="22"/>
              </w:rPr>
              <w:t>Name</w:t>
            </w:r>
          </w:p>
        </w:tc>
        <w:tc>
          <w:tcPr>
            <w:tcW w:w="4680" w:type="dxa"/>
            <w:vAlign w:val="center"/>
          </w:tcPr>
          <w:p w14:paraId="5A576589" w14:textId="77777777" w:rsidR="004369CA" w:rsidRDefault="00000000">
            <w:pPr>
              <w:jc w:val="center"/>
            </w:pPr>
            <w:r>
              <w:rPr>
                <w:b/>
                <w:sz w:val="22"/>
              </w:rPr>
              <w:t>Roll No.</w:t>
            </w:r>
          </w:p>
        </w:tc>
      </w:tr>
      <w:tr w:rsidR="004369CA" w14:paraId="2E1D073F" w14:textId="77777777">
        <w:trPr>
          <w:jc w:val="center"/>
        </w:trPr>
        <w:tc>
          <w:tcPr>
            <w:tcW w:w="4680" w:type="dxa"/>
            <w:vAlign w:val="center"/>
          </w:tcPr>
          <w:p>
            <w:pPr>
              <w:spacing w:after="40" w:before="20"/>
            </w:pPr>
            <w:r/>
          </w:p>
        </w:tc>
        <w:tc>
          <w:tcPr>
            <w:tcW w:w="4680" w:type="dxa"/>
            <w:vAlign w:val="center"/>
          </w:tcPr>
          <w:p>
            <w:pPr>
              <w:spacing w:after="40" w:before="20"/>
            </w:pPr>
            <w:r/>
          </w:p>
        </w:tc>
      </w:tr>
      <w:tr w:rsidR="004369CA" w14:paraId="769CA499" w14:textId="77777777">
        <w:trPr>
          <w:jc w:val="center"/>
        </w:trPr>
        <w:tc>
          <w:tcPr>
            <w:tcW w:w="4680" w:type="dxa"/>
            <w:vAlign w:val="center"/>
          </w:tcPr>
          <w:p>
            <w:pPr>
              <w:spacing w:after="40" w:before="20"/>
            </w:pPr>
            <w:r/>
          </w:p>
        </w:tc>
        <w:tc>
          <w:tcPr>
            <w:tcW w:w="4680" w:type="dxa"/>
            <w:vAlign w:val="center"/>
          </w:tcPr>
          <w:p>
            <w:pPr>
              <w:spacing w:after="40" w:before="20"/>
            </w:pPr>
            <w:r/>
          </w:p>
        </w:tc>
      </w:tr>
      <w:tr w:rsidR="004369CA" w14:paraId="729C8D26" w14:textId="77777777">
        <w:trPr>
          <w:jc w:val="center"/>
        </w:trPr>
        <w:tc>
          <w:tcPr>
            <w:tcW w:w="4680" w:type="dxa"/>
            <w:vAlign w:val="center"/>
          </w:tcPr>
          <w:p>
            <w:pPr>
              <w:spacing w:after="40" w:before="20"/>
            </w:pPr>
            <w:r/>
          </w:p>
        </w:tc>
        <w:tc>
          <w:tcPr>
            <w:tcW w:w="4680" w:type="dxa"/>
            <w:vAlign w:val="center"/>
          </w:tcPr>
          <w:p>
            <w:pPr>
              <w:spacing w:after="40" w:before="20"/>
            </w:pPr>
            <w:r/>
          </w:p>
        </w:tc>
      </w:tr>
      <w:tr w:rsidR="004369CA" w14:paraId="2A0B7E04" w14:textId="77777777">
        <w:trPr>
          <w:jc w:val="center"/>
        </w:trPr>
        <w:tc>
          <w:tcPr>
            <w:tcW w:w="4680" w:type="dxa"/>
            <w:vAlign w:val="center"/>
          </w:tcPr>
          <w:p>
            <w:pPr>
              <w:spacing w:after="40" w:before="20"/>
            </w:pPr>
            <w:r/>
          </w:p>
        </w:tc>
        <w:tc>
          <w:tcPr>
            <w:tcW w:w="4680" w:type="dxa"/>
            <w:vAlign w:val="center"/>
          </w:tcPr>
          <w:p>
            <w:pPr>
              <w:spacing w:after="40" w:before="20"/>
            </w:pPr>
            <w:r/>
          </w:p>
        </w:tc>
      </w:tr>
    </w:tbl>
    <w:p w14:paraId="15EE279D" w14:textId="77777777" w:rsidR="004369CA" w:rsidRDefault="00000000">
      <w:r>
        <w:br/>
      </w:r>
    </w:p>
    <w:tbl>
      <w:tblPr>
        <w:tblW w:w="0" w:type="auto"/>
        <w:jc w:val="center"/>
        <w:tblLayout w:type="fixed"/>
        <w:tblLook w:val="04A0" w:firstRow="1" w:lastRow="0" w:firstColumn="1" w:lastColumn="0" w:noHBand="0" w:noVBand="1"/>
      </w:tblPr>
      <w:tblGrid>
        <w:gridCol w:w="4680"/>
        <w:gridCol w:w="4680"/>
      </w:tblGrid>
      <w:tr w:rsidR="004369CA" w14:paraId="130E024A" w14:textId="77777777">
        <w:trPr>
          <w:jc w:val="center"/>
        </w:trPr>
        <w:tc>
          <w:tcPr>
            <w:tcW w:w="4680" w:type="dxa"/>
            <w:vAlign w:val="center"/>
          </w:tcPr>
          <w:p>
            <w:r/>
            <w:r>
              <w:t>________________________</w:t>
              <w:br/>
            </w:r>
            <w:r>
              <w:t>Subject In-charge</w:t>
            </w:r>
          </w:p>
        </w:tc>
        <w:tc>
          <w:tcPr>
            <w:tcW w:w="4680" w:type="dxa"/>
            <w:vAlign w:val="center"/>
          </w:tcPr>
          <w:p>
            <w:r/>
            <w:r>
              <w:t>________________________</w:t>
              <w:br/>
            </w:r>
            <w:r>
              <w:t>Head of Department</w:t>
            </w:r>
          </w:p>
        </w:tc>
      </w:tr>
    </w:tbl>
    <w:p w14:paraId="1B7A96CB" w14:textId="77777777" w:rsidR="004369CA" w:rsidRDefault="00000000">
      <w:r>
        <w:br w:type="page"/>
      </w:r>
    </w:p>
    <w:p w14:paraId="53995FDA" w14:textId="77777777" w:rsidR="004369CA" w:rsidRDefault="00000000">
      <w:r>
        <w:br w:type="page"/>
      </w:r>
    </w:p>
    <w:p w14:paraId="75297179" w14:textId="60E5E243" w:rsidR="004369CA" w:rsidRDefault="00D6128A">
      <w:pPr>
        <w:pStyle w:val="ChapterTitle"/>
      </w:pPr>
      <w:r>
        <w:t>A</w:t>
      </w:r>
      <w:r w:rsidR="00000000">
        <w:t>bstract</w:t>
      </w:r>
    </w:p>
    <w:p w14:paraId="51F333A7" w14:textId="77777777" w:rsidR="004369CA" w:rsidRDefault="00000000">
      <w:pPr>
        <w:jc w:val="both"/>
      </w:pPr>
      <w:r>
        <w:t>This project develops a supervised Natural Language Processing system that assigns customer complaints to Billing, Technical Support, Delivery, Product Quality, or Customer Service so that they can be routed to the relevant department. The final English-language corpus contains 636 reviewed records assembled from two public customer-support datasets. Text is cleaned of HTML and URL noise, then represented with word and two-word TF-IDF features. Multinomial Naive Bayes, Logistic Regression, and Linear Support Vector Classification (Linear SVM) were compared using a stratified 80:20 train-test split with a fixed random seed. The Linear SVM performed best, reaching 96.88% accuracy and 0.966 macro F1 on the held-out set. A review gate routes empty, very short, out-of-vocabulary, or low-margin inputs to clarification or human review instead of assigning a department. On the same test split, the margin rule referred 6 of 128 records and caught 2 of the 4 category errors. This small evaluation indicates that TF-IDF with a linear SVM is an effective, lightweight baseline for the selected categories, while the review gate reduces some routing risk. Its scores are not a guarantee of correctness; broader, independently labeled testing is needed before real deployment.</w:t>
      </w:r>
    </w:p>
    <w:p w14:paraId="7A1181E1" w14:textId="77777777" w:rsidR="004369CA" w:rsidRDefault="00000000">
      <w:pPr>
        <w:jc w:val="both"/>
      </w:pPr>
      <w:r>
        <w:t>Keywords: Complaint classification; TF-IDF; Linear SVM; customer support; manual review.</w:t>
      </w:r>
    </w:p>
    <w:p w14:paraId="0CB08A61" w14:textId="77777777" w:rsidR="004369CA" w:rsidRDefault="00000000">
      <w:r>
        <w:br w:type="page"/>
      </w:r>
    </w:p>
    <w:p w14:paraId="6BB9659B" w14:textId="77777777" w:rsidR="004369CA" w:rsidRDefault="00000000">
      <w:pPr>
        <w:pStyle w:val="ChapterTitle"/>
      </w:pPr>
      <w:r>
        <w:t>Table of Contents</w:t>
      </w:r>
    </w:p>
    <w:p w14:paraId="427BD841" w14:textId="77777777" w:rsidR="004369CA" w:rsidRDefault="00000000">
      <w:pPr>
        <w:spacing w:after="40"/>
      </w:pPr>
      <w:r>
        <w:t>Abstract........................................................................i</w:t>
      </w:r>
    </w:p>
    <w:p w14:paraId="242413A6" w14:textId="77777777" w:rsidR="004369CA" w:rsidRDefault="00000000">
      <w:pPr>
        <w:spacing w:after="40"/>
      </w:pPr>
      <w:r>
        <w:t>List of Figures...............................................................ii</w:t>
      </w:r>
    </w:p>
    <w:p w14:paraId="17129F93" w14:textId="77777777" w:rsidR="004369CA" w:rsidRDefault="00000000">
      <w:pPr>
        <w:spacing w:after="40"/>
      </w:pPr>
      <w:r>
        <w:t>List of Tables...............................................................iii</w:t>
      </w:r>
    </w:p>
    <w:p w14:paraId="40807CD4" w14:textId="77777777" w:rsidR="004369CA" w:rsidRDefault="00000000">
      <w:pPr>
        <w:spacing w:after="40"/>
      </w:pPr>
      <w:r>
        <w:t>1. Introduction.................................................................8</w:t>
      </w:r>
    </w:p>
    <w:p w14:paraId="1C41B439" w14:textId="77777777" w:rsidR="004369CA" w:rsidRDefault="00000000">
      <w:pPr>
        <w:spacing w:after="40"/>
      </w:pPr>
      <w:r>
        <w:t>1.1 Background and Problem Statement..........................................8</w:t>
      </w:r>
    </w:p>
    <w:p w14:paraId="1FABB511" w14:textId="77777777" w:rsidR="004369CA" w:rsidRDefault="00000000">
      <w:pPr>
        <w:spacing w:after="40"/>
      </w:pPr>
      <w:r>
        <w:t>1.2 Objectives.................................................................8</w:t>
      </w:r>
    </w:p>
    <w:p w14:paraId="194E1629" w14:textId="77777777" w:rsidR="004369CA" w:rsidRDefault="00000000">
      <w:pPr>
        <w:spacing w:after="40"/>
      </w:pPr>
      <w:r>
        <w:t>1.3 Scope and Limitations.....................................................8</w:t>
      </w:r>
    </w:p>
    <w:p w14:paraId="63B4D339" w14:textId="77777777" w:rsidR="004369CA" w:rsidRDefault="00000000">
      <w:pPr>
        <w:spacing w:after="40"/>
      </w:pPr>
      <w:r>
        <w:t>2. Literature Survey and Dataset.............................................9</w:t>
      </w:r>
    </w:p>
    <w:p w14:paraId="2B18119E" w14:textId="77777777" w:rsidR="004369CA" w:rsidRDefault="00000000">
      <w:pPr>
        <w:spacing w:after="40"/>
      </w:pPr>
      <w:r>
        <w:t>2.1 Literature Survey.........................................................9</w:t>
      </w:r>
    </w:p>
    <w:p w14:paraId="5568A10E" w14:textId="77777777" w:rsidR="004369CA" w:rsidRDefault="00000000">
      <w:pPr>
        <w:spacing w:after="40"/>
      </w:pPr>
      <w:r>
        <w:t>2.2 Literature Summary........................................................9</w:t>
      </w:r>
    </w:p>
    <w:p w14:paraId="29F77AF1" w14:textId="77777777" w:rsidR="004369CA" w:rsidRDefault="00000000">
      <w:pPr>
        <w:spacing w:after="40"/>
      </w:pPr>
      <w:r>
        <w:t>2.3 Dataset / Corpus Description............................................10</w:t>
      </w:r>
    </w:p>
    <w:p w14:paraId="163435C3" w14:textId="77777777" w:rsidR="004369CA" w:rsidRDefault="00000000">
      <w:pPr>
        <w:spacing w:after="40"/>
      </w:pPr>
      <w:r>
        <w:t>3. Methodology and Implementation...........................................11</w:t>
      </w:r>
    </w:p>
    <w:p w14:paraId="6BFF34E2" w14:textId="77777777" w:rsidR="004369CA" w:rsidRDefault="00000000">
      <w:pPr>
        <w:spacing w:after="40"/>
      </w:pPr>
      <w:r>
        <w:t>3.1 System Overview / Workflow.............................................11</w:t>
      </w:r>
    </w:p>
    <w:p w14:paraId="389CA109" w14:textId="77777777" w:rsidR="004369CA" w:rsidRDefault="00000000">
      <w:pPr>
        <w:spacing w:after="40"/>
      </w:pPr>
      <w:r>
        <w:t>3.2 Text Pre-processing....................................................11</w:t>
      </w:r>
    </w:p>
    <w:p w14:paraId="6BDAB580" w14:textId="77777777" w:rsidR="004369CA" w:rsidRDefault="00000000">
      <w:pPr>
        <w:spacing w:after="40"/>
      </w:pPr>
      <w:r>
        <w:t>3.3 Feature Representation / NLP Model.....................................11</w:t>
      </w:r>
    </w:p>
    <w:p w14:paraId="4071EA88" w14:textId="77777777" w:rsidR="004369CA" w:rsidRDefault="00000000">
      <w:pPr>
        <w:spacing w:after="40"/>
      </w:pPr>
      <w:r>
        <w:t>3.4 Implementation Details.................................................11</w:t>
      </w:r>
    </w:p>
    <w:p w14:paraId="6D3F4722" w14:textId="77777777" w:rsidR="004369CA" w:rsidRDefault="00000000">
      <w:pPr>
        <w:spacing w:after="40"/>
      </w:pPr>
      <w:r>
        <w:t>4. Results and Evaluation..................................................13</w:t>
      </w:r>
    </w:p>
    <w:p w14:paraId="2F98DA7D" w14:textId="77777777" w:rsidR="004369CA" w:rsidRDefault="00000000">
      <w:pPr>
        <w:spacing w:after="40"/>
      </w:pPr>
      <w:r>
        <w:t>4.1 Input and Output Samples..............................................13</w:t>
      </w:r>
    </w:p>
    <w:p w14:paraId="1602C00F" w14:textId="77777777" w:rsidR="004369CA" w:rsidRDefault="00000000">
      <w:pPr>
        <w:spacing w:after="40"/>
      </w:pPr>
      <w:r>
        <w:t>4.2 Evaluation Metrics....................................................13</w:t>
      </w:r>
    </w:p>
    <w:p w14:paraId="028EC057" w14:textId="77777777" w:rsidR="004369CA" w:rsidRDefault="00000000">
      <w:pPr>
        <w:spacing w:after="40"/>
      </w:pPr>
      <w:r>
        <w:t>4.3 Results and Discussion.................................................13</w:t>
      </w:r>
    </w:p>
    <w:p w14:paraId="3975889F" w14:textId="77777777" w:rsidR="004369CA" w:rsidRDefault="00000000">
      <w:pPr>
        <w:spacing w:after="40"/>
      </w:pPr>
      <w:r>
        <w:t>5. Conclusion and Future Scope.............................................15</w:t>
      </w:r>
    </w:p>
    <w:p w14:paraId="6D070C62" w14:textId="77777777" w:rsidR="004369CA" w:rsidRDefault="00000000">
      <w:pPr>
        <w:spacing w:after="40"/>
      </w:pPr>
      <w:r>
        <w:t>References....................................................................16</w:t>
      </w:r>
    </w:p>
    <w:p w14:paraId="42730D87" w14:textId="77777777" w:rsidR="004369CA" w:rsidRDefault="00000000">
      <w:pPr>
        <w:spacing w:after="40"/>
      </w:pPr>
      <w:r>
        <w:t>Acknowledgement............................................................17</w:t>
      </w:r>
    </w:p>
    <w:p w14:paraId="52DACCAF" w14:textId="77777777" w:rsidR="004369CA" w:rsidRDefault="00000000">
      <w:r>
        <w:br w:type="page"/>
      </w:r>
    </w:p>
    <w:p w14:paraId="2EEB2AD8" w14:textId="77777777" w:rsidR="004369CA" w:rsidRDefault="00000000">
      <w:pPr>
        <w:pStyle w:val="ChapterTitle"/>
      </w:pPr>
      <w:r>
        <w:t>List of Figures</w:t>
      </w:r>
    </w:p>
    <w:p w14:paraId="0ED76F12" w14:textId="77777777" w:rsidR="004369CA" w:rsidRDefault="00000000">
      <w:pPr>
        <w:jc w:val="both"/>
      </w:pPr>
      <w:r>
        <w:t>Fig. 3.1  Complaint classification and review workflow ............... 11</w:t>
      </w:r>
    </w:p>
    <w:p w14:paraId="79CCCDC4" w14:textId="77777777" w:rsidR="004369CA" w:rsidRDefault="00000000">
      <w:pPr>
        <w:jc w:val="both"/>
      </w:pPr>
      <w:r/>
    </w:p>
    <w:p w14:paraId="40FEDC4D" w14:textId="77777777" w:rsidR="004369CA" w:rsidRDefault="00000000">
      <w:pPr>
        <w:jc w:val="both"/>
      </w:pPr>
      <w:r/>
    </w:p>
    <w:p w14:paraId="0C5658CE" w14:textId="77777777" w:rsidR="004369CA" w:rsidRDefault="00000000">
      <w:pPr>
        <w:jc w:val="both"/>
      </w:pPr>
      <w:r/>
    </w:p>
    <w:p w14:paraId="6799A0B7" w14:textId="77777777" w:rsidR="004369CA" w:rsidRDefault="00000000">
      <w:r>
        <w:br w:type="page"/>
      </w:r>
    </w:p>
    <w:p w14:paraId="0BB76A12" w14:textId="77777777" w:rsidR="004369CA" w:rsidRDefault="00000000">
      <w:pPr>
        <w:pStyle w:val="ChapterTitle"/>
      </w:pPr>
      <w:r>
        <w:t>List of Tables</w:t>
      </w:r>
    </w:p>
    <w:p w14:paraId="166CE2FF" w14:textId="77777777" w:rsidR="004369CA" w:rsidRDefault="00000000">
      <w:pPr>
        <w:jc w:val="both"/>
      </w:pPr>
      <w:r>
        <w:t>Table 2.1  Summary of related literature ............................... 9</w:t>
      </w:r>
    </w:p>
    <w:p w14:paraId="6A4D1BCA" w14:textId="77777777" w:rsidR="004369CA" w:rsidRDefault="00000000">
      <w:pPr>
        <w:jc w:val="both"/>
      </w:pPr>
      <w:r>
        <w:t>Table 3.1  Project implementation details .............................. 12</w:t>
      </w:r>
    </w:p>
    <w:p>
      <w:pPr/>
      <w:r>
        <w:t>Table 4.1  Sample inputs and outputs .................................. 13</w:t>
      </w:r>
    </w:p>
    <w:p>
      <w:pPr/>
      <w:r>
        <w:t>Table 4.2  Held-out model comparison ................................. 14</w:t>
      </w:r>
    </w:p>
    <w:p w14:paraId="2B2FF557" w14:textId="77777777" w:rsidR="004369CA" w:rsidRDefault="00000000">
      <w:pPr>
        <w:jc w:val="both"/>
      </w:pPr>
      <w:r>
        <w:t>Table 4.3  Linear SVM confusion matrix ............................... 14</w:t>
      </w:r>
    </w:p>
    <w:p w14:paraId="69E3E617" w14:textId="77777777" w:rsidR="004369CA" w:rsidRDefault="00000000">
      <w:r>
        <w:br w:type="page"/>
      </w:r>
    </w:p>
    <w:p w14:paraId="66FEF83D" w14:textId="77777777" w:rsidR="004369CA" w:rsidRDefault="00000000">
      <w:pPr>
        <w:pStyle w:val="ChapterTitle"/>
      </w:pPr>
      <w:r>
        <w:t>Chapter 1</w:t>
      </w:r>
    </w:p>
    <w:p w14:paraId="5E862DFA" w14:textId="77777777" w:rsidR="004369CA" w:rsidRDefault="00000000">
      <w:pPr>
        <w:pStyle w:val="ChapterTitle"/>
      </w:pPr>
      <w:r>
        <w:t>Introduction</w:t>
      </w:r>
    </w:p>
    <w:p w14:paraId="5C9EA649" w14:textId="77777777" w:rsidR="004369CA" w:rsidRDefault="00000000">
      <w:pPr>
        <w:pStyle w:val="SectionHeading"/>
      </w:pPr>
      <w:r>
        <w:t>1.1 Background and Problem Statement</w:t>
      </w:r>
    </w:p>
    <w:p w14:paraId="4D5E2FE3" w14:textId="77777777" w:rsidR="004369CA" w:rsidRDefault="00000000">
      <w:pPr>
        <w:jc w:val="both"/>
      </w:pPr>
      <w:r>
        <w:t>Customer-support teams receive complaints as free-form text. Before a complaint can be handled, staff must identify its main issue and send it to an appropriate team. Manual sorting takes time and can be inconsistent, while a text classifier can provide a repeatable first category suggestion. This project treats each complaint as one English text record and predicts one of five labels: Billing, Technical Support, Delivery, Product Quality, or Customer Service. The system then maps a confident category to a department; unclear or incomplete input is held for clarification or review.</w:t>
      </w:r>
    </w:p>
    <w:p w14:paraId="315FEA7D" w14:textId="77777777" w:rsidR="004369CA" w:rsidRDefault="00000000">
      <w:pPr>
        <w:pStyle w:val="SectionHeading"/>
      </w:pPr>
      <w:r>
        <w:t>1.2 Objectives</w:t>
      </w:r>
    </w:p>
    <w:p w14:paraId="47B37AC7" w14:textId="77777777" w:rsidR="004369CA" w:rsidRDefault="00000000">
      <w:pPr>
        <w:pStyle w:val="ListNumber"/>
      </w:pPr>
      <w:r>
        <w:t>Build a cleaned, labeled English complaint corpus for five customer-support categories.</w:t>
      </w:r>
    </w:p>
    <w:p w14:paraId="4B79F511" w14:textId="77777777" w:rsidR="004369CA" w:rsidRDefault="00000000">
      <w:pPr>
        <w:pStyle w:val="ListNumber"/>
      </w:pPr>
      <w:r>
        <w:t>Prepare complaint text and represent it with word and two-word TF-IDF features.</w:t>
      </w:r>
    </w:p>
    <w:p w14:paraId="20BB5FAD" w14:textId="77777777" w:rsidR="004369CA" w:rsidRDefault="00000000">
      <w:pPr>
        <w:pStyle w:val="ListNumber"/>
      </w:pPr>
      <w:r>
        <w:t>Compare Multinomial Naive Bayes, Logistic Regression, and Linear SVM on a fixed stratified split.</w:t>
      </w:r>
    </w:p>
    <w:p w14:paraId="4F5222CC" w14:textId="77777777" w:rsidR="004369CA" w:rsidRDefault="00000000">
      <w:pPr>
        <w:pStyle w:val="ListNumber"/>
      </w:pPr>
      <w:r>
        <w:t>Evaluate category predictions using accuracy, macro precision, macro recall, macro F1, and a confusion matrix.</w:t>
      </w:r>
    </w:p>
    <w:p w14:paraId="1D0DD9BB" w14:textId="77777777" w:rsidR="004369CA" w:rsidRDefault="00000000">
      <w:pPr>
        <w:pStyle w:val="ListNumber"/>
      </w:pPr>
      <w:r>
        <w:t>Add a clarification and manual-review route for incomplete, unfamiliar, or ambiguous complaint text.</w:t>
      </w:r>
    </w:p>
    <w:p w14:paraId="3766AACF" w14:textId="77777777" w:rsidR="004369CA" w:rsidRDefault="00000000">
      <w:pPr>
        <w:pStyle w:val="SectionHeading"/>
      </w:pPr>
      <w:r>
        <w:t>1.3 Scope and Limitations</w:t>
      </w:r>
    </w:p>
    <w:p w14:paraId="78B392CC" w14:textId="77777777" w:rsidR="004369CA" w:rsidRDefault="00000000">
      <w:pPr>
        <w:jc w:val="both"/>
      </w:pPr>
      <w:r>
        <w:t>The system covers English e-commerce and customer-support complaints in five categories, using 636 reviewed records from two public sources. It compares three classical classifiers and includes input-quality and margin-based review. This educational prototype does not detect urgency, sentiment, multiple issues, or languages other than English, and it does not resolve complaints. Its small held-out split cannot establish performance on new organizations or future data.</w:t>
      </w:r>
    </w:p>
    <w:p w14:paraId="1C13A6E1" w14:textId="77777777" w:rsidR="004369CA" w:rsidRDefault="00000000">
      <w:pPr>
        <w:pStyle w:val="SectionHeading"/>
      </w:pPr>
      <w:r>
        <w:t>1.4 Organization of the Report</w:t>
      </w:r>
    </w:p>
    <w:p w14:paraId="38F5C880" w14:textId="77777777" w:rsidR="004369CA" w:rsidRDefault="00000000">
      <w:pPr>
        <w:jc w:val="both"/>
      </w:pPr>
      <w:r>
        <w:t>Chapter 1 defines the classification task and scope. Chapter 2 reviews complaint and customer-feedback classification studies and documents the corpus. Chapter 3 explains text preparation, TF-IDF features, classifiers, and review logic. Chapter 4 presents sample outputs and held-out results. Chapter 5 summarizes the findings and suggests extensions.</w:t>
      </w:r>
    </w:p>
    <w:p w14:paraId="1BA5F5C1" w14:textId="77777777" w:rsidR="004369CA" w:rsidRDefault="00000000">
      <w:pPr>
        <w:pStyle w:val="ChapterTitle"/>
        <w:pageBreakBefore w:val="0"/>
      </w:pPr>
      <w:r>
        <w:t>Chapter 2</w:t>
      </w:r>
    </w:p>
    <w:p w14:paraId="48D1BB0A" w14:textId="77777777" w:rsidR="004369CA" w:rsidRDefault="00000000">
      <w:pPr>
        <w:pStyle w:val="ChapterTitle"/>
      </w:pPr>
      <w:r>
        <w:t>Literature Survey and Dataset</w:t>
      </w:r>
    </w:p>
    <w:p w14:paraId="310144E0" w14:textId="77777777" w:rsidR="004369CA" w:rsidRDefault="00000000">
      <w:pPr>
        <w:pStyle w:val="SectionHeading"/>
      </w:pPr>
      <w:r>
        <w:t>2.1 Literature Survey</w:t>
      </w:r>
    </w:p>
    <w:p w14:paraId="18BC21D7" w14:textId="77777777" w:rsidR="004369CA" w:rsidRDefault="00000000">
      <w:pPr>
        <w:jc w:val="both"/>
      </w:pPr>
      <w:r>
        <w:t>Prior work covers complaint detection, complaint-type classification, and general customer-feedback categorization. The five studies below illustrate both traditional sparse-feature methods and neural approaches; their datasets and label definitions differ from this project.</w:t>
      </w:r>
    </w:p>
    <w:p w14:paraId="046AEE21" w14:textId="77777777" w:rsidR="004369CA" w:rsidRDefault="00000000">
      <w:pPr>
        <w:pStyle w:val="SectionHeading"/>
      </w:pPr>
      <w:r>
        <w:t>2.2 Literature Summary</w:t>
      </w:r>
    </w:p>
    <w:p>
      <w:pPr/>
      <w:r>
        <w:t>Together, these studies show that complaint text can support both complaint detection and finer category prediction. TF-IDF with linear models remains a practical baseline for sparse text, while neural models can use broader context when enough labeled data are available. Customer-feedback research also distinguishes meaningful complaints from meaningless or undetermined input [1]–[5]. This project adopts a compact five-department taxonomy and adds a separate review outcome. Its data and single split are too small to claim broad generalization.</w:t>
      </w:r>
    </w:p>
    <w:tbl>
      <w:tblPr>
        <w:tblStyle w:val="TableGrid"/>
        <w:tblW w:w="0" w:type="auto"/>
        <w:jc w:val="center"/>
        <w:tblLook w:val="04A0" w:firstRow="1" w:lastRow="0" w:firstColumn="1" w:lastColumn="0" w:noHBand="0" w:noVBand="1"/>
      </w:tblPr>
      <w:tblGrid>
        <w:gridCol w:w="1869"/>
        <w:gridCol w:w="1870"/>
        <w:gridCol w:w="1870"/>
        <w:gridCol w:w="1870"/>
        <w:gridCol w:w="1871"/>
      </w:tblGrid>
      <w:tr w:rsidR="004369CA" w14:paraId="1CA55A3B" w14:textId="77777777">
        <w:trPr>
          <w:jc w:val="center"/>
          <w:tblHeader w:val="true"/>
        </w:trPr>
        <w:tc>
          <w:tcPr>
            <w:tcW w:w="1872" w:type="dxa"/>
            <w:vAlign w:val="center"/>
          </w:tcPr>
          <w:p>
            <w:pPr>
              <w:spacing w:after="40" w:before="20"/>
            </w:pPr>
            <w:r>
              <w:rPr>
                <w:b/>
                <w:sz w:val="16"/>
              </w:rPr>
              <w:t>No.</w:t>
            </w:r>
          </w:p>
        </w:tc>
        <w:tc>
          <w:tcPr>
            <w:tcW w:w="1872" w:type="dxa"/>
            <w:vAlign w:val="center"/>
          </w:tcPr>
          <w:p>
            <w:pPr>
              <w:spacing w:after="40" w:before="20"/>
            </w:pPr>
            <w:r>
              <w:rPr>
                <w:b/>
                <w:sz w:val="16"/>
              </w:rPr>
              <w:t>Author and year</w:t>
            </w:r>
          </w:p>
        </w:tc>
        <w:tc>
          <w:tcPr>
            <w:tcW w:w="1872" w:type="dxa"/>
            <w:vAlign w:val="center"/>
          </w:tcPr>
          <w:p>
            <w:pPr>
              <w:spacing w:after="40" w:before="20"/>
            </w:pPr>
            <w:r>
              <w:rPr>
                <w:b/>
                <w:sz w:val="16"/>
              </w:rPr>
              <w:t>Technique / model</w:t>
            </w:r>
          </w:p>
        </w:tc>
        <w:tc>
          <w:tcPr>
            <w:tcW w:w="1872" w:type="dxa"/>
            <w:vAlign w:val="center"/>
          </w:tcPr>
          <w:p>
            <w:pPr>
              <w:spacing w:after="40" w:before="20"/>
            </w:pPr>
            <w:r>
              <w:rPr>
                <w:b/>
                <w:sz w:val="16"/>
              </w:rPr>
              <w:t>Dataset / task</w:t>
            </w:r>
          </w:p>
        </w:tc>
        <w:tc>
          <w:tcPr>
            <w:tcW w:w="1872" w:type="dxa"/>
            <w:vAlign w:val="center"/>
          </w:tcPr>
          <w:p>
            <w:pPr>
              <w:spacing w:after="40" w:before="20"/>
            </w:pPr>
            <w:r>
              <w:rPr>
                <w:b/>
                <w:sz w:val="16"/>
              </w:rPr>
              <w:t>Finding and limitation</w:t>
            </w:r>
          </w:p>
        </w:tc>
      </w:tr>
      <w:tr w:rsidR="004369CA" w14:paraId="3FC89AAC" w14:textId="77777777">
        <w:trPr>
          <w:jc w:val="center"/>
          <w:cantSplit/>
        </w:trPr>
        <w:tc>
          <w:tcPr>
            <w:tcW w:w="1872" w:type="dxa"/>
            <w:vAlign w:val="center"/>
          </w:tcPr>
          <w:p>
            <w:pPr>
              <w:spacing w:after="40" w:before="20"/>
            </w:pPr>
            <w:r>
              <w:rPr>
                <w:sz w:val="16"/>
              </w:rPr>
              <w:t>1</w:t>
            </w:r>
          </w:p>
        </w:tc>
        <w:tc>
          <w:tcPr>
            <w:tcW w:w="1872" w:type="dxa"/>
            <w:vAlign w:val="center"/>
          </w:tcPr>
          <w:p>
            <w:pPr>
              <w:spacing w:after="40" w:before="20"/>
            </w:pPr>
            <w:r>
              <w:rPr>
                <w:sz w:val="16"/>
              </w:rPr>
              <w:t>Preoţiuc-Pietro et al. (2019)</w:t>
            </w:r>
          </w:p>
        </w:tc>
        <w:tc>
          <w:tcPr>
            <w:tcW w:w="1872" w:type="dxa"/>
            <w:vAlign w:val="center"/>
          </w:tcPr>
          <w:p>
            <w:pPr>
              <w:spacing w:after="40" w:before="20"/>
            </w:pPr>
            <w:r>
              <w:rPr>
                <w:sz w:val="16"/>
              </w:rPr>
              <w:t>Feature-based and neural complaint detection</w:t>
            </w:r>
          </w:p>
        </w:tc>
        <w:tc>
          <w:tcPr>
            <w:tcW w:w="1872" w:type="dxa"/>
            <w:vAlign w:val="center"/>
          </w:tcPr>
          <w:p>
            <w:pPr>
              <w:spacing w:after="40" w:before="20"/>
            </w:pPr>
            <w:r>
              <w:rPr>
                <w:sz w:val="16"/>
              </w:rPr>
              <w:t>Annotated Twitter complaints across nine domains</w:t>
            </w:r>
          </w:p>
        </w:tc>
        <w:tc>
          <w:tcPr>
            <w:tcW w:w="1872" w:type="dxa"/>
            <w:vAlign w:val="center"/>
          </w:tcPr>
          <w:p>
            <w:pPr>
              <w:spacing w:after="40" w:before="20"/>
            </w:pPr>
            <w:r>
              <w:rPr>
                <w:sz w:val="16"/>
              </w:rPr>
              <w:t>Reported up to 0.79 F1 with distant supervision. Detecting complaint speech acts differs from assigning one of this project’s five service categories [1].</w:t>
            </w:r>
          </w:p>
        </w:tc>
      </w:tr>
      <w:tr w:rsidR="004369CA" w14:paraId="184C4637" w14:textId="77777777">
        <w:trPr>
          <w:jc w:val="center"/>
          <w:cantSplit/>
        </w:trPr>
        <w:tc>
          <w:tcPr>
            <w:tcW w:w="1872" w:type="dxa"/>
            <w:vAlign w:val="center"/>
          </w:tcPr>
          <w:p>
            <w:pPr>
              <w:spacing w:after="40" w:before="20"/>
            </w:pPr>
            <w:r>
              <w:rPr>
                <w:sz w:val="16"/>
              </w:rPr>
              <w:t>2</w:t>
            </w:r>
          </w:p>
        </w:tc>
        <w:tc>
          <w:tcPr>
            <w:tcW w:w="1872" w:type="dxa"/>
            <w:vAlign w:val="center"/>
          </w:tcPr>
          <w:p>
            <w:pPr>
              <w:spacing w:after="40" w:before="20"/>
            </w:pPr>
            <w:r>
              <w:rPr>
                <w:sz w:val="16"/>
              </w:rPr>
              <w:t>Assawinjaipetch et al. (2016)</w:t>
            </w:r>
          </w:p>
        </w:tc>
        <w:tc>
          <w:tcPr>
            <w:tcW w:w="1872" w:type="dxa"/>
            <w:vAlign w:val="center"/>
          </w:tcPr>
          <w:p>
            <w:pPr>
              <w:spacing w:after="40" w:before="20"/>
            </w:pPr>
            <w:r>
              <w:rPr>
                <w:sz w:val="16"/>
              </w:rPr>
              <w:t>Word embeddings with recurrent neural network</w:t>
            </w:r>
          </w:p>
        </w:tc>
        <w:tc>
          <w:tcPr>
            <w:tcW w:w="1872" w:type="dxa"/>
            <w:vAlign w:val="center"/>
          </w:tcPr>
          <w:p>
            <w:pPr>
              <w:spacing w:after="40" w:before="20"/>
            </w:pPr>
            <w:r>
              <w:rPr>
                <w:sz w:val="16"/>
              </w:rPr>
              <w:t>8,439 complaints from one company; nine complaint classes</w:t>
            </w:r>
          </w:p>
        </w:tc>
        <w:tc>
          <w:tcPr>
            <w:tcW w:w="1872" w:type="dxa"/>
            <w:vAlign w:val="center"/>
          </w:tcPr>
          <w:p>
            <w:pPr>
              <w:spacing w:after="40" w:before="20"/>
            </w:pPr>
            <w:r>
              <w:rPr>
                <w:sz w:val="16"/>
              </w:rPr>
              <w:t>Shows a neural sequence model for company-specific complaint types; its single-company data and richer model differ from this small baseline [2].</w:t>
            </w:r>
          </w:p>
        </w:tc>
      </w:tr>
      <w:tr w:rsidR="004369CA" w14:paraId="29E4B495" w14:textId="77777777">
        <w:trPr>
          <w:jc w:val="center"/>
          <w:cantSplit/>
        </w:trPr>
        <w:tc>
          <w:tcPr>
            <w:tcW w:w="1872" w:type="dxa"/>
            <w:vAlign w:val="center"/>
          </w:tcPr>
          <w:p>
            <w:pPr>
              <w:spacing w:after="40" w:before="20"/>
            </w:pPr>
            <w:r>
              <w:rPr>
                <w:sz w:val="16"/>
              </w:rPr>
              <w:t>3</w:t>
            </w:r>
          </w:p>
        </w:tc>
        <w:tc>
          <w:tcPr>
            <w:tcW w:w="1872" w:type="dxa"/>
            <w:vAlign w:val="center"/>
          </w:tcPr>
          <w:p>
            <w:pPr>
              <w:spacing w:after="40" w:before="20"/>
            </w:pPr>
            <w:r>
              <w:rPr>
                <w:sz w:val="16"/>
              </w:rPr>
              <w:t>Singh et al. (2023)</w:t>
            </w:r>
          </w:p>
        </w:tc>
        <w:tc>
          <w:tcPr>
            <w:tcW w:w="1872" w:type="dxa"/>
            <w:vAlign w:val="center"/>
          </w:tcPr>
          <w:p>
            <w:pPr>
              <w:spacing w:after="40" w:before="20"/>
            </w:pPr>
            <w:r>
              <w:rPr>
                <w:sz w:val="16"/>
              </w:rPr>
              <w:t>Commonsense-aware text-to-text model; X-CI benchmark</w:t>
            </w:r>
          </w:p>
        </w:tc>
        <w:tc>
          <w:tcPr>
            <w:tcW w:w="1872" w:type="dxa"/>
            <w:vAlign w:val="center"/>
          </w:tcPr>
          <w:p>
            <w:pPr>
              <w:spacing w:after="40" w:before="20"/>
            </w:pPr>
            <w:r>
              <w:rPr>
                <w:sz w:val="16"/>
              </w:rPr>
              <w:t>Complaint detection with emotion, polarity, severity, and rationale labels</w:t>
            </w:r>
          </w:p>
        </w:tc>
        <w:tc>
          <w:tcPr>
            <w:tcW w:w="1872" w:type="dxa"/>
            <w:vAlign w:val="center"/>
          </w:tcPr>
          <w:p>
            <w:pPr>
              <w:spacing w:after="40" w:before="20"/>
            </w:pPr>
            <w:r>
              <w:rPr>
                <w:sz w:val="16"/>
              </w:rPr>
              <w:t>Adds explanations and multiple complaint attributes. It requires a richer annotated benchmark than this project has [3].</w:t>
            </w:r>
          </w:p>
        </w:tc>
      </w:tr>
      <w:tr w:rsidR="004369CA" w14:paraId="7645B2F3" w14:textId="77777777">
        <w:trPr>
          <w:jc w:val="center"/>
          <w:cantSplit/>
        </w:trPr>
        <w:tc>
          <w:tcPr>
            <w:tcW w:w="1872" w:type="dxa"/>
            <w:vAlign w:val="center"/>
          </w:tcPr>
          <w:p>
            <w:pPr>
              <w:spacing w:after="40" w:before="20"/>
            </w:pPr>
            <w:r>
              <w:rPr>
                <w:sz w:val="16"/>
              </w:rPr>
              <w:t>4</w:t>
            </w:r>
          </w:p>
        </w:tc>
        <w:tc>
          <w:tcPr>
            <w:tcW w:w="1872" w:type="dxa"/>
            <w:vAlign w:val="center"/>
          </w:tcPr>
          <w:p>
            <w:pPr>
              <w:spacing w:after="40" w:before="20"/>
            </w:pPr>
            <w:r>
              <w:rPr>
                <w:sz w:val="16"/>
              </w:rPr>
              <w:t>Li et al. (2025)</w:t>
            </w:r>
          </w:p>
        </w:tc>
        <w:tc>
          <w:tcPr>
            <w:tcW w:w="1872" w:type="dxa"/>
            <w:vAlign w:val="center"/>
          </w:tcPr>
          <w:p>
            <w:pPr>
              <w:spacing w:after="40" w:before="20"/>
            </w:pPr>
            <w:r>
              <w:rPr>
                <w:sz w:val="16"/>
              </w:rPr>
              <w:t>TF-IDF with Logistic Regression, Naive Bayes, and SVM</w:t>
            </w:r>
          </w:p>
        </w:tc>
        <w:tc>
          <w:tcPr>
            <w:tcW w:w="1872" w:type="dxa"/>
            <w:vAlign w:val="center"/>
          </w:tcPr>
          <w:p>
            <w:pPr>
              <w:spacing w:after="40" w:before="20"/>
            </w:pPr>
            <w:r>
              <w:rPr>
                <w:sz w:val="16"/>
              </w:rPr>
              <w:t>Chinese patient complaints; internal and external hospital data</w:t>
            </w:r>
          </w:p>
        </w:tc>
        <w:tc>
          <w:tcPr>
            <w:tcW w:w="1872" w:type="dxa"/>
            <w:vAlign w:val="center"/>
          </w:tcPr>
          <w:p>
            <w:pPr>
              <w:spacing w:after="40" w:before="20"/>
            </w:pPr>
            <w:r>
              <w:rPr>
                <w:sz w:val="16"/>
              </w:rPr>
              <w:t>SVM performed strongly; external testing also highlights generalization needs. Healthcare categories do not transfer directly to retail support [4].</w:t>
            </w:r>
          </w:p>
        </w:tc>
      </w:tr>
      <w:tr w:rsidR="004369CA" w14:paraId="5D0C7F6C" w14:textId="77777777">
        <w:trPr>
          <w:jc w:val="center"/>
          <w:cantSplit/>
        </w:trPr>
        <w:tc>
          <w:tcPr>
            <w:tcW w:w="1872" w:type="dxa"/>
            <w:vAlign w:val="center"/>
          </w:tcPr>
          <w:p>
            <w:pPr>
              <w:spacing w:after="40" w:before="20"/>
            </w:pPr>
            <w:r>
              <w:rPr>
                <w:sz w:val="16"/>
              </w:rPr>
              <w:t>5</w:t>
            </w:r>
          </w:p>
        </w:tc>
        <w:tc>
          <w:tcPr>
            <w:tcW w:w="1872" w:type="dxa"/>
            <w:vAlign w:val="center"/>
          </w:tcPr>
          <w:p>
            <w:pPr>
              <w:spacing w:after="40" w:before="20"/>
            </w:pPr>
            <w:r>
              <w:rPr>
                <w:sz w:val="16"/>
              </w:rPr>
              <w:t>Lohar et al. (2017)</w:t>
            </w:r>
          </w:p>
        </w:tc>
        <w:tc>
          <w:tcPr>
            <w:tcW w:w="1872" w:type="dxa"/>
            <w:vAlign w:val="center"/>
          </w:tcPr>
          <w:p>
            <w:pPr>
              <w:spacing w:after="40" w:before="20"/>
            </w:pPr>
            <w:r>
              <w:rPr>
                <w:sz w:val="16"/>
              </w:rPr>
              <w:t>Multinomial Naive Bayes customer-feedback classification</w:t>
            </w:r>
          </w:p>
        </w:tc>
        <w:tc>
          <w:tcPr>
            <w:tcW w:w="1872" w:type="dxa"/>
            <w:vAlign w:val="center"/>
          </w:tcPr>
          <w:p>
            <w:pPr>
              <w:spacing w:after="40" w:before="20"/>
            </w:pPr>
            <w:r>
              <w:rPr>
                <w:sz w:val="16"/>
              </w:rPr>
              <w:t>Microsoft Office feedback in English, French, Spanish, and Japanese</w:t>
            </w:r>
          </w:p>
        </w:tc>
        <w:tc>
          <w:tcPr>
            <w:tcW w:w="1872" w:type="dxa"/>
            <w:vAlign w:val="center"/>
          </w:tcPr>
          <w:p>
            <w:pPr>
              <w:spacing w:after="40" w:before="20"/>
            </w:pPr>
            <w:r>
              <w:rPr>
                <w:sz w:val="16"/>
              </w:rPr>
              <w:t>Uses complaint, bug, request, meaningless, and other classes, motivating a non-routed/noise path. It addresses feedback meaning, not service departments [5].</w:t>
            </w:r>
          </w:p>
        </w:tc>
      </w:tr>
    </w:tbl>
    <w:p w14:paraId="4381433A" w14:textId="77777777" w:rsidR="004369CA" w:rsidRDefault="00000000">
      <w:pPr>
        <w:pStyle w:val="SectionHeading"/>
      </w:pPr>
      <w:r>
        <w:t>2.3 Dataset / Corpus Description</w:t>
      </w:r>
    </w:p>
    <w:p w14:paraId="50FCDE9D" w14:textId="77777777" w:rsidR="004369CA" w:rsidRDefault="00000000">
      <w:pPr>
        <w:jc w:val="both"/>
      </w:pPr>
      <w:r>
        <w:t>The corpus contains 636 English complaint texts with `text`, `category`, and `source` fields. A subset of the Ataur77 e-commerce support corpus provides four categories [6]; 105 Customer Service examples come from the MohammadOthman customer-support Twitter corpus and were selected for explicit dissatisfaction with support handling [7]. Source labels were mapped to the five project labels, ambiguous records were filtered, duplicates and short texts were removed, and the final set was shuffled with seed 42. The category counts are Billing 121, Technical Support 87, Delivery 224, Product Quality 99, and Customer Service 105. A stratified 80:20 split gives 508 training and 128 test examples. The public sources include consumer-authored text; the local subset is used for academic classification, and public social posts can still contain personal information. The project does not attempt identity extraction or publish individual complaint text beyond brief examples.</w:t>
      </w:r>
    </w:p>
    <w:p w14:paraId="0FF4FF03" w14:textId="77777777" w:rsidR="004369CA" w:rsidRDefault="00000000">
      <w:r>
        <w:br w:type="page"/>
      </w:r>
    </w:p>
    <w:p w14:paraId="44E7BEA0" w14:textId="77777777" w:rsidR="004369CA" w:rsidRDefault="00000000">
      <w:pPr>
        <w:pStyle w:val="ChapterTitle"/>
      </w:pPr>
      <w:r>
        <w:t>Chapter 3</w:t>
      </w:r>
    </w:p>
    <w:p w14:paraId="0988E43C" w14:textId="77777777" w:rsidR="004369CA" w:rsidRDefault="00000000">
      <w:pPr>
        <w:pStyle w:val="ChapterTitle"/>
      </w:pPr>
      <w:r>
        <w:t>Methodology and Implementation</w:t>
      </w:r>
    </w:p>
    <w:p w14:paraId="63A878AF" w14:textId="77777777" w:rsidR="004369CA" w:rsidRDefault="00000000">
      <w:pPr>
        <w:pStyle w:val="SectionHeading"/>
      </w:pPr>
      <w:r>
        <w:t>3.1 System Overview / Workflow</w:t>
      </w:r>
    </w:p>
    <w:p w14:paraId="512AB5D4" w14:textId="77777777" w:rsidR="004369CA" w:rsidRDefault="00000000">
      <w:pPr>
        <w:jc w:val="both"/>
      </w:pPr>
      <w:r>
        <w:t>The system cleans the submitted text, checks whether it has enough detail and known vocabulary, transforms it to word and bigram TF-IDF features, and scores it with the selected Linear SVM. A low margin is routed to review; otherwise the predicted label maps to a department.</w:t>
      </w:r>
    </w:p>
    <w:p w14:paraId="6E8E6133" w14:textId="77777777" w:rsidR="004369CA" w:rsidRDefault="00000000">
      <w:pPr>
        <w:jc w:val="both"/>
      </w:pPr>
      <w:r>
        <w:t>Fig. 3.1. Complaint classification and review workflow: complaint text → input-quality check → TF-IDF features → Linear SVM → margin review gate → department routing or clarification / manual review.</w:t>
      </w:r>
    </w:p>
    <w:p w14:paraId="6733E3E7" w14:textId="77777777" w:rsidR="004369CA" w:rsidRDefault="00000000">
      <w:pPr>
        <w:pStyle w:val="SectionHeading"/>
      </w:pPr>
      <w:r>
        <w:t>3.2 Text Pre-processing</w:t>
      </w:r>
    </w:p>
    <w:p w14:paraId="4CBAF0DB" w14:textId="77777777" w:rsidR="004369CA" w:rsidRDefault="00000000">
      <w:pPr>
        <w:jc w:val="both"/>
      </w:pPr>
      <w:r>
        <w:t>HTML entities are decoded, HTML tags are removed, URLs are replaced by a URL marker, and repeated whitespace is collapsed. The TF-IDF vectorizer lowercases and tokenizes text, removes scikit-learn English stop words while retaining negation terms such as “not” and “never,” and builds unigrams and bigrams. No stemming, lemmatization, spelling correction, or emoji-specific normalization is applied. These restrained steps preserve complaint wording and avoid adding transformations not supported by the project data.</w:t>
      </w:r>
    </w:p>
    <w:p w14:paraId="3AB6D687" w14:textId="77777777" w:rsidR="004369CA" w:rsidRDefault="00000000">
      <w:pPr>
        <w:pStyle w:val="SectionHeading"/>
      </w:pPr>
      <w:r>
        <w:t>3.3 Feature Representation / NLP Model</w:t>
      </w:r>
    </w:p>
    <w:p w14:paraId="1350D223" w14:textId="77777777" w:rsidR="004369CA" w:rsidRDefault="00000000">
      <w:pPr>
        <w:jc w:val="both"/>
      </w:pPr>
      <w:r>
        <w:t>TF-IDF assigns higher weight to terms that are informative within a document and less common across the corpus. The vectorizer uses one- and two-token n-grams, sublinear term frequency, and a 30,000-feature cap. LinearSVC is suited to sparse, high-dimensional text and performed best among the three tested baselines. The pipeline is lightweight and reproducible, but its learned distinctions depend on the training vocabulary and labels.</w:t>
      </w:r>
    </w:p>
    <w:p w14:paraId="1E9A3B12" w14:textId="77777777" w:rsidR="004369CA" w:rsidRDefault="00000000">
      <w:pPr>
        <w:pStyle w:val="SectionHeading"/>
      </w:pPr>
      <w:r>
        <w:t>3.4 Implementation Details</w:t>
      </w:r>
    </w:p>
    <w:p w14:paraId="1DD8D76A" w14:textId="77777777" w:rsidR="004369CA" w:rsidRDefault="00000000">
      <w:pPr>
        <w:jc w:val="both"/>
      </w:pPr>
      <w:r>
        <w:t>The system is implemented in Python with pandas and scikit-learn [8]. A scikit-learn Pipeline combines TfidfVectorizer with MultinomialNB, LogisticRegression, or LinearSVC. The split is stratified 80:20 with random_state=42; Logistic Regression uses max_iter=1500, while the SVM uses random_state=42. Models share the same TF-IDF settings. The highest macro F1 selects the saved model. For inference, blank text, fewer than two alphabetic tokens, or no learned token match prompts clarification; a Linear SVM top-score margin below 0.30 prompts manual review. The margin is not a probability.</w:t>
      </w:r>
    </w:p>
    <w:tbl>
      <w:tblPr>
        <w:tblStyle w:val="TableGrid"/>
        <w:tblW w:w="0" w:type="auto"/>
        <w:jc w:val="center"/>
        <w:tblLook w:val="04A0" w:firstRow="1" w:lastRow="0" w:firstColumn="1" w:lastColumn="0" w:noHBand="0" w:noVBand="1"/>
      </w:tblPr>
      <w:tblGrid>
        <w:gridCol w:w="4675"/>
        <w:gridCol w:w="4675"/>
      </w:tblGrid>
      <w:tr w:rsidR="004369CA" w14:paraId="7DAA8B2A" w14:textId="77777777">
        <w:trPr>
          <w:jc w:val="center"/>
        </w:trPr>
        <w:tc>
          <w:tcPr>
            <w:tcW w:w="4680" w:type="dxa"/>
            <w:vAlign w:val="center"/>
          </w:tcPr>
          <w:p>
            <w:pPr>
              <w:spacing w:after="40" w:before="20"/>
            </w:pPr>
            <w:r>
              <w:rPr>
                <w:b/>
              </w:rPr>
              <w:t>Programming Language</w:t>
            </w:r>
          </w:p>
        </w:tc>
        <w:tc>
          <w:tcPr>
            <w:tcW w:w="4680" w:type="dxa"/>
            <w:vAlign w:val="center"/>
          </w:tcPr>
          <w:p>
            <w:pPr>
              <w:spacing w:after="40" w:before="20"/>
            </w:pPr>
            <w:r>
              <w:t>Python</w:t>
            </w:r>
          </w:p>
        </w:tc>
      </w:tr>
      <w:tr w:rsidR="004369CA" w14:paraId="00C1FA74" w14:textId="77777777">
        <w:trPr>
          <w:jc w:val="center"/>
        </w:trPr>
        <w:tc>
          <w:tcPr>
            <w:tcW w:w="4680" w:type="dxa"/>
            <w:vAlign w:val="center"/>
          </w:tcPr>
          <w:p>
            <w:pPr>
              <w:spacing w:after="40" w:before="20"/>
            </w:pPr>
            <w:r>
              <w:rPr>
                <w:b/>
              </w:rPr>
              <w:t>Platform / Environment</w:t>
            </w:r>
          </w:p>
        </w:tc>
        <w:tc>
          <w:tcPr>
            <w:tcW w:w="4680" w:type="dxa"/>
            <w:vAlign w:val="center"/>
          </w:tcPr>
          <w:p>
            <w:pPr>
              <w:spacing w:after="40" w:before="20"/>
            </w:pPr>
            <w:r>
              <w:t>Local project environment</w:t>
            </w:r>
          </w:p>
        </w:tc>
      </w:tr>
      <w:tr w:rsidR="004369CA" w14:paraId="4FBF29B6" w14:textId="77777777">
        <w:trPr>
          <w:jc w:val="center"/>
        </w:trPr>
        <w:tc>
          <w:tcPr>
            <w:tcW w:w="4680" w:type="dxa"/>
            <w:vAlign w:val="center"/>
          </w:tcPr>
          <w:p>
            <w:pPr>
              <w:spacing w:after="40" w:before="20"/>
            </w:pPr>
            <w:r>
              <w:rPr>
                <w:b/>
              </w:rPr>
              <w:t>NLP Libraries</w:t>
            </w:r>
          </w:p>
        </w:tc>
        <w:tc>
          <w:tcPr>
            <w:tcW w:w="4680" w:type="dxa"/>
            <w:vAlign w:val="center"/>
          </w:tcPr>
          <w:p>
            <w:pPr>
              <w:spacing w:after="40" w:before="20"/>
            </w:pPr>
            <w:r>
              <w:t>pandas; scikit-learn; joblib</w:t>
            </w:r>
          </w:p>
        </w:tc>
      </w:tr>
      <w:tr w:rsidR="004369CA" w14:paraId="7E85993D" w14:textId="77777777">
        <w:trPr>
          <w:jc w:val="center"/>
        </w:trPr>
        <w:tc>
          <w:tcPr>
            <w:tcW w:w="4680" w:type="dxa"/>
            <w:vAlign w:val="center"/>
          </w:tcPr>
          <w:p>
            <w:pPr>
              <w:spacing w:after="40" w:before="20"/>
            </w:pPr>
            <w:r>
              <w:rPr>
                <w:b/>
              </w:rPr>
              <w:t>Dataset</w:t>
            </w:r>
          </w:p>
        </w:tc>
        <w:tc>
          <w:tcPr>
            <w:tcW w:w="4680" w:type="dxa"/>
            <w:vAlign w:val="center"/>
          </w:tcPr>
          <w:p>
            <w:pPr>
              <w:spacing w:after="40" w:before="20"/>
            </w:pPr>
            <w:r>
              <w:t>636 English records; two public support-text sources</w:t>
            </w:r>
          </w:p>
        </w:tc>
      </w:tr>
      <w:tr w:rsidR="004369CA" w14:paraId="7E0FED48" w14:textId="77777777">
        <w:trPr>
          <w:jc w:val="center"/>
        </w:trPr>
        <w:tc>
          <w:tcPr>
            <w:tcW w:w="4680" w:type="dxa"/>
            <w:vAlign w:val="center"/>
          </w:tcPr>
          <w:p>
            <w:pPr>
              <w:spacing w:after="40" w:before="20"/>
            </w:pPr>
            <w:r>
              <w:rPr>
                <w:b/>
              </w:rPr>
              <w:t>Training / Testing Split</w:t>
            </w:r>
          </w:p>
        </w:tc>
        <w:tc>
          <w:tcPr>
            <w:tcW w:w="4680" w:type="dxa"/>
            <w:vAlign w:val="center"/>
          </w:tcPr>
          <w:p>
            <w:pPr>
              <w:spacing w:after="40" w:before="20"/>
            </w:pPr>
            <w:r>
              <w:t>Stratified 80:20; 508 train / 128 test; seed 42</w:t>
            </w:r>
          </w:p>
        </w:tc>
      </w:tr>
      <w:tr w:rsidR="004369CA" w14:paraId="27C2A1E0" w14:textId="77777777">
        <w:trPr>
          <w:jc w:val="center"/>
        </w:trPr>
        <w:tc>
          <w:tcPr>
            <w:tcW w:w="4680" w:type="dxa"/>
            <w:vAlign w:val="center"/>
          </w:tcPr>
          <w:p>
            <w:pPr>
              <w:spacing w:after="40" w:before="20"/>
            </w:pPr>
            <w:r>
              <w:rPr>
                <w:b/>
              </w:rPr>
              <w:t>Model / Algorithm</w:t>
            </w:r>
          </w:p>
        </w:tc>
        <w:tc>
          <w:tcPr>
            <w:tcW w:w="4680" w:type="dxa"/>
            <w:vAlign w:val="center"/>
          </w:tcPr>
          <w:p>
            <w:pPr>
              <w:spacing w:after="40" w:before="20"/>
            </w:pPr>
            <w:r>
              <w:t>TF-IDF + LinearSVC (selected by macro F1)</w:t>
            </w:r>
          </w:p>
        </w:tc>
      </w:tr>
      <w:tr w:rsidR="004369CA" w14:paraId="0D6FD3B4" w14:textId="77777777">
        <w:trPr>
          <w:jc w:val="center"/>
        </w:trPr>
        <w:tc>
          <w:tcPr>
            <w:tcW w:w="4680" w:type="dxa"/>
            <w:vAlign w:val="center"/>
          </w:tcPr>
          <w:p>
            <w:pPr>
              <w:spacing w:after="40" w:before="20"/>
            </w:pPr>
            <w:r>
              <w:rPr>
                <w:b/>
              </w:rPr>
              <w:t>Evaluation Metrics</w:t>
            </w:r>
          </w:p>
        </w:tc>
        <w:tc>
          <w:tcPr>
            <w:tcW w:w="4680" w:type="dxa"/>
            <w:vAlign w:val="center"/>
          </w:tcPr>
          <w:p>
            <w:pPr>
              <w:spacing w:after="40" w:before="20"/>
            </w:pPr>
            <w:r>
              <w:t>Accuracy; macro precision, recall, F1; confusion matrix</w:t>
            </w:r>
          </w:p>
        </w:tc>
      </w:tr>
    </w:tbl>
    <w:p w14:paraId="16194F00" w14:textId="77777777" w:rsidR="004369CA" w:rsidRDefault="00000000">
      <w:r>
        <w:br w:type="page"/>
      </w:r>
    </w:p>
    <w:p w14:paraId="63F865B9" w14:textId="77777777" w:rsidR="004369CA" w:rsidRDefault="00000000">
      <w:pPr>
        <w:pStyle w:val="ChapterTitle"/>
      </w:pPr>
      <w:r>
        <w:t>Chapter 4</w:t>
      </w:r>
    </w:p>
    <w:p w14:paraId="4B636949" w14:textId="77777777" w:rsidR="004369CA" w:rsidRDefault="00000000">
      <w:pPr>
        <w:pStyle w:val="ChapterTitle"/>
      </w:pPr>
      <w:r>
        <w:t>Results and Evaluation</w:t>
      </w:r>
    </w:p>
    <w:p w14:paraId="3FCAF1C2" w14:textId="77777777" w:rsidR="004369CA" w:rsidRDefault="00000000">
      <w:pPr>
        <w:pStyle w:val="SectionHeading"/>
      </w:pPr>
      <w:r>
        <w:t>4.1 Input and Output Samples</w:t>
      </w:r>
    </w:p>
    <w:p w14:paraId="67A969F4" w14:textId="77777777" w:rsidR="004369CA" w:rsidRDefault="00000000">
      <w:pPr>
        <w:jc w:val="both"/>
      </w:pPr>
      <w:r>
        <w:t>Table 4.1 shows representative predictions from the saved classifier. A brief fragment is sent for clarification without receiving a category; the other examples illustrate category-to-department routing.</w:t>
      </w:r>
    </w:p>
    <w:p>
      <w:pPr>
        <w:spacing w:after="60"/>
        <w:jc w:val="center"/>
      </w:pPr>
      <w:r>
        <w:rPr>
          <w:i/>
          <w:sz w:val="20"/>
        </w:rPr>
        <w:t>Table 4.1. Representative complaint inputs and system outputs</w:t>
      </w:r>
    </w:p>
    <w:tbl>
      <w:tblPr>
        <w:tblStyle w:val="TableGrid"/>
        <w:tblW w:w="0" w:type="auto"/>
        <w:jc w:val="center"/>
        <w:tblLook w:val="04A0" w:firstRow="1" w:lastRow="0" w:firstColumn="1" w:lastColumn="0" w:noHBand="0" w:noVBand="1"/>
      </w:tblPr>
      <w:tblGrid>
        <w:gridCol w:w="3116"/>
        <w:gridCol w:w="3117"/>
        <w:gridCol w:w="3117"/>
      </w:tblGrid>
      <w:tr w:rsidR="004369CA" w14:paraId="0D537A30" w14:textId="77777777">
        <w:trPr>
          <w:jc w:val="center"/>
        </w:trPr>
        <w:tc>
          <w:tcPr>
            <w:tcW w:w="3120" w:type="dxa"/>
            <w:vAlign w:val="center"/>
          </w:tcPr>
          <w:p>
            <w:pPr>
              <w:spacing w:after="40" w:before="20"/>
            </w:pPr>
            <w:r>
              <w:rPr>
                <w:b/>
              </w:rPr>
              <w:t>Sample</w:t>
            </w:r>
          </w:p>
        </w:tc>
        <w:tc>
          <w:tcPr>
            <w:tcW w:w="3120" w:type="dxa"/>
            <w:vAlign w:val="center"/>
          </w:tcPr>
          <w:p>
            <w:pPr>
              <w:spacing w:after="40" w:before="20"/>
            </w:pPr>
            <w:r>
              <w:rPr>
                <w:b/>
              </w:rPr>
              <w:t>Input text</w:t>
            </w:r>
          </w:p>
        </w:tc>
        <w:tc>
          <w:tcPr>
            <w:tcW w:w="3120" w:type="dxa"/>
            <w:vAlign w:val="center"/>
          </w:tcPr>
          <w:p>
            <w:pPr>
              <w:spacing w:after="40" w:before="20"/>
            </w:pPr>
            <w:r>
              <w:rPr>
                <w:b/>
              </w:rPr>
              <w:t>System output</w:t>
            </w:r>
          </w:p>
        </w:tc>
      </w:tr>
      <w:tr w:rsidR="004369CA" w14:paraId="17C163D1" w14:textId="77777777">
        <w:trPr>
          <w:jc w:val="center"/>
        </w:trPr>
        <w:tc>
          <w:tcPr>
            <w:tcW w:w="3120" w:type="dxa"/>
            <w:vAlign w:val="center"/>
          </w:tcPr>
          <w:p>
            <w:pPr>
              <w:spacing w:after="40" w:before="20"/>
            </w:pPr>
            <w:r>
              <w:rPr>
                <w:sz w:val="18"/>
              </w:rPr>
              <w:t>1</w:t>
            </w:r>
          </w:p>
        </w:tc>
        <w:tc>
          <w:tcPr>
            <w:tcW w:w="3120" w:type="dxa"/>
            <w:vAlign w:val="center"/>
          </w:tcPr>
          <w:p>
            <w:pPr>
              <w:spacing w:after="40" w:before="20"/>
            </w:pPr>
            <w:r>
              <w:rPr>
                <w:sz w:val="18"/>
              </w:rPr>
              <w:t>My card was billed twice for the same order.</w:t>
            </w:r>
          </w:p>
        </w:tc>
        <w:tc>
          <w:tcPr>
            <w:tcW w:w="3120" w:type="dxa"/>
            <w:vAlign w:val="center"/>
          </w:tcPr>
          <w:p>
            <w:pPr>
              <w:spacing w:after="40" w:before="20"/>
            </w:pPr>
            <w:r>
              <w:rPr>
                <w:sz w:val="18"/>
              </w:rPr>
              <w:t>Billing → Billing Department</w:t>
            </w:r>
          </w:p>
        </w:tc>
      </w:tr>
      <w:tr w:rsidR="004369CA" w14:paraId="7BF39BA8" w14:textId="77777777">
        <w:trPr>
          <w:jc w:val="center"/>
        </w:trPr>
        <w:tc>
          <w:tcPr>
            <w:tcW w:w="3120" w:type="dxa"/>
            <w:vAlign w:val="center"/>
          </w:tcPr>
          <w:p>
            <w:pPr>
              <w:spacing w:after="40" w:before="20"/>
            </w:pPr>
            <w:r>
              <w:rPr>
                <w:sz w:val="18"/>
              </w:rPr>
              <w:t>2</w:t>
            </w:r>
          </w:p>
        </w:tc>
        <w:tc>
          <w:tcPr>
            <w:tcW w:w="3120" w:type="dxa"/>
            <w:vAlign w:val="center"/>
          </w:tcPr>
          <w:p>
            <w:pPr>
              <w:spacing w:after="40" w:before="20"/>
            </w:pPr>
            <w:r>
              <w:rPr>
                <w:sz w:val="18"/>
              </w:rPr>
              <w:t>The tracking page has shown the same sorting facility for six days and the parcel has not arrived.</w:t>
            </w:r>
          </w:p>
        </w:tc>
        <w:tc>
          <w:tcPr>
            <w:tcW w:w="3120" w:type="dxa"/>
            <w:vAlign w:val="center"/>
          </w:tcPr>
          <w:p>
            <w:pPr>
              <w:spacing w:after="40" w:before="20"/>
            </w:pPr>
            <w:r>
              <w:rPr>
                <w:sz w:val="18"/>
              </w:rPr>
              <w:t>Delivery → Logistics / Delivery Department</w:t>
            </w:r>
          </w:p>
        </w:tc>
      </w:tr>
      <w:tr w:rsidR="004369CA" w14:paraId="20A6711E" w14:textId="77777777">
        <w:trPr>
          <w:jc w:val="center"/>
        </w:trPr>
        <w:tc>
          <w:tcPr>
            <w:tcW w:w="3120" w:type="dxa"/>
            <w:vAlign w:val="center"/>
          </w:tcPr>
          <w:p>
            <w:pPr>
              <w:spacing w:after="40" w:before="20"/>
            </w:pPr>
            <w:r>
              <w:rPr>
                <w:sz w:val="18"/>
              </w:rPr>
              <w:t>3</w:t>
            </w:r>
          </w:p>
        </w:tc>
        <w:tc>
          <w:tcPr>
            <w:tcW w:w="3120" w:type="dxa"/>
            <w:vAlign w:val="center"/>
          </w:tcPr>
          <w:p>
            <w:pPr>
              <w:spacing w:after="40" w:before="20"/>
            </w:pPr>
            <w:r>
              <w:rPr>
                <w:sz w:val="18"/>
              </w:rPr>
              <w:t>I</w:t>
            </w:r>
          </w:p>
        </w:tc>
        <w:tc>
          <w:tcPr>
            <w:tcW w:w="3120" w:type="dxa"/>
            <w:vAlign w:val="center"/>
          </w:tcPr>
          <w:p>
            <w:pPr>
              <w:spacing w:after="40" w:before="20"/>
            </w:pPr>
            <w:r>
              <w:rPr>
                <w:sz w:val="18"/>
              </w:rPr>
              <w:t>Needs clarification → Clarification / Manual Review</w:t>
            </w:r>
          </w:p>
        </w:tc>
      </w:tr>
    </w:tbl>
    <w:p w14:paraId="2C4E5C13" w14:textId="77777777" w:rsidR="004369CA" w:rsidRDefault="00000000">
      <w:pPr>
        <w:pStyle w:val="SectionHeading"/>
      </w:pPr>
      <w:r>
        <w:t>4.2 Evaluation Metrics</w:t>
      </w:r>
    </w:p>
    <w:p w14:paraId="552F0604" w14:textId="77777777" w:rsidR="004369CA" w:rsidRDefault="00000000">
      <w:pPr>
        <w:jc w:val="both"/>
      </w:pPr>
      <w:r>
        <w:t>Accuracy is the proportion of all test records assigned the correct class. Precision measures how often a predicted class is correct; recall measures how many records of a class are recovered; F1 is the harmonic mean of precision and recall. Precision, recall, and F1 below are macro averages, giving each class equal weight despite the uneven class counts. The confusion matrix reports actual classes by predicted classes.</w:t>
      </w:r>
    </w:p>
    <w:p w14:paraId="08069B60" w14:textId="77777777" w:rsidR="004369CA" w:rsidRDefault="00000000">
      <w:pPr>
        <w:pStyle w:val="SectionHeading"/>
      </w:pPr>
      <w:r>
        <w:t>4.3 Results and Discussion</w:t>
      </w:r>
    </w:p>
    <w:p w14:paraId="00837624" w14:textId="77777777" w:rsidR="004369CA" w:rsidRDefault="00000000">
      <w:pPr>
        <w:jc w:val="both"/>
      </w:pPr>
      <w:r>
        <w:t>The Linear SVM achieved the strongest held-out macro F1 (0.9656) and accuracy (0.9688). It correctly classified all Product Quality examples (20/20) and Customer Service examples (21/21) in this split. Four errors remained: two Technical Support complaints and one Delivery complaint were labeled Billing, and one Technical Support complaint was labeled Delivery. Table 4.2 compares the models; Table 4.3 shows the Linear SVM confusion matrix. The 128-record test set is too small to establish a reliable production error rate.</w:t>
      </w:r>
    </w:p>
    <w:p>
      <w:pPr/>
      <w:r>
        <w:t>The review gate does not claim to identify every wrong prediction. With the fixed 0.30 top-two decision-score margin, it referred 6 of 128 held-out examples and caught 2 of the 4 category errors; the remaining two errors would still have been auto-routed.</w:t>
      </w:r>
    </w:p>
    <w:p>
      <w:pPr>
        <w:keepLines/>
      </w:pPr>
      <w:r>
        <w:t>The simple input checks catch empty, fragmentary, and no-vocabulary text, but no separate labeled garbage/non-complaint test set was available, so that detector’s recall and false-review rate were not measured.</w:t>
      </w:r>
    </w:p>
    <w:p>
      <w:pPr>
        <w:spacing w:after="60"/>
        <w:jc w:val="center"/>
      </w:pPr>
      <w:r>
        <w:rPr>
          <w:i/>
          <w:sz w:val="20"/>
        </w:rPr>
        <w:t>Table 4.2. Held-out comparison of the three models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4369CA" w14:paraId="05871FA9" w14:textId="77777777">
        <w:trPr>
          <w:jc w:val="center"/>
        </w:trPr>
        <w:tc>
          <w:tcPr>
            <w:tcW w:w="1872" w:type="dxa"/>
            <w:vAlign w:val="center"/>
          </w:tcPr>
          <w:p>
            <w:pPr>
              <w:spacing w:after="40" w:before="20"/>
            </w:pPr>
            <w:r>
              <w:rPr>
                <w:b/>
                <w:sz w:val="16"/>
              </w:rPr>
              <w:t>Model / Method</w:t>
            </w:r>
          </w:p>
        </w:tc>
        <w:tc>
          <w:tcPr>
            <w:tcW w:w="1872" w:type="dxa"/>
            <w:vAlign w:val="center"/>
          </w:tcPr>
          <w:p>
            <w:pPr>
              <w:spacing w:after="40" w:before="20"/>
            </w:pPr>
            <w:r>
              <w:rPr>
                <w:b/>
                <w:sz w:val="16"/>
              </w:rPr>
              <w:t>Accuracy</w:t>
            </w:r>
          </w:p>
        </w:tc>
        <w:tc>
          <w:tcPr>
            <w:tcW w:w="1872" w:type="dxa"/>
            <w:vAlign w:val="center"/>
          </w:tcPr>
          <w:p>
            <w:pPr>
              <w:spacing w:after="40" w:before="20"/>
            </w:pPr>
            <w:r>
              <w:rPr>
                <w:b/>
                <w:sz w:val="16"/>
              </w:rPr>
              <w:t>Macro Precision</w:t>
            </w:r>
          </w:p>
        </w:tc>
        <w:tc>
          <w:tcPr>
            <w:tcW w:w="1872" w:type="dxa"/>
            <w:vAlign w:val="center"/>
          </w:tcPr>
          <w:p>
            <w:pPr>
              <w:spacing w:after="40" w:before="20"/>
            </w:pPr>
            <w:r>
              <w:rPr>
                <w:b/>
                <w:sz w:val="16"/>
              </w:rPr>
              <w:t>Macro Recall</w:t>
            </w:r>
          </w:p>
        </w:tc>
        <w:tc>
          <w:tcPr>
            <w:tcW w:w="1872" w:type="dxa"/>
            <w:vAlign w:val="center"/>
          </w:tcPr>
          <w:p>
            <w:pPr>
              <w:spacing w:after="40" w:before="20"/>
            </w:pPr>
            <w:r>
              <w:rPr>
                <w:b/>
                <w:sz w:val="16"/>
              </w:rPr>
              <w:t>Macro F1</w:t>
            </w:r>
          </w:p>
        </w:tc>
      </w:tr>
      <w:tr w:rsidR="004369CA" w14:paraId="2F10333E" w14:textId="77777777">
        <w:trPr>
          <w:jc w:val="center"/>
        </w:trPr>
        <w:tc>
          <w:tcPr>
            <w:tcW w:w="1872" w:type="dxa"/>
            <w:vAlign w:val="center"/>
          </w:tcPr>
          <w:p>
            <w:pPr>
              <w:spacing w:after="40" w:before="20"/>
            </w:pPr>
            <w:r>
              <w:rPr>
                <w:sz w:val="18"/>
              </w:rPr>
              <w:t>Multinomial Naive Bayes</w:t>
            </w:r>
          </w:p>
        </w:tc>
        <w:tc>
          <w:tcPr>
            <w:tcW w:w="1872" w:type="dxa"/>
            <w:vAlign w:val="center"/>
          </w:tcPr>
          <w:p>
            <w:pPr>
              <w:spacing w:after="40" w:before="20"/>
            </w:pPr>
            <w:r>
              <w:rPr>
                <w:sz w:val="18"/>
              </w:rPr>
              <w:t>0.8516</w:t>
            </w:r>
          </w:p>
        </w:tc>
        <w:tc>
          <w:tcPr>
            <w:tcW w:w="1872" w:type="dxa"/>
            <w:vAlign w:val="center"/>
          </w:tcPr>
          <w:p>
            <w:pPr>
              <w:spacing w:after="40" w:before="20"/>
            </w:pPr>
            <w:r>
              <w:rPr>
                <w:sz w:val="18"/>
              </w:rPr>
              <w:t>0.9194</w:t>
            </w:r>
          </w:p>
        </w:tc>
        <w:tc>
          <w:tcPr>
            <w:tcW w:w="1872" w:type="dxa"/>
            <w:vAlign w:val="center"/>
          </w:tcPr>
          <w:p>
            <w:pPr>
              <w:spacing w:after="40" w:before="20"/>
            </w:pPr>
            <w:r>
              <w:rPr>
                <w:sz w:val="18"/>
              </w:rPr>
              <w:t>0.8175</w:t>
            </w:r>
          </w:p>
        </w:tc>
        <w:tc>
          <w:tcPr>
            <w:tcW w:w="1872" w:type="dxa"/>
            <w:vAlign w:val="center"/>
          </w:tcPr>
          <w:p>
            <w:pPr>
              <w:spacing w:after="40" w:before="20"/>
            </w:pPr>
            <w:r>
              <w:rPr>
                <w:sz w:val="18"/>
              </w:rPr>
              <w:t>0.8530</w:t>
            </w:r>
          </w:p>
        </w:tc>
      </w:tr>
      <w:tr w:rsidR="004369CA" w14:paraId="5F6C15C5" w14:textId="77777777">
        <w:trPr>
          <w:jc w:val="center"/>
        </w:trPr>
        <w:tc>
          <w:tcPr>
            <w:tcW w:w="1872" w:type="dxa"/>
            <w:vAlign w:val="center"/>
          </w:tcPr>
          <w:p>
            <w:pPr>
              <w:spacing w:after="40" w:before="20"/>
            </w:pPr>
            <w:r>
              <w:rPr>
                <w:sz w:val="18"/>
              </w:rPr>
              <w:t>Logistic Regression</w:t>
            </w:r>
          </w:p>
        </w:tc>
        <w:tc>
          <w:tcPr>
            <w:tcW w:w="1872" w:type="dxa"/>
            <w:vAlign w:val="center"/>
          </w:tcPr>
          <w:p>
            <w:pPr>
              <w:spacing w:after="40" w:before="20"/>
            </w:pPr>
            <w:r>
              <w:rPr>
                <w:sz w:val="18"/>
              </w:rPr>
              <w:t>0.9219</w:t>
            </w:r>
          </w:p>
        </w:tc>
        <w:tc>
          <w:tcPr>
            <w:tcW w:w="1872" w:type="dxa"/>
            <w:vAlign w:val="center"/>
          </w:tcPr>
          <w:p>
            <w:pPr>
              <w:spacing w:after="40" w:before="20"/>
            </w:pPr>
            <w:r>
              <w:rPr>
                <w:sz w:val="18"/>
              </w:rPr>
              <w:t>0.9495</w:t>
            </w:r>
          </w:p>
        </w:tc>
        <w:tc>
          <w:tcPr>
            <w:tcW w:w="1872" w:type="dxa"/>
            <w:vAlign w:val="center"/>
          </w:tcPr>
          <w:p>
            <w:pPr>
              <w:spacing w:after="40" w:before="20"/>
            </w:pPr>
            <w:r>
              <w:rPr>
                <w:sz w:val="18"/>
              </w:rPr>
              <w:t>0.9042</w:t>
            </w:r>
          </w:p>
        </w:tc>
        <w:tc>
          <w:tcPr>
            <w:tcW w:w="1872" w:type="dxa"/>
            <w:vAlign w:val="center"/>
          </w:tcPr>
          <w:p>
            <w:pPr>
              <w:spacing w:after="40" w:before="20"/>
            </w:pPr>
            <w:r>
              <w:rPr>
                <w:sz w:val="18"/>
              </w:rPr>
              <w:t>0.9218</w:t>
            </w:r>
          </w:p>
        </w:tc>
      </w:tr>
      <w:tr w:rsidR="004369CA" w14:paraId="00390046" w14:textId="77777777">
        <w:trPr>
          <w:jc w:val="center"/>
        </w:trPr>
        <w:tc>
          <w:tcPr>
            <w:tcW w:w="1872" w:type="dxa"/>
            <w:vAlign w:val="center"/>
          </w:tcPr>
          <w:p>
            <w:pPr>
              <w:spacing w:after="40" w:before="20"/>
            </w:pPr>
            <w:r>
              <w:rPr>
                <w:sz w:val="18"/>
              </w:rPr>
              <w:t>Linear SVM</w:t>
            </w:r>
          </w:p>
        </w:tc>
        <w:tc>
          <w:tcPr>
            <w:tcW w:w="1872" w:type="dxa"/>
            <w:vAlign w:val="center"/>
          </w:tcPr>
          <w:p>
            <w:pPr>
              <w:spacing w:after="40" w:before="20"/>
            </w:pPr>
            <w:r>
              <w:rPr>
                <w:sz w:val="18"/>
              </w:rPr>
              <w:t>0.9688</w:t>
            </w:r>
          </w:p>
        </w:tc>
        <w:tc>
          <w:tcPr>
            <w:tcW w:w="1872" w:type="dxa"/>
            <w:vAlign w:val="center"/>
          </w:tcPr>
          <w:p>
            <w:pPr>
              <w:spacing w:after="40" w:before="20"/>
            </w:pPr>
            <w:r>
              <w:rPr>
                <w:sz w:val="18"/>
              </w:rPr>
              <w:t>0.9733</w:t>
            </w:r>
          </w:p>
        </w:tc>
        <w:tc>
          <w:tcPr>
            <w:tcW w:w="1872" w:type="dxa"/>
            <w:vAlign w:val="center"/>
          </w:tcPr>
          <w:p>
            <w:pPr>
              <w:spacing w:after="40" w:before="20"/>
            </w:pPr>
            <w:r>
              <w:rPr>
                <w:sz w:val="18"/>
              </w:rPr>
              <w:t>0.9622</w:t>
            </w:r>
          </w:p>
        </w:tc>
        <w:tc>
          <w:tcPr>
            <w:tcW w:w="1872" w:type="dxa"/>
            <w:vAlign w:val="center"/>
          </w:tcPr>
          <w:p>
            <w:pPr>
              <w:spacing w:after="40" w:before="20"/>
            </w:pPr>
            <w:r>
              <w:rPr>
                <w:sz w:val="18"/>
              </w:rPr>
              <w:t>0.9656</w:t>
            </w:r>
          </w:p>
        </w:tc>
      </w:tr>
    </w:tbl>
    <w:p>
      <w:pPr>
        <w:spacing w:after="60"/>
        <w:jc w:val="center"/>
      </w:pPr>
      <w:r>
        <w:rPr>
          <w:i/>
          <w:sz w:val="20"/>
        </w:rPr>
        <w:t>Table 4.3. Linear SVM confusion matrix (actual rows, predicted columns)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val="true"/>
        </w:trPr>
        <w:tc>
          <w:tcPr>
            <w:tcW w:type="dxa" w:w="1560"/>
            <w:vAlign w:val="center"/>
          </w:tcPr>
          <w:p>
            <w:pPr>
              <w:spacing w:after="40" w:before="20"/>
            </w:pPr>
            <w:r>
              <w:rPr>
                <w:b/>
                <w:sz w:val="16"/>
              </w:rPr>
              <w:t>Actual / Predicted</w:t>
            </w:r>
          </w:p>
        </w:tc>
        <w:tc>
          <w:tcPr>
            <w:tcW w:type="dxa" w:w="1560"/>
            <w:vAlign w:val="center"/>
          </w:tcPr>
          <w:p>
            <w:pPr>
              <w:spacing w:after="40" w:before="20"/>
            </w:pPr>
            <w:r>
              <w:rPr>
                <w:b/>
                <w:sz w:val="16"/>
              </w:rPr>
              <w:t>Billing</w:t>
            </w:r>
          </w:p>
        </w:tc>
        <w:tc>
          <w:tcPr>
            <w:tcW w:type="dxa" w:w="1560"/>
            <w:vAlign w:val="center"/>
          </w:tcPr>
          <w:p>
            <w:pPr>
              <w:spacing w:after="40" w:before="20"/>
            </w:pPr>
            <w:r>
              <w:rPr>
                <w:b/>
                <w:sz w:val="16"/>
              </w:rPr>
              <w:t>Tech. Support</w:t>
            </w:r>
          </w:p>
        </w:tc>
        <w:tc>
          <w:tcPr>
            <w:tcW w:type="dxa" w:w="1560"/>
            <w:vAlign w:val="center"/>
          </w:tcPr>
          <w:p>
            <w:pPr>
              <w:spacing w:after="40" w:before="20"/>
            </w:pPr>
            <w:r>
              <w:rPr>
                <w:b/>
                <w:sz w:val="16"/>
              </w:rPr>
              <w:t>Delivery</w:t>
            </w:r>
          </w:p>
        </w:tc>
        <w:tc>
          <w:tcPr>
            <w:tcW w:type="dxa" w:w="1560"/>
            <w:vAlign w:val="center"/>
          </w:tcPr>
          <w:p>
            <w:pPr>
              <w:spacing w:after="40" w:before="20"/>
            </w:pPr>
            <w:r>
              <w:rPr>
                <w:b/>
                <w:sz w:val="16"/>
              </w:rPr>
              <w:t>Product Quality</w:t>
            </w:r>
          </w:p>
        </w:tc>
        <w:tc>
          <w:tcPr>
            <w:tcW w:type="dxa" w:w="1560"/>
            <w:vAlign w:val="center"/>
          </w:tcPr>
          <w:p>
            <w:pPr>
              <w:spacing w:after="40" w:before="20"/>
            </w:pPr>
            <w:r>
              <w:rPr>
                <w:b/>
                <w:sz w:val="16"/>
              </w:rPr>
              <w:t>Customer Service</w:t>
            </w:r>
          </w:p>
        </w:tc>
      </w:tr>
      <w:tr>
        <w:tc>
          <w:tcPr>
            <w:tcW w:type="dxa" w:w="1560"/>
            <w:vAlign w:val="center"/>
          </w:tcPr>
          <w:p>
            <w:pPr>
              <w:spacing w:after="40" w:before="20"/>
            </w:pPr>
            <w:r>
              <w:rPr>
                <w:b/>
                <w:sz w:val="16"/>
              </w:rPr>
              <w:t>Billing</w:t>
            </w:r>
          </w:p>
        </w:tc>
        <w:tc>
          <w:tcPr>
            <w:tcW w:type="dxa" w:w="1560"/>
            <w:vAlign w:val="center"/>
          </w:tcPr>
          <w:p>
            <w:pPr>
              <w:spacing w:after="40" w:before="20"/>
            </w:pPr>
            <w:r>
              <w:rPr>
                <w:b w:val="0"/>
                <w:sz w:val="16"/>
              </w:rPr>
              <w:t>24</w:t>
            </w:r>
          </w:p>
        </w:tc>
        <w:tc>
          <w:tcPr>
            <w:tcW w:type="dxa" w:w="1560"/>
            <w:vAlign w:val="center"/>
          </w:tcPr>
          <w:p>
            <w:pPr>
              <w:spacing w:after="40" w:before="20"/>
            </w:pPr>
            <w:r>
              <w:rPr>
                <w:b w:val="0"/>
                <w:sz w:val="16"/>
              </w:rPr>
              <w:t>0</w:t>
            </w:r>
          </w:p>
        </w:tc>
        <w:tc>
          <w:tcPr>
            <w:tcW w:type="dxa" w:w="1560"/>
            <w:vAlign w:val="center"/>
          </w:tcPr>
          <w:p>
            <w:pPr>
              <w:spacing w:after="40" w:before="20"/>
            </w:pPr>
            <w:r>
              <w:rPr>
                <w:b w:val="0"/>
                <w:sz w:val="16"/>
              </w:rPr>
              <w:t>0</w:t>
            </w:r>
          </w:p>
        </w:tc>
        <w:tc>
          <w:tcPr>
            <w:tcW w:type="dxa" w:w="1560"/>
            <w:vAlign w:val="center"/>
          </w:tcPr>
          <w:p>
            <w:pPr>
              <w:spacing w:after="40" w:before="20"/>
            </w:pPr>
            <w:r>
              <w:rPr>
                <w:b w:val="0"/>
                <w:sz w:val="16"/>
              </w:rPr>
              <w:t>0</w:t>
            </w:r>
          </w:p>
        </w:tc>
        <w:tc>
          <w:tcPr>
            <w:tcW w:type="dxa" w:w="1560"/>
            <w:vAlign w:val="center"/>
          </w:tcPr>
          <w:p>
            <w:pPr>
              <w:spacing w:after="40" w:before="20"/>
            </w:pPr>
            <w:r>
              <w:rPr>
                <w:b w:val="0"/>
                <w:sz w:val="16"/>
              </w:rPr>
              <w:t>0</w:t>
            </w:r>
          </w:p>
        </w:tc>
      </w:tr>
      <w:tr>
        <w:tc>
          <w:tcPr>
            <w:tcW w:type="dxa" w:w="1560"/>
            <w:vAlign w:val="center"/>
          </w:tcPr>
          <w:p>
            <w:pPr>
              <w:spacing w:after="40" w:before="20"/>
            </w:pPr>
            <w:r>
              <w:rPr>
                <w:b/>
                <w:sz w:val="16"/>
              </w:rPr>
              <w:t>Technical Support</w:t>
            </w:r>
          </w:p>
        </w:tc>
        <w:tc>
          <w:tcPr>
            <w:tcW w:type="dxa" w:w="1560"/>
            <w:vAlign w:val="center"/>
          </w:tcPr>
          <w:p>
            <w:pPr>
              <w:spacing w:after="40" w:before="20"/>
            </w:pPr>
            <w:r>
              <w:rPr>
                <w:b w:val="0"/>
                <w:sz w:val="16"/>
              </w:rPr>
              <w:t>2</w:t>
            </w:r>
          </w:p>
        </w:tc>
        <w:tc>
          <w:tcPr>
            <w:tcW w:type="dxa" w:w="1560"/>
            <w:vAlign w:val="center"/>
          </w:tcPr>
          <w:p>
            <w:pPr>
              <w:spacing w:after="40" w:before="20"/>
            </w:pPr>
            <w:r>
              <w:rPr>
                <w:b w:val="0"/>
                <w:sz w:val="16"/>
              </w:rPr>
              <w:t>15</w:t>
            </w:r>
          </w:p>
        </w:tc>
        <w:tc>
          <w:tcPr>
            <w:tcW w:type="dxa" w:w="1560"/>
            <w:vAlign w:val="center"/>
          </w:tcPr>
          <w:p>
            <w:pPr>
              <w:spacing w:after="40" w:before="20"/>
            </w:pPr>
            <w:r>
              <w:rPr>
                <w:b w:val="0"/>
                <w:sz w:val="16"/>
              </w:rPr>
              <w:t>1</w:t>
            </w:r>
          </w:p>
        </w:tc>
        <w:tc>
          <w:tcPr>
            <w:tcW w:type="dxa" w:w="1560"/>
            <w:vAlign w:val="center"/>
          </w:tcPr>
          <w:p>
            <w:pPr>
              <w:spacing w:after="40" w:before="20"/>
            </w:pPr>
            <w:r>
              <w:rPr>
                <w:b w:val="0"/>
                <w:sz w:val="16"/>
              </w:rPr>
              <w:t>0</w:t>
            </w:r>
          </w:p>
        </w:tc>
        <w:tc>
          <w:tcPr>
            <w:tcW w:type="dxa" w:w="1560"/>
            <w:vAlign w:val="center"/>
          </w:tcPr>
          <w:p>
            <w:pPr>
              <w:spacing w:after="40" w:before="20"/>
            </w:pPr>
            <w:r>
              <w:rPr>
                <w:b w:val="0"/>
                <w:sz w:val="16"/>
              </w:rPr>
              <w:t>0</w:t>
            </w:r>
          </w:p>
        </w:tc>
      </w:tr>
      <w:tr>
        <w:tc>
          <w:tcPr>
            <w:tcW w:type="dxa" w:w="1560"/>
            <w:vAlign w:val="center"/>
          </w:tcPr>
          <w:p>
            <w:pPr>
              <w:spacing w:after="40" w:before="20"/>
            </w:pPr>
            <w:r>
              <w:rPr>
                <w:b/>
                <w:sz w:val="16"/>
              </w:rPr>
              <w:t>Delivery</w:t>
            </w:r>
          </w:p>
        </w:tc>
        <w:tc>
          <w:tcPr>
            <w:tcW w:type="dxa" w:w="1560"/>
            <w:vAlign w:val="center"/>
          </w:tcPr>
          <w:p>
            <w:pPr>
              <w:spacing w:after="40" w:before="20"/>
            </w:pPr>
            <w:r>
              <w:rPr>
                <w:b w:val="0"/>
                <w:sz w:val="16"/>
              </w:rPr>
              <w:t>1</w:t>
            </w:r>
          </w:p>
        </w:tc>
        <w:tc>
          <w:tcPr>
            <w:tcW w:type="dxa" w:w="1560"/>
            <w:vAlign w:val="center"/>
          </w:tcPr>
          <w:p>
            <w:pPr>
              <w:spacing w:after="40" w:before="20"/>
            </w:pPr>
            <w:r>
              <w:rPr>
                <w:b w:val="0"/>
                <w:sz w:val="16"/>
              </w:rPr>
              <w:t>0</w:t>
            </w:r>
          </w:p>
        </w:tc>
        <w:tc>
          <w:tcPr>
            <w:tcW w:type="dxa" w:w="1560"/>
            <w:vAlign w:val="center"/>
          </w:tcPr>
          <w:p>
            <w:pPr>
              <w:spacing w:after="40" w:before="20"/>
            </w:pPr>
            <w:r>
              <w:rPr>
                <w:b w:val="0"/>
                <w:sz w:val="16"/>
              </w:rPr>
              <w:t>44</w:t>
            </w:r>
          </w:p>
        </w:tc>
        <w:tc>
          <w:tcPr>
            <w:tcW w:type="dxa" w:w="1560"/>
            <w:vAlign w:val="center"/>
          </w:tcPr>
          <w:p>
            <w:pPr>
              <w:spacing w:after="40" w:before="20"/>
            </w:pPr>
            <w:r>
              <w:rPr>
                <w:b w:val="0"/>
                <w:sz w:val="16"/>
              </w:rPr>
              <w:t>0</w:t>
            </w:r>
          </w:p>
        </w:tc>
        <w:tc>
          <w:tcPr>
            <w:tcW w:type="dxa" w:w="1560"/>
            <w:vAlign w:val="center"/>
          </w:tcPr>
          <w:p>
            <w:pPr>
              <w:spacing w:after="40" w:before="20"/>
            </w:pPr>
            <w:r>
              <w:rPr>
                <w:b w:val="0"/>
                <w:sz w:val="16"/>
              </w:rPr>
              <w:t>0</w:t>
            </w:r>
          </w:p>
        </w:tc>
      </w:tr>
      <w:tr>
        <w:tc>
          <w:tcPr>
            <w:tcW w:type="dxa" w:w="1560"/>
            <w:vAlign w:val="center"/>
          </w:tcPr>
          <w:p>
            <w:pPr>
              <w:spacing w:after="40" w:before="20"/>
            </w:pPr>
            <w:r>
              <w:rPr>
                <w:b/>
                <w:sz w:val="16"/>
              </w:rPr>
              <w:t>Product Quality</w:t>
            </w:r>
          </w:p>
        </w:tc>
        <w:tc>
          <w:tcPr>
            <w:tcW w:type="dxa" w:w="1560"/>
            <w:vAlign w:val="center"/>
          </w:tcPr>
          <w:p>
            <w:pPr>
              <w:spacing w:after="40" w:before="20"/>
            </w:pPr>
            <w:r>
              <w:rPr>
                <w:b w:val="0"/>
                <w:sz w:val="16"/>
              </w:rPr>
              <w:t>0</w:t>
            </w:r>
          </w:p>
        </w:tc>
        <w:tc>
          <w:tcPr>
            <w:tcW w:type="dxa" w:w="1560"/>
            <w:vAlign w:val="center"/>
          </w:tcPr>
          <w:p>
            <w:pPr>
              <w:spacing w:after="40" w:before="20"/>
            </w:pPr>
            <w:r>
              <w:rPr>
                <w:b w:val="0"/>
                <w:sz w:val="16"/>
              </w:rPr>
              <w:t>0</w:t>
            </w:r>
          </w:p>
        </w:tc>
        <w:tc>
          <w:tcPr>
            <w:tcW w:type="dxa" w:w="1560"/>
            <w:vAlign w:val="center"/>
          </w:tcPr>
          <w:p>
            <w:pPr>
              <w:spacing w:after="40" w:before="20"/>
            </w:pPr>
            <w:r>
              <w:rPr>
                <w:b w:val="0"/>
                <w:sz w:val="16"/>
              </w:rPr>
              <w:t>0</w:t>
            </w:r>
          </w:p>
        </w:tc>
        <w:tc>
          <w:tcPr>
            <w:tcW w:type="dxa" w:w="1560"/>
            <w:vAlign w:val="center"/>
          </w:tcPr>
          <w:p>
            <w:pPr>
              <w:spacing w:after="40" w:before="20"/>
            </w:pPr>
            <w:r>
              <w:rPr>
                <w:b w:val="0"/>
                <w:sz w:val="16"/>
              </w:rPr>
              <w:t>20</w:t>
            </w:r>
          </w:p>
        </w:tc>
        <w:tc>
          <w:tcPr>
            <w:tcW w:type="dxa" w:w="1560"/>
            <w:vAlign w:val="center"/>
          </w:tcPr>
          <w:p>
            <w:pPr>
              <w:spacing w:after="40" w:before="20"/>
            </w:pPr>
            <w:r>
              <w:rPr>
                <w:b w:val="0"/>
                <w:sz w:val="16"/>
              </w:rPr>
              <w:t>0</w:t>
            </w:r>
          </w:p>
        </w:tc>
      </w:tr>
      <w:tr>
        <w:tc>
          <w:tcPr>
            <w:tcW w:type="dxa" w:w="1560"/>
            <w:vAlign w:val="center"/>
          </w:tcPr>
          <w:p>
            <w:pPr>
              <w:spacing w:after="40" w:before="20"/>
            </w:pPr>
            <w:r>
              <w:rPr>
                <w:b/>
                <w:sz w:val="16"/>
              </w:rPr>
              <w:t>Customer Service</w:t>
            </w:r>
          </w:p>
        </w:tc>
        <w:tc>
          <w:tcPr>
            <w:tcW w:type="dxa" w:w="1560"/>
            <w:vAlign w:val="center"/>
          </w:tcPr>
          <w:p>
            <w:pPr>
              <w:spacing w:after="40" w:before="20"/>
            </w:pPr>
            <w:r>
              <w:rPr>
                <w:b w:val="0"/>
                <w:sz w:val="16"/>
              </w:rPr>
              <w:t>0</w:t>
            </w:r>
          </w:p>
        </w:tc>
        <w:tc>
          <w:tcPr>
            <w:tcW w:type="dxa" w:w="1560"/>
            <w:vAlign w:val="center"/>
          </w:tcPr>
          <w:p>
            <w:pPr>
              <w:spacing w:after="40" w:before="20"/>
            </w:pPr>
            <w:r>
              <w:rPr>
                <w:b w:val="0"/>
                <w:sz w:val="16"/>
              </w:rPr>
              <w:t>0</w:t>
            </w:r>
          </w:p>
        </w:tc>
        <w:tc>
          <w:tcPr>
            <w:tcW w:type="dxa" w:w="1560"/>
            <w:vAlign w:val="center"/>
          </w:tcPr>
          <w:p>
            <w:pPr>
              <w:spacing w:after="40" w:before="20"/>
            </w:pPr>
            <w:r>
              <w:rPr>
                <w:b w:val="0"/>
                <w:sz w:val="16"/>
              </w:rPr>
              <w:t>0</w:t>
            </w:r>
          </w:p>
        </w:tc>
        <w:tc>
          <w:tcPr>
            <w:tcW w:type="dxa" w:w="1560"/>
            <w:vAlign w:val="center"/>
          </w:tcPr>
          <w:p>
            <w:pPr>
              <w:spacing w:after="40" w:before="20"/>
            </w:pPr>
            <w:r>
              <w:rPr>
                <w:b w:val="0"/>
                <w:sz w:val="16"/>
              </w:rPr>
              <w:t>0</w:t>
            </w:r>
          </w:p>
        </w:tc>
        <w:tc>
          <w:tcPr>
            <w:tcW w:type="dxa" w:w="1560"/>
            <w:vAlign w:val="center"/>
          </w:tcPr>
          <w:p>
            <w:pPr>
              <w:spacing w:after="40" w:before="20"/>
            </w:pPr>
            <w:r>
              <w:rPr>
                <w:b w:val="0"/>
                <w:sz w:val="16"/>
              </w:rPr>
              <w:t>21</w:t>
            </w:r>
          </w:p>
        </w:tc>
      </w:tr>
    </w:tbl>
    <w:p w14:paraId="25CC3866" w14:textId="77777777" w:rsidR="004369CA" w:rsidRDefault="00000000">
      <w:r>
        <w:br w:type="page"/>
      </w:r>
    </w:p>
    <w:p w14:paraId="269C7906" w14:textId="77777777" w:rsidR="004369CA" w:rsidRDefault="00000000">
      <w:pPr>
        <w:pStyle w:val="ChapterTitle"/>
      </w:pPr>
      <w:r>
        <w:t>Chapter 5</w:t>
      </w:r>
    </w:p>
    <w:p w14:paraId="5BDBA67B" w14:textId="77777777" w:rsidR="004369CA" w:rsidRDefault="00000000">
      <w:pPr>
        <w:pStyle w:val="ChapterTitle"/>
      </w:pPr>
      <w:r>
        <w:t>Conclusion and Future Scope</w:t>
      </w:r>
    </w:p>
    <w:p w14:paraId="148EAB95" w14:textId="77777777" w:rsidR="004369CA" w:rsidRDefault="00000000">
      <w:pPr>
        <w:pStyle w:val="SectionHeading"/>
      </w:pPr>
      <w:r>
        <w:t>5.1 Conclusion</w:t>
      </w:r>
    </w:p>
    <w:p w14:paraId="40592003" w14:textId="77777777" w:rsidR="004369CA" w:rsidRDefault="00000000">
      <w:pPr>
        <w:jc w:val="both"/>
      </w:pPr>
      <w:r>
        <w:t>The project implemented an English complaint classifier for five customer-support categories using 636 records from two public datasets. After restrained text cleanup and TF-IDF feature extraction, Linear SVM achieved 96.88% accuracy and 0.9656 macro F1 on a stratified held-out split, outperforming the tested Naive Bayes and Logistic Regression baselines. A clarification/manual-review gate handles empty, very short, unfamiliar, and low-margin inputs without assigning a service department. The objectives were met for a working academic prototype. Remaining category errors, small test size, source differences, and the limited review evaluation mean that performance should be validated on a larger, independently collected complaint set before deployment.</w:t>
      </w:r>
    </w:p>
    <w:p w14:paraId="362DE55D" w14:textId="77777777" w:rsidR="004369CA" w:rsidRDefault="00000000">
      <w:pPr>
        <w:pStyle w:val="SectionHeading"/>
      </w:pPr>
      <w:r>
        <w:t>5.2 Future Scope</w:t>
      </w:r>
    </w:p>
    <w:p w14:paraId="19C4E533" w14:textId="77777777" w:rsidR="004369CA" w:rsidRDefault="00000000">
      <w:pPr>
        <w:jc w:val="both"/>
      </w:pPr>
      <w:r>
        <w:t>Future work should collect more balanced, consistently labeled examples and evaluate on a separate organization or later time period. A dedicated set of incomplete, random, non-complaint, and out-of-domain messages is needed to measure the review gate’s precision and recall. Threshold selection should be based on an explicit acceptable review workload and validated without tuning on the final test data. Further extensions include calibration or selective-classification analysis, explanations based on influential terms, support for multiple issues and languages, and a simple web interface with a human correction loop.</w:t>
      </w:r>
    </w:p>
    <w:p w14:paraId="319982C9" w14:textId="77777777" w:rsidR="004369CA" w:rsidRDefault="00000000">
      <w:r>
        <w:br w:type="page"/>
      </w:r>
    </w:p>
    <w:p w14:paraId="693B27C4" w14:textId="77777777" w:rsidR="004369CA" w:rsidRDefault="00000000">
      <w:pPr>
        <w:pStyle w:val="ChapterTitle"/>
      </w:pPr>
      <w:r>
        <w:t>References</w:t>
      </w:r>
    </w:p>
    <w:p w14:paraId="1D7186BD" w14:textId="77777777" w:rsidR="004369CA" w:rsidRDefault="00000000">
      <w:pPr>
        <w:jc w:val="both"/>
      </w:pPr>
      <w:r>
        <w:t>[1] D. Preoţiuc-Pietro, M. Gaman, and N. Aletras, “Automatically Identifying Complaints in Social Media,” in Proc. 57th Annual Meeting of the Association for Computational Linguistics, Florence, Italy, 2019, pp. 5008–5019, doi: 10.18653/v1/P19-1495.</w:t>
      </w:r>
    </w:p>
    <w:p w14:paraId="274AAFCB" w14:textId="77777777" w:rsidR="004369CA" w:rsidRDefault="00000000">
      <w:pPr>
        <w:jc w:val="both"/>
      </w:pPr>
      <w:r>
        <w:t>[2] P. Assawinjaipetch, K. Shirai, V. Sornlertlamvanich, and S. Marukata, “Recurrent Neural Network with Word Embedding for Complaint Classification,” in Proc. WLSI/OIAF4HLT 2016, Osaka, Japan, pp. 36–43.</w:t>
      </w:r>
    </w:p>
    <w:p w14:paraId="7746BBE2" w14:textId="77777777" w:rsidR="004369CA" w:rsidRDefault="00000000">
      <w:pPr>
        <w:jc w:val="both"/>
      </w:pPr>
      <w:r>
        <w:t>[3] A. Singh, R. Jain, P. Jha, and S. Saha, “Peeking inside the black box: A Commonsense-aware Generative Framework for Explainable Complaint Detection,” in Proc. 61st Annual Meeting of the Association for Computational Linguistics, vol. 1, 2023, pp. 7333–7347, doi: 10.18653/v1/2023.acl-long.404.</w:t>
      </w:r>
    </w:p>
    <w:p w14:paraId="6FA2D5B1" w14:textId="77777777" w:rsidR="004369CA" w:rsidRDefault="00000000">
      <w:pPr>
        <w:jc w:val="both"/>
      </w:pPr>
      <w:r>
        <w:t>[4] X. Li et al., “An Intelligent System for Classifying Patient Complaints Using Machine Learning and Natural Language Processing: Development and Validation Study,” J. Med. Internet Res., vol. 27, e55721, 2025, doi: 10.2196/55721.</w:t>
      </w:r>
    </w:p>
    <w:p>
      <w:pPr/>
      <w:r>
        <w:t>[5] P. Lohar, K. Dutta Chowdhury, H. Afli, M. Hasanuzzaman, and A. Way, “ADAPT at IJCNLP-2017 Task 4: A Multinomial Naive Bayes Classification Approach for Customer Feedback Analysis task,” in Proc. IJCNLP 2017 Shared Tasks, Taipei, Taiwan, 2017, pp. 161–169.</w:t>
      </w:r>
    </w:p>
    <w:p>
      <w:pPr/>
      <w:r>
        <w:t>[6] Ataur77, “ecommerce-customer-support,” Hugging Face Datasets, https://huggingface.co/datasets/Ataur77/ecommerce-customer-support (accessed Oct. 9, 2026).</w:t>
      </w:r>
    </w:p>
    <w:p>
      <w:pPr/>
      <w:r>
        <w:t>[7] MohammadOthman, “mo-customer-support-tweets-945k,” Hugging Face Datasets, https://huggingface.co/datasets/MohammadOthman/mo-customer-support-tweets-945k (accessed Oct. 9, 2026). Dataset card lists CC BY-NC-SA 4.0.</w:t>
      </w:r>
    </w:p>
    <w:p>
      <w:pPr/>
      <w:r>
        <w:t>[8] F. Pedregosa et al., “Scikit-learn: Machine Learning in Python,” J. Mach. Learn. Res., vol. 12, pp. 2825–2830, 2011.</w:t>
      </w:r>
    </w:p>
    <w:p w14:paraId="54ECEC99" w14:textId="77777777" w:rsidR="004369CA" w:rsidRDefault="00000000">
      <w:r>
        <w:br w:type="page"/>
      </w:r>
    </w:p>
    <w:p w14:paraId="203D88D1" w14:textId="77777777" w:rsidR="004369CA" w:rsidRDefault="00000000">
      <w:pPr>
        <w:pStyle w:val="ChapterTitle"/>
      </w:pPr>
      <w:r>
        <w:t>Acknowledgement</w:t>
      </w:r>
    </w:p>
    <w:p w14:paraId="73B68E98" w14:textId="77777777" w:rsidR="004369CA" w:rsidRDefault="00000000">
      <w:pPr>
        <w:jc w:val="both"/>
      </w:pPr>
      <w:r>
        <w:t>We express our sincere gratitude to the Subject In-charge, the Department of Computer Engineering, and SIES Graduate School of Technology for the guidance and academic environment provided for this Natural Language Processing mini project.</w:t>
      </w:r>
    </w:p>
    <w:p w14:paraId="3D8940CD" w14:textId="77777777" w:rsidR="004369CA" w:rsidRDefault="00000000">
      <w:pPr>
        <w:jc w:val="both"/>
      </w:pPr>
      <w:r>
        <w:t>We acknowledge the researchers and public dataset providers cited in this report, and the scikit-learn open-source community. Dataset use should follow each source’s stated license and terms.</w:t>
      </w:r>
    </w:p>
    <w:p w14:paraId="5587BB62" w14:textId="77777777" w:rsidR="004369CA" w:rsidRDefault="004369CA"/>
    <w:p w14:paraId="532C804F" w14:textId="77777777" w:rsidR="004369CA" w:rsidRDefault="00000000">
      <w:pPr>
        <w:jc w:val="both"/>
      </w:pPr>
      <w:r>
        <w:t>Project Member 1: ______________________________</w:t>
      </w:r>
    </w:p>
    <w:p w14:paraId="6D432B24" w14:textId="77777777" w:rsidR="004369CA" w:rsidRDefault="00000000">
      <w:pPr>
        <w:jc w:val="both"/>
      </w:pPr>
      <w:r>
        <w:t>Project Member 2: ______________________________</w:t>
      </w:r>
    </w:p>
    <w:p w14:paraId="44DAF91E" w14:textId="77777777" w:rsidR="004369CA" w:rsidRDefault="00000000">
      <w:pPr>
        <w:jc w:val="both"/>
      </w:pPr>
      <w:r>
        <w:t>Project Member 3: ______________________________</w:t>
      </w:r>
    </w:p>
    <w:p w14:paraId="1F93C340" w14:textId="77777777" w:rsidR="004369CA" w:rsidRDefault="00000000">
      <w:pPr>
        <w:jc w:val="both"/>
      </w:pPr>
      <w:r>
        <w:t>Project Member 4: ______________________________</w:t>
      </w:r>
    </w:p>
    <w:sectPr w:rsidR="004369CA" w:rsidSect="00034616">
      <w:footerReference w:type="default" r:id="rId9"/>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78C5F" w14:textId="77777777" w:rsidR="00F95BC5" w:rsidRDefault="00F95BC5">
      <w:pPr>
        <w:spacing w:after="0" w:line="240" w:lineRule="auto"/>
      </w:pPr>
      <w:r>
        <w:separator/>
      </w:r>
    </w:p>
  </w:endnote>
  <w:endnote w:type="continuationSeparator" w:id="0">
    <w:p w14:paraId="1FB15EB5" w14:textId="77777777" w:rsidR="00F95BC5" w:rsidRDefault="00F9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2D6EB" w14:textId="77777777" w:rsidR="004369CA" w:rsidRDefault="00000000">
    <w:pPr>
      <w:pStyle w:val="Footer"/>
      <w:jc w:val="center"/>
    </w:pPr>
    <w:r>
      <w:fldChar w:fldCharType="begin"/>
    </w:r>
    <w:r>
      <w:instrText xml:space="preserve"> PAGE </w:instrText>
    </w:r>
    <w:r w:rsidR="00D6128A">
      <w:fldChar w:fldCharType="separate"/>
    </w:r>
    <w:r w:rsidR="00D612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CFA9A" w14:textId="77777777" w:rsidR="00F95BC5" w:rsidRDefault="00F95BC5">
      <w:pPr>
        <w:spacing w:after="0" w:line="240" w:lineRule="auto"/>
      </w:pPr>
      <w:r>
        <w:separator/>
      </w:r>
    </w:p>
  </w:footnote>
  <w:footnote w:type="continuationSeparator" w:id="0">
    <w:p w14:paraId="7658790C" w14:textId="77777777" w:rsidR="00F95BC5" w:rsidRDefault="00F95B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964414">
    <w:abstractNumId w:val="8"/>
  </w:num>
  <w:num w:numId="2" w16cid:durableId="441849848">
    <w:abstractNumId w:val="6"/>
  </w:num>
  <w:num w:numId="3" w16cid:durableId="26221747">
    <w:abstractNumId w:val="5"/>
  </w:num>
  <w:num w:numId="4" w16cid:durableId="47075447">
    <w:abstractNumId w:val="4"/>
  </w:num>
  <w:num w:numId="5" w16cid:durableId="1376735001">
    <w:abstractNumId w:val="7"/>
  </w:num>
  <w:num w:numId="6" w16cid:durableId="1148011096">
    <w:abstractNumId w:val="3"/>
  </w:num>
  <w:num w:numId="7" w16cid:durableId="1272543350">
    <w:abstractNumId w:val="2"/>
  </w:num>
  <w:num w:numId="8" w16cid:durableId="1773695806">
    <w:abstractNumId w:val="1"/>
  </w:num>
  <w:num w:numId="9" w16cid:durableId="2114015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69CA"/>
    <w:rsid w:val="00AA1D8D"/>
    <w:rsid w:val="00B47730"/>
    <w:rsid w:val="00CB0664"/>
    <w:rsid w:val="00D6128A"/>
    <w:rsid w:val="00F95BC5"/>
    <w:rsid w:val="00FC693F"/>
    <w:rsid w:val="00FD43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55BE9"/>
  <w14:defaultImageDpi w14:val="300"/>
  <w15:docId w15:val="{F6958184-319B-4773-9216-1F7BE2D09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pPr>
      <w:jc w:val="center"/>
    </w:pPr>
    <w:rPr>
      <w:rFonts w:ascii="Times New Roman" w:hAnsi="Times New Roman"/>
      <w:b/>
      <w:sz w:val="32"/>
    </w:rPr>
  </w:style>
  <w:style w:type="paragraph" w:customStyle="1" w:styleId="SectionHeading">
    <w:name w:val="SectionHeading"/>
    <w:rPr>
      <w:rFonts w:ascii="Times New Roman" w:hAnsi="Times New Roman"/>
      <w:b/>
      <w:sz w:val="24"/>
    </w:rPr>
  </w:style>
  <w:style w:type="paragraph" w:customStyle="1" w:styleId="FrontTitle">
    <w:name w:val="FrontTitle"/>
    <w:pPr>
      <w:jc w:val="center"/>
    </w:pPr>
    <w:rPr>
      <w:rFonts w:ascii="Times New Roman" w:hAnsi="Times New Roman"/>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1559</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Classification Using Natural Language Processing</dc:title>
  <dc:subject>Natural Language Processing mini project report</dc:subject>
  <dc:creator/>
  <cp:keywords/>
  <dc:description>generated by python-docx</dc:description>
  <cp:lastModifiedBy>Ujwala Ravale</cp:lastModifiedBy>
  <cp:revision>2</cp:revision>
  <dcterms:created xsi:type="dcterms:W3CDTF">2026-10-06T04:23:00Z</dcterms:created>
  <dcterms:modified xsi:type="dcterms:W3CDTF">2026-10-06T04:23:00Z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6231bf617c9c9a2cdf7a4633c2a9479f98ceac63672fa9b72e689d6523ab9c6c</vt:lpwstr>
  </property>
</Properties>
</file>