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3D844" w14:textId="77777777" w:rsidR="00E64119" w:rsidRPr="00E64119" w:rsidRDefault="00E64119" w:rsidP="00E64119">
      <w:pPr>
        <w:jc w:val="center"/>
        <w:rPr>
          <w:rFonts w:ascii="Times New Roman" w:hAnsi="Times New Roman" w:cs="Times New Roman"/>
          <w:b/>
          <w:bCs/>
          <w:sz w:val="32"/>
          <w:szCs w:val="32"/>
        </w:rPr>
      </w:pPr>
      <w:r w:rsidRPr="00E64119">
        <w:rPr>
          <w:rFonts w:ascii="Times New Roman" w:hAnsi="Times New Roman" w:cs="Times New Roman"/>
          <w:b/>
          <w:bCs/>
          <w:sz w:val="32"/>
          <w:szCs w:val="32"/>
        </w:rPr>
        <w:t>Power BI Case Study</w:t>
      </w:r>
    </w:p>
    <w:p w14:paraId="590F6920" w14:textId="3719836E" w:rsidR="00E64119" w:rsidRDefault="00E64119" w:rsidP="00E64119">
      <w:pPr>
        <w:rPr>
          <w:rFonts w:ascii="Times New Roman" w:hAnsi="Times New Roman" w:cs="Times New Roman"/>
          <w:b/>
          <w:bCs/>
          <w:sz w:val="32"/>
          <w:szCs w:val="32"/>
        </w:rPr>
      </w:pPr>
      <w:r w:rsidRPr="00E64119">
        <w:rPr>
          <w:rFonts w:ascii="Times New Roman" w:hAnsi="Times New Roman" w:cs="Times New Roman"/>
          <w:b/>
          <w:bCs/>
          <w:sz w:val="32"/>
          <w:szCs w:val="32"/>
        </w:rPr>
        <w:t>Title: Sales Performance Analytics for Dynamics 365 Organization</w:t>
      </w:r>
    </w:p>
    <w:p w14:paraId="40A27CCA" w14:textId="4923EB1A" w:rsidR="00E64119" w:rsidRDefault="00E64119" w:rsidP="00E64119">
      <w:pPr>
        <w:rPr>
          <w:rFonts w:ascii="Times New Roman" w:hAnsi="Times New Roman" w:cs="Times New Roman"/>
          <w:sz w:val="32"/>
          <w:szCs w:val="32"/>
        </w:rPr>
      </w:pPr>
      <w:r>
        <w:rPr>
          <w:rFonts w:ascii="Times New Roman" w:hAnsi="Times New Roman" w:cs="Times New Roman"/>
          <w:sz w:val="32"/>
          <w:szCs w:val="32"/>
        </w:rPr>
        <w:t>Insight Summary:</w:t>
      </w:r>
    </w:p>
    <w:p w14:paraId="5FF1B088" w14:textId="77777777" w:rsidR="00E64119" w:rsidRPr="00E64119" w:rsidRDefault="00E64119" w:rsidP="00E64119">
      <w:pPr>
        <w:rPr>
          <w:rFonts w:ascii="Times New Roman" w:hAnsi="Times New Roman" w:cs="Times New Roman"/>
          <w:b/>
          <w:bCs/>
          <w:sz w:val="32"/>
          <w:szCs w:val="32"/>
        </w:rPr>
      </w:pPr>
      <w:r w:rsidRPr="00E64119">
        <w:rPr>
          <w:rFonts w:ascii="Times New Roman" w:hAnsi="Times New Roman" w:cs="Times New Roman"/>
          <w:b/>
          <w:bCs/>
          <w:sz w:val="32"/>
          <w:szCs w:val="32"/>
        </w:rPr>
        <w:t>1. Regional Performance</w:t>
      </w:r>
    </w:p>
    <w:p w14:paraId="560E4E03" w14:textId="77777777" w:rsidR="00E64119" w:rsidRPr="00E64119" w:rsidRDefault="00E64119" w:rsidP="00E64119">
      <w:pPr>
        <w:rPr>
          <w:rFonts w:ascii="Times New Roman" w:hAnsi="Times New Roman" w:cs="Times New Roman"/>
          <w:sz w:val="28"/>
          <w:szCs w:val="28"/>
        </w:rPr>
      </w:pPr>
      <w:r w:rsidRPr="00E64119">
        <w:rPr>
          <w:rFonts w:ascii="Times New Roman" w:hAnsi="Times New Roman" w:cs="Times New Roman"/>
          <w:sz w:val="28"/>
          <w:szCs w:val="28"/>
        </w:rPr>
        <w:t>Australia is the highest revenue-generating region, contributing the largest share of total sales. Regions such as Canada and Germany show comparatively lower revenue performance, indicating potential areas for improvement and strategic focus.</w:t>
      </w:r>
    </w:p>
    <w:p w14:paraId="7DD3A58C" w14:textId="77777777" w:rsidR="00E64119" w:rsidRPr="00E64119" w:rsidRDefault="00E64119" w:rsidP="00E64119">
      <w:pPr>
        <w:rPr>
          <w:rFonts w:ascii="Times New Roman" w:hAnsi="Times New Roman" w:cs="Times New Roman"/>
          <w:b/>
          <w:bCs/>
          <w:sz w:val="32"/>
          <w:szCs w:val="32"/>
        </w:rPr>
      </w:pPr>
      <w:r w:rsidRPr="00E64119">
        <w:rPr>
          <w:rFonts w:ascii="Times New Roman" w:hAnsi="Times New Roman" w:cs="Times New Roman"/>
          <w:b/>
          <w:bCs/>
          <w:sz w:val="32"/>
          <w:szCs w:val="32"/>
        </w:rPr>
        <w:t>2. Product Analysis</w:t>
      </w:r>
    </w:p>
    <w:p w14:paraId="3B82F19B" w14:textId="7983138C" w:rsidR="00E64119" w:rsidRPr="00E64119" w:rsidRDefault="00E64119" w:rsidP="00E64119">
      <w:pPr>
        <w:rPr>
          <w:rFonts w:ascii="Times New Roman" w:hAnsi="Times New Roman" w:cs="Times New Roman"/>
          <w:sz w:val="28"/>
          <w:szCs w:val="28"/>
        </w:rPr>
      </w:pPr>
      <w:r w:rsidRPr="00E64119">
        <w:rPr>
          <w:rFonts w:ascii="Times New Roman" w:hAnsi="Times New Roman" w:cs="Times New Roman"/>
          <w:sz w:val="28"/>
          <w:szCs w:val="28"/>
        </w:rPr>
        <w:t>Product Style</w:t>
      </w:r>
      <w:r w:rsidRPr="00E64119">
        <w:rPr>
          <w:rFonts w:ascii="Times New Roman" w:hAnsi="Times New Roman" w:cs="Times New Roman"/>
          <w:sz w:val="28"/>
          <w:szCs w:val="28"/>
        </w:rPr>
        <w:t xml:space="preserve"> “U” generates the highest revenue among all product styles. It significantly outperforms other styles such as “W” and “O”, indicating strong customer demand and market preference for this product category.</w:t>
      </w:r>
    </w:p>
    <w:p w14:paraId="297BA9FE" w14:textId="77777777" w:rsidR="00E64119" w:rsidRPr="00E64119" w:rsidRDefault="00E64119" w:rsidP="00E64119">
      <w:pPr>
        <w:rPr>
          <w:rFonts w:ascii="Times New Roman" w:hAnsi="Times New Roman" w:cs="Times New Roman"/>
          <w:b/>
          <w:bCs/>
          <w:sz w:val="32"/>
          <w:szCs w:val="32"/>
        </w:rPr>
      </w:pPr>
      <w:r w:rsidRPr="00E64119">
        <w:rPr>
          <w:rFonts w:ascii="Times New Roman" w:hAnsi="Times New Roman" w:cs="Times New Roman"/>
          <w:b/>
          <w:bCs/>
          <w:sz w:val="32"/>
          <w:szCs w:val="32"/>
        </w:rPr>
        <w:t>3. Customer Analysis</w:t>
      </w:r>
    </w:p>
    <w:p w14:paraId="08353138" w14:textId="77777777" w:rsidR="00E64119" w:rsidRPr="00E64119" w:rsidRDefault="00E64119" w:rsidP="00E64119">
      <w:pPr>
        <w:rPr>
          <w:rFonts w:ascii="Times New Roman" w:hAnsi="Times New Roman" w:cs="Times New Roman"/>
          <w:sz w:val="28"/>
          <w:szCs w:val="28"/>
        </w:rPr>
      </w:pPr>
      <w:r w:rsidRPr="00E64119">
        <w:rPr>
          <w:rFonts w:ascii="Times New Roman" w:hAnsi="Times New Roman" w:cs="Times New Roman"/>
          <w:sz w:val="28"/>
          <w:szCs w:val="28"/>
        </w:rPr>
        <w:t>Revenue contribution is concentrated among the Top 10 customers. Customers such as Ariana Gray and Franklin Xu contribute significantly to total revenue, highlighting the importance of maintaining strong relationships with key customers.</w:t>
      </w:r>
    </w:p>
    <w:p w14:paraId="7BADF0CE" w14:textId="69747462" w:rsidR="00E64119" w:rsidRPr="00E64119" w:rsidRDefault="00E64119" w:rsidP="00E64119">
      <w:pPr>
        <w:rPr>
          <w:rFonts w:ascii="Times New Roman" w:hAnsi="Times New Roman" w:cs="Times New Roman"/>
          <w:b/>
          <w:bCs/>
          <w:sz w:val="32"/>
          <w:szCs w:val="32"/>
        </w:rPr>
      </w:pPr>
      <w:r w:rsidRPr="00E64119">
        <w:rPr>
          <w:rFonts w:ascii="Times New Roman" w:hAnsi="Times New Roman" w:cs="Times New Roman"/>
          <w:b/>
          <w:bCs/>
          <w:sz w:val="32"/>
          <w:szCs w:val="32"/>
        </w:rPr>
        <w:t>4. Targe</w:t>
      </w:r>
      <w:r>
        <w:rPr>
          <w:rFonts w:ascii="Times New Roman" w:hAnsi="Times New Roman" w:cs="Times New Roman"/>
          <w:b/>
          <w:bCs/>
          <w:sz w:val="32"/>
          <w:szCs w:val="32"/>
        </w:rPr>
        <w:t>t Tracking</w:t>
      </w:r>
    </w:p>
    <w:p w14:paraId="5AFC0944" w14:textId="77777777" w:rsidR="00E64119" w:rsidRPr="00E64119" w:rsidRDefault="00E64119" w:rsidP="00E64119">
      <w:pPr>
        <w:rPr>
          <w:rFonts w:ascii="Times New Roman" w:hAnsi="Times New Roman" w:cs="Times New Roman"/>
          <w:sz w:val="28"/>
          <w:szCs w:val="28"/>
        </w:rPr>
      </w:pPr>
      <w:r w:rsidRPr="00E64119">
        <w:rPr>
          <w:rFonts w:ascii="Times New Roman" w:hAnsi="Times New Roman" w:cs="Times New Roman"/>
          <w:sz w:val="28"/>
          <w:szCs w:val="28"/>
        </w:rPr>
        <w:t>The overall Target Achievement is 83%, which indicates that the company has not fully met its sales target. Additional focus is required in underperforming regions and product categories to reach 100% achievement.</w:t>
      </w:r>
    </w:p>
    <w:p w14:paraId="11FC6E6A" w14:textId="77777777" w:rsidR="00E64119" w:rsidRPr="00E64119" w:rsidRDefault="00E64119" w:rsidP="00E64119">
      <w:pPr>
        <w:rPr>
          <w:rFonts w:ascii="Times New Roman" w:hAnsi="Times New Roman" w:cs="Times New Roman"/>
          <w:b/>
          <w:bCs/>
          <w:sz w:val="32"/>
          <w:szCs w:val="32"/>
        </w:rPr>
      </w:pPr>
      <w:r w:rsidRPr="00E64119">
        <w:rPr>
          <w:rFonts w:ascii="Times New Roman" w:hAnsi="Times New Roman" w:cs="Times New Roman"/>
          <w:b/>
          <w:bCs/>
          <w:sz w:val="32"/>
          <w:szCs w:val="32"/>
        </w:rPr>
        <w:t>5. Trend Analysis</w:t>
      </w:r>
    </w:p>
    <w:p w14:paraId="322E5438" w14:textId="1C24A3E3" w:rsidR="00E64119" w:rsidRPr="00E64119" w:rsidRDefault="00E64119" w:rsidP="00E64119">
      <w:pPr>
        <w:rPr>
          <w:rFonts w:ascii="Times New Roman" w:hAnsi="Times New Roman" w:cs="Times New Roman"/>
          <w:sz w:val="28"/>
          <w:szCs w:val="28"/>
        </w:rPr>
      </w:pPr>
      <w:r w:rsidRPr="00E64119">
        <w:rPr>
          <w:rFonts w:ascii="Times New Roman" w:hAnsi="Times New Roman" w:cs="Times New Roman"/>
          <w:sz w:val="28"/>
          <w:szCs w:val="28"/>
        </w:rPr>
        <w:t>The monthly revenue trend shows noticeable fluctuations across different months. Certain months demonstrate higher sales performance, while others experience a decline, suggesting possible seasonal demand patterns.</w:t>
      </w:r>
    </w:p>
    <w:sectPr w:rsidR="00E64119" w:rsidRPr="00E641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119"/>
    <w:rsid w:val="002053C1"/>
    <w:rsid w:val="0048082B"/>
    <w:rsid w:val="0078593E"/>
    <w:rsid w:val="00E64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AC4E"/>
  <w15:chartTrackingRefBased/>
  <w15:docId w15:val="{62500ACF-51E2-4C3C-B861-C4F6825A7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119"/>
    <w:rPr>
      <w:rFonts w:eastAsiaTheme="majorEastAsia" w:cstheme="majorBidi"/>
      <w:color w:val="272727" w:themeColor="text1" w:themeTint="D8"/>
    </w:rPr>
  </w:style>
  <w:style w:type="paragraph" w:styleId="Title">
    <w:name w:val="Title"/>
    <w:basedOn w:val="Normal"/>
    <w:next w:val="Normal"/>
    <w:link w:val="TitleChar"/>
    <w:uiPriority w:val="10"/>
    <w:qFormat/>
    <w:rsid w:val="00E64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119"/>
    <w:pPr>
      <w:spacing w:before="160"/>
      <w:jc w:val="center"/>
    </w:pPr>
    <w:rPr>
      <w:i/>
      <w:iCs/>
      <w:color w:val="404040" w:themeColor="text1" w:themeTint="BF"/>
    </w:rPr>
  </w:style>
  <w:style w:type="character" w:customStyle="1" w:styleId="QuoteChar">
    <w:name w:val="Quote Char"/>
    <w:basedOn w:val="DefaultParagraphFont"/>
    <w:link w:val="Quote"/>
    <w:uiPriority w:val="29"/>
    <w:rsid w:val="00E64119"/>
    <w:rPr>
      <w:i/>
      <w:iCs/>
      <w:color w:val="404040" w:themeColor="text1" w:themeTint="BF"/>
    </w:rPr>
  </w:style>
  <w:style w:type="paragraph" w:styleId="ListParagraph">
    <w:name w:val="List Paragraph"/>
    <w:basedOn w:val="Normal"/>
    <w:uiPriority w:val="34"/>
    <w:qFormat/>
    <w:rsid w:val="00E64119"/>
    <w:pPr>
      <w:ind w:left="720"/>
      <w:contextualSpacing/>
    </w:pPr>
  </w:style>
  <w:style w:type="character" w:styleId="IntenseEmphasis">
    <w:name w:val="Intense Emphasis"/>
    <w:basedOn w:val="DefaultParagraphFont"/>
    <w:uiPriority w:val="21"/>
    <w:qFormat/>
    <w:rsid w:val="00E64119"/>
    <w:rPr>
      <w:i/>
      <w:iCs/>
      <w:color w:val="0F4761" w:themeColor="accent1" w:themeShade="BF"/>
    </w:rPr>
  </w:style>
  <w:style w:type="paragraph" w:styleId="IntenseQuote">
    <w:name w:val="Intense Quote"/>
    <w:basedOn w:val="Normal"/>
    <w:next w:val="Normal"/>
    <w:link w:val="IntenseQuoteChar"/>
    <w:uiPriority w:val="30"/>
    <w:qFormat/>
    <w:rsid w:val="00E64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119"/>
    <w:rPr>
      <w:i/>
      <w:iCs/>
      <w:color w:val="0F4761" w:themeColor="accent1" w:themeShade="BF"/>
    </w:rPr>
  </w:style>
  <w:style w:type="character" w:styleId="IntenseReference">
    <w:name w:val="Intense Reference"/>
    <w:basedOn w:val="DefaultParagraphFont"/>
    <w:uiPriority w:val="32"/>
    <w:qFormat/>
    <w:rsid w:val="00E641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parimi</dc:creator>
  <cp:keywords/>
  <dc:description/>
  <cp:lastModifiedBy>devika parimi</cp:lastModifiedBy>
  <cp:revision>1</cp:revision>
  <dcterms:created xsi:type="dcterms:W3CDTF">2026-02-14T13:09:00Z</dcterms:created>
  <dcterms:modified xsi:type="dcterms:W3CDTF">2026-02-14T13:18:00Z</dcterms:modified>
</cp:coreProperties>
</file>