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60"/>
        <w:jc w:val="center"/>
      </w:pPr>
      <w:r>
        <w:rPr>
          <w:rFonts w:ascii="Arial" w:cs="Arial" w:eastAsia="Arial" w:hAnsi="Arial"/>
          <w:b/>
          <w:bCs/>
          <w:color w:val="1F3864"/>
          <w:sz w:val="56"/>
          <w:szCs w:val="56"/>
        </w:rPr>
        <w:t xml:space="preserve">Complaint Intelligence Engine</w:t>
      </w:r>
    </w:p>
    <w:p>
      <w:pPr>
        <w:spacing w:before="0" w:after="80"/>
        <w:jc w:val="center"/>
      </w:pPr>
      <w:r>
        <w:rPr>
          <w:rFonts w:ascii="Arial" w:cs="Arial" w:eastAsia="Arial" w:hAnsi="Arial"/>
          <w:i/>
          <w:iCs/>
          <w:color w:val="2E75B6"/>
          <w:sz w:val="30"/>
          <w:szCs w:val="30"/>
        </w:rPr>
        <w:t xml:space="preserve">Extension Modules: What to Build, Why, and How</w:t>
      </w:r>
    </w:p>
    <w:p>
      <w:pPr>
        <w:spacing w:before="80" w:after="80"/>
        <w:jc w:val="center"/>
      </w:pPr>
      <w:r>
        <w:rPr>
          <w:rFonts w:ascii="Arial" w:cs="Arial" w:eastAsia="Arial" w:hAnsi="Arial"/>
          <w:color w:val="6B7280"/>
          <w:sz w:val="22"/>
          <w:szCs w:val="22"/>
        </w:rPr>
        <w:t xml:space="preserve">M.Sc. Data Science — NMIMS NSoMASA Mumbai</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EBF3FB" w:val="clear"/>
            <w:tcMar>
              <w:top w:type="dxa" w:w="100"/>
              <w:left w:type="dxa" w:w="200"/>
              <w:bottom w:type="dxa" w:w="100"/>
              <w:right w:type="dxa" w:w="200"/>
            </w:tcMar>
          </w:tcPr>
          <w:p>
            <w:pPr>
              <w:spacing w:before="0" w:after="0"/>
            </w:pPr>
            <w:r>
              <w:rPr>
                <w:rFonts w:ascii="Arial" w:cs="Arial" w:eastAsia="Arial" w:hAnsi="Arial"/>
                <w:b/>
                <w:bCs/>
                <w:color w:val="1F3864"/>
                <w:sz w:val="21"/>
                <w:szCs w:val="21"/>
              </w:rPr>
              <w:t xml:space="preserve">Purpose: </w:t>
            </w:r>
          </w:p>
        </w:tc>
      </w:tr>
      <w:tr>
        <w:tc>
          <w:tcPr>
            <w:tcW w:type="dxa" w:w="9026"/>
            <w:tcBorders>
              <w:top w:val="single" w:color="2E75B6" w:sz="1"/>
              <w:left w:val="single" w:color="2E75B6" w:sz="1"/>
              <w:bottom w:val="single" w:color="2E75B6" w:sz="1"/>
              <w:right w:val="single" w:color="2E75B6" w:sz="1"/>
            </w:tcBorders>
            <w:shd w:fill="EBF3FB" w:val="clear"/>
            <w:tcMar>
              <w:top w:type="dxa" w:w="100"/>
              <w:left w:type="dxa" w:w="200"/>
              <w:bottom w:type="dxa" w:w="100"/>
              <w:right w:type="dxa" w:w="200"/>
            </w:tcMar>
          </w:tcPr>
          <w:p>
            <w:pPr>
              <w:spacing w:before="40" w:after="0"/>
            </w:pPr>
            <w:r>
              <w:rPr>
                <w:rFonts w:ascii="Arial" w:cs="Arial" w:eastAsia="Arial" w:hAnsi="Arial"/>
                <w:color w:val="1F2937"/>
                <w:sz w:val="21"/>
                <w:szCs w:val="21"/>
              </w:rPr>
              <w:t xml:space="preserve">This document defines six production-grade extensions to the base Complaint Intelligence Engine project. Each module addresses a real problem that Indian e-commerce companies (Myntra, Meesho, Flipkart, Nykaa, Amazon India) actively invest in solving. Every library and model referenced is 100% free and open-source.</w:t>
            </w:r>
          </w:p>
        </w:tc>
      </w:tr>
      <w:tr>
        <w:tc>
          <w:tcPr>
            <w:tcW w:type="dxa" w:w="9026"/>
            <w:tcBorders>
              <w:top w:val="single" w:color="2E75B6" w:sz="1"/>
              <w:left w:val="single" w:color="2E75B6" w:sz="1"/>
              <w:bottom w:val="single" w:color="2E75B6" w:sz="1"/>
              <w:right w:val="single" w:color="2E75B6" w:sz="1"/>
            </w:tcBorders>
            <w:shd w:fill="EBF3FB" w:val="clear"/>
            <w:tcMar>
              <w:top w:type="dxa" w:w="100"/>
              <w:left w:type="dxa" w:w="200"/>
              <w:bottom w:type="dxa" w:w="100"/>
              <w:right w:type="dxa" w:w="200"/>
            </w:tcMar>
          </w:tcPr>
          <w:p>
            <w:pPr>
              <w:spacing w:before="40" w:after="0"/>
            </w:pPr>
            <w:r>
              <w:rPr>
                <w:rFonts w:ascii="Arial" w:cs="Arial" w:eastAsia="Arial" w:hAnsi="Arial"/>
                <w:color w:val="1F2937"/>
                <w:sz w:val="21"/>
                <w:szCs w:val="21"/>
              </w:rPr>
              <w:t xml:space="preserve">All 6 modules together transform the project from a complaint discovery system into a full decision support platform covering: severity triage, automated routing, churn prediction, competitive benchmarking, response generation, and topic drift detection.</w:t>
            </w:r>
          </w:p>
        </w:tc>
      </w:tr>
    </w:tbl>
    <w:p>
      <w:pPr>
        <w:spacing w:before="0" w:after="0"/>
      </w:pPr>
      <w:r>
        <w:t xml:space="preserve"/>
      </w:r>
    </w:p>
    <w:p>
      <w:r>
        <w:br w:type="page"/>
      </w:r>
    </w:p>
    <w:p>
      <w:pPr>
        <w:pStyle w:val="Heading1"/>
        <w:pBdr>
          <w:bottom w:val="single" w:color="2E75B6" w:sz="12" w:space="4"/>
        </w:pBdr>
        <w:spacing w:before="360" w:after="160"/>
      </w:pPr>
      <w:r>
        <w:rPr>
          <w:rFonts w:ascii="Arial" w:cs="Arial" w:eastAsia="Arial" w:hAnsi="Arial"/>
          <w:b/>
          <w:bCs/>
          <w:color w:val="1F3864"/>
          <w:sz w:val="34"/>
          <w:szCs w:val="34"/>
        </w:rPr>
        <w:t xml:space="preserve">1. Why Extend? The Gap Between Discovery and Decision</w:t>
      </w:r>
    </w:p>
    <w:p>
      <w:pPr>
        <w:spacing w:before="60" w:after="80"/>
      </w:pPr>
      <w:r>
        <w:rPr>
          <w:rFonts w:ascii="Arial" w:cs="Arial" w:eastAsia="Arial" w:hAnsi="Arial"/>
          <w:color w:val="1F2937"/>
          <w:sz w:val="22"/>
          <w:szCs w:val="22"/>
        </w:rPr>
        <w:t xml:space="preserve">The base Complaint Intelligence Engine discovers and displays complaints. It answers: 'What are people complaining about, and which complaints are anomalous?' That is valuable — but it is a passive system. The company reads the dashboard and then has to decide what to do manually.</w:t>
      </w:r>
    </w:p>
    <w:p>
      <w:pPr>
        <w:spacing w:before="0" w:after="0"/>
      </w:pPr>
      <w:r>
        <w:t xml:space="preserve"/>
      </w:r>
    </w:p>
    <w:p>
      <w:pPr>
        <w:spacing w:before="60" w:after="80"/>
      </w:pPr>
      <w:r>
        <w:rPr>
          <w:rFonts w:ascii="Arial" w:cs="Arial" w:eastAsia="Arial" w:hAnsi="Arial"/>
          <w:color w:val="1F2937"/>
          <w:sz w:val="22"/>
          <w:szCs w:val="22"/>
        </w:rPr>
        <w:t xml:space="preserve">Real data science products for e-commerce answer a different set of questions: How severe is this complaint? Who should own it? Which user is about to churn? Are we worse than our competitors? What should we say in response? Are the complaints changing in nature?</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3F4F6" w:val="clear"/>
            <w:tcMar>
              <w:top w:type="dxa" w:w="100"/>
              <w:left w:type="dxa" w:w="200"/>
              <w:bottom w:type="dxa" w:w="100"/>
              <w:right w:type="dxa" w:w="200"/>
            </w:tcMar>
          </w:tcPr>
          <w:p>
            <w:pPr>
              <w:spacing w:before="0" w:after="0"/>
            </w:pPr>
            <w:r>
              <w:rPr>
                <w:rFonts w:ascii="Arial" w:cs="Arial" w:eastAsia="Arial" w:hAnsi="Arial"/>
                <w:color w:val="1F2937"/>
                <w:sz w:val="21"/>
                <w:szCs w:val="21"/>
              </w:rPr>
              <w:t xml:space="preserve">The six modules in this document answer exactly those six questions. Each module builds on the base project's outputs (cluster labels, SBERT embeddings, anomaly scores, temporal data) — nothing is rebuilt from scratch. The base project is the foundation; these modules are the application layer on top of it.</w:t>
            </w:r>
          </w:p>
        </w:tc>
      </w:tr>
    </w:tbl>
    <w:p>
      <w:pPr>
        <w:spacing w:before="0" w:after="0"/>
      </w:pPr>
      <w:r>
        <w:t xml:space="preserve"/>
      </w:r>
    </w:p>
    <w:p>
      <w:pPr>
        <w:pStyle w:val="Heading2"/>
        <w:spacing w:before="280" w:after="120"/>
      </w:pPr>
      <w:r>
        <w:rPr>
          <w:rFonts w:ascii="Arial" w:cs="Arial" w:eastAsia="Arial" w:hAnsi="Arial"/>
          <w:b/>
          <w:bCs/>
          <w:color w:val="2E75B6"/>
          <w:sz w:val="28"/>
          <w:szCs w:val="28"/>
        </w:rPr>
        <w:t xml:space="preserve">1.1 How the Modules Connect</w:t>
      </w:r>
    </w:p>
    <w:p>
      <w:pPr>
        <w:spacing w:before="60" w:after="80"/>
      </w:pPr>
      <w:r>
        <w:rPr>
          <w:rFonts w:ascii="Arial" w:cs="Arial" w:eastAsia="Arial" w:hAnsi="Arial"/>
          <w:color w:val="1F2937"/>
          <w:sz w:val="22"/>
          <w:szCs w:val="22"/>
        </w:rPr>
        <w:t xml:space="preserve">The modules form a layered decision pipeline, not six independent additions:</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26"/>
      </w:tblGrid>
      <w:tr>
        <w:tc>
          <w:tcPr>
            <w:tcW w:type="dxa" w:w="260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00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Takes input from</w:t>
            </w:r>
          </w:p>
        </w:tc>
        <w:tc>
          <w:tcPr>
            <w:tcW w:type="dxa" w:w="3426"/>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Feeds output to</w:t>
            </w:r>
          </w:p>
        </w:tc>
      </w:tr>
      <w:tr>
        <w:tc>
          <w:tcPr>
            <w:tcW w:type="dxa" w:w="2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01 — Severity Predictor</w:t>
            </w:r>
          </w:p>
        </w:tc>
        <w:tc>
          <w:tcPr>
            <w:tcW w:type="dxa" w:w="3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SBERT embeddings + engineered features</w:t>
            </w:r>
          </w:p>
        </w:tc>
        <w:tc>
          <w:tcPr>
            <w:tcW w:type="dxa" w:w="34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02 (high-severity complaints routed first), 04 (health score includes severity)</w:t>
            </w:r>
          </w:p>
        </w:tc>
      </w:tr>
      <w:tr>
        <w:tc>
          <w:tcPr>
            <w:tcW w:type="dxa" w:w="26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02 — Auto-Router</w:t>
            </w:r>
          </w:p>
        </w:tc>
        <w:tc>
          <w:tcPr>
            <w:tcW w:type="dxa" w:w="30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Cluster labels (from base) + SBERT embeddings</w:t>
            </w:r>
          </w:p>
        </w:tc>
        <w:tc>
          <w:tcPr>
            <w:tcW w:type="dxa" w:w="3426"/>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03 (routing category is a churn feature), 05 (routing category selects response template)</w:t>
            </w:r>
          </w:p>
        </w:tc>
      </w:tr>
      <w:tr>
        <w:tc>
          <w:tcPr>
            <w:tcW w:type="dxa" w:w="2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03 — Churn Predictor</w:t>
            </w:r>
          </w:p>
        </w:tc>
        <w:tc>
          <w:tcPr>
            <w:tcW w:type="dxa" w:w="3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Cluster labels, severity scores, review trajectories</w:t>
            </w:r>
          </w:p>
        </w:tc>
        <w:tc>
          <w:tcPr>
            <w:tcW w:type="dxa" w:w="34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04 (churn rate is part of competitive health score)</w:t>
            </w:r>
          </w:p>
        </w:tc>
      </w:tr>
      <w:tr>
        <w:tc>
          <w:tcPr>
            <w:tcW w:type="dxa" w:w="26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04 — Benchmarker</w:t>
            </w:r>
          </w:p>
        </w:tc>
        <w:tc>
          <w:tcPr>
            <w:tcW w:type="dxa" w:w="30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Severity scores, cluster labels, churn signals, temporal data</w:t>
            </w:r>
          </w:p>
        </w:tc>
        <w:tc>
          <w:tcPr>
            <w:tcW w:type="dxa" w:w="3426"/>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Standalone — the final synthesis module</w:t>
            </w:r>
          </w:p>
        </w:tc>
      </w:tr>
      <w:tr>
        <w:tc>
          <w:tcPr>
            <w:tcW w:type="dxa" w:w="2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05 — Auto-Responder</w:t>
            </w:r>
          </w:p>
        </w:tc>
        <w:tc>
          <w:tcPr>
            <w:tcW w:type="dxa" w:w="3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Routing category (from 02) + complaint text</w:t>
            </w:r>
          </w:p>
        </w:tc>
        <w:tc>
          <w:tcPr>
            <w:tcW w:type="dxa" w:w="34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Standalone — requires routing as prerequisite</w:t>
            </w:r>
          </w:p>
        </w:tc>
      </w:tr>
      <w:tr>
        <w:tc>
          <w:tcPr>
            <w:tcW w:type="dxa" w:w="26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06 — Drift Detector</w:t>
            </w:r>
          </w:p>
        </w:tc>
        <w:tc>
          <w:tcPr>
            <w:tcW w:type="dxa" w:w="30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Raw text + SBERT embeddings + temporal data</w:t>
            </w:r>
          </w:p>
        </w:tc>
        <w:tc>
          <w:tcPr>
            <w:tcW w:type="dxa" w:w="3426"/>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04 (drift events are signals in competitive health score)</w:t>
            </w:r>
          </w:p>
        </w:tc>
      </w:tr>
    </w:tbl>
    <w:p>
      <w:pPr>
        <w:spacing w:before="0" w:after="0"/>
      </w:pPr>
      <w:r>
        <w:t xml:space="preserve"/>
      </w:r>
    </w:p>
    <w:p>
      <w:r>
        <w:br w:type="page"/>
      </w:r>
    </w:p>
    <w:p>
      <w:pPr>
        <w:pStyle w:val="Heading1"/>
        <w:pBdr>
          <w:bottom w:val="single" w:color="2E75B6" w:sz="12" w:space="4"/>
        </w:pBdr>
        <w:spacing w:before="360" w:after="160"/>
      </w:pPr>
      <w:r>
        <w:rPr>
          <w:rFonts w:ascii="Arial" w:cs="Arial" w:eastAsia="Arial" w:hAnsi="Arial"/>
          <w:b/>
          <w:bCs/>
          <w:color w:val="1F3864"/>
          <w:sz w:val="34"/>
          <w:szCs w:val="34"/>
        </w:rPr>
        <w:t xml:space="preserve">2. Final Streamlit Application Architecture</w:t>
      </w:r>
    </w:p>
    <w:p>
      <w:pPr>
        <w:spacing w:before="60" w:after="80"/>
      </w:pPr>
      <w:r>
        <w:rPr>
          <w:rFonts w:ascii="Arial" w:cs="Arial" w:eastAsia="Arial" w:hAnsi="Arial"/>
          <w:color w:val="1F2937"/>
          <w:sz w:val="22"/>
          <w:szCs w:val="22"/>
        </w:rPr>
        <w:t xml:space="preserve">With all six modules integrated, the Streamlit app grows from 4 pages to 10 pages organised across three navigation groups. All pages share a global sidebar with a platform filter, date range selector, and a Refresh button that re-runs the full live ingestion pipeline.</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026"/>
      </w:tblGrid>
      <w:tr>
        <w:tc>
          <w:tcPr>
            <w:tcW w:type="dxa" w:w="140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160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026"/>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1. Live Pulse</w:t>
            </w:r>
          </w:p>
        </w:tc>
        <w:tc>
          <w:tcPr>
            <w:tcW w:type="dxa" w:w="1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Base</w:t>
            </w:r>
          </w:p>
        </w:tc>
        <w:tc>
          <w:tcPr>
            <w:tcW w:type="dxa" w:w="60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KPI cards: total reviews, platforms, critical alerts, top cluster today. Refresh button.</w:t>
            </w:r>
          </w:p>
        </w:tc>
      </w:tr>
      <w:tr>
        <w:tc>
          <w:tcPr>
            <w:tcW w:type="dxa" w:w="14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2. Complaint Landscape</w:t>
            </w:r>
          </w:p>
        </w:tc>
        <w:tc>
          <w:tcPr>
            <w:tcW w:type="dxa" w:w="16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Base</w:t>
            </w:r>
          </w:p>
        </w:tc>
        <w:tc>
          <w:tcPr>
            <w:tcW w:type="dxa" w:w="6026"/>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Interactive t-SNE scatter coloured by cluster. Hover = full review text. Platform + date filters.</w:t>
            </w:r>
          </w:p>
        </w:tc>
      </w:tr>
      <w:tr>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3. Spike Tracker</w:t>
            </w:r>
          </w:p>
        </w:tc>
        <w:tc>
          <w:tcPr>
            <w:tcW w:type="dxa" w:w="1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Base</w:t>
            </w:r>
          </w:p>
        </w:tc>
        <w:tc>
          <w:tcPr>
            <w:tcW w:type="dxa" w:w="60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Weekly complaint volume per cluster per platform. Spike weeks as red markers.</w:t>
            </w:r>
          </w:p>
        </w:tc>
      </w:tr>
      <w:tr>
        <w:tc>
          <w:tcPr>
            <w:tcW w:type="dxa" w:w="14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4. Critical Alerts</w:t>
            </w:r>
          </w:p>
        </w:tc>
        <w:tc>
          <w:tcPr>
            <w:tcW w:type="dxa" w:w="16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Base</w:t>
            </w:r>
          </w:p>
        </w:tc>
        <w:tc>
          <w:tcPr>
            <w:tcW w:type="dxa" w:w="6026"/>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Tier 1 Critical reviews ranked by anomaly score with severity badges.</w:t>
            </w:r>
          </w:p>
        </w:tc>
      </w:tr>
      <w:tr>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5. Severity Triage</w:t>
            </w:r>
          </w:p>
        </w:tc>
        <w:tc>
          <w:tcPr>
            <w:tcW w:type="dxa" w:w="1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Module 01</w:t>
            </w:r>
          </w:p>
        </w:tc>
        <w:tc>
          <w:tcPr>
            <w:tcW w:type="dxa" w:w="60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Incoming reviews sorted by severity score. Alert threshold slider. SHAP word cloud.</w:t>
            </w:r>
          </w:p>
        </w:tc>
      </w:tr>
      <w:tr>
        <w:tc>
          <w:tcPr>
            <w:tcW w:type="dxa" w:w="14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6. Complaint Router</w:t>
            </w:r>
          </w:p>
        </w:tc>
        <w:tc>
          <w:tcPr>
            <w:tcW w:type="dxa" w:w="16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Module 02</w:t>
            </w:r>
          </w:p>
        </w:tc>
        <w:tc>
          <w:tcPr>
            <w:tcW w:type="dxa" w:w="6026"/>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Paste review → routing category + confidence + SHAP word highlights. Routing load dashboard.</w:t>
            </w:r>
          </w:p>
        </w:tc>
      </w:tr>
      <w:tr>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7. Churn Risk</w:t>
            </w:r>
          </w:p>
        </w:tc>
        <w:tc>
          <w:tcPr>
            <w:tcW w:type="dxa" w:w="1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Module 03</w:t>
            </w:r>
          </w:p>
        </w:tc>
        <w:tc>
          <w:tcPr>
            <w:tcW w:type="dxa" w:w="60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User churn risk leaderboard. Kaplan-Meier curve. Complaint pattern explorer.</w:t>
            </w:r>
          </w:p>
        </w:tc>
      </w:tr>
      <w:tr>
        <w:tc>
          <w:tcPr>
            <w:tcW w:type="dxa" w:w="14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8. Competitive Intel</w:t>
            </w:r>
          </w:p>
        </w:tc>
        <w:tc>
          <w:tcPr>
            <w:tcW w:type="dxa" w:w="16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Module 04</w:t>
            </w:r>
          </w:p>
        </w:tc>
        <w:tc>
          <w:tcPr>
            <w:tcW w:type="dxa" w:w="6026"/>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Radar chart. Health Score timeline. Statistical significance matrix. 4-week forecast.</w:t>
            </w:r>
          </w:p>
        </w:tc>
      </w:tr>
      <w:tr>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9. Auto-Responder</w:t>
            </w:r>
          </w:p>
        </w:tc>
        <w:tc>
          <w:tcPr>
            <w:tcW w:type="dxa" w:w="1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Module 05</w:t>
            </w:r>
          </w:p>
        </w:tc>
        <w:tc>
          <w:tcPr>
            <w:tcW w:type="dxa" w:w="60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Paste complaint → 3 generated responses with quality scores. Model comparison panel.</w:t>
            </w:r>
          </w:p>
        </w:tc>
      </w:tr>
      <w:tr>
        <w:tc>
          <w:tcPr>
            <w:tcW w:type="dxa" w:w="14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10. Drift Monitor</w:t>
            </w:r>
          </w:p>
        </w:tc>
        <w:tc>
          <w:tcPr>
            <w:tcW w:type="dxa" w:w="16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Module 06</w:t>
            </w:r>
          </w:p>
        </w:tc>
        <w:tc>
          <w:tcPr>
            <w:tcW w:type="dxa" w:w="6026"/>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Topic river chart. Drift alert timeline. 'What changed this week' panel.</w:t>
            </w:r>
          </w:p>
        </w:tc>
      </w:tr>
    </w:tbl>
    <w:p>
      <w:pPr>
        <w:spacing w:before="0" w:after="0"/>
      </w:pPr>
      <w:r>
        <w:t xml:space="preserve"/>
      </w:r>
    </w:p>
    <w:p>
      <w:r>
        <w:br w:type="page"/>
      </w:r>
    </w:p>
    <w:p>
      <w:pPr>
        <w:pStyle w:val="Heading1"/>
        <w:pBdr>
          <w:bottom w:val="single" w:color="2E75B6" w:sz="12" w:space="4"/>
        </w:pBdr>
        <w:spacing w:before="360" w:after="160"/>
      </w:pPr>
      <w:r>
        <w:rPr>
          <w:rFonts w:ascii="Arial" w:cs="Arial" w:eastAsia="Arial" w:hAnsi="Arial"/>
          <w:b/>
          <w:bCs/>
          <w:color w:val="1F3864"/>
          <w:sz w:val="34"/>
          <w:szCs w:val="34"/>
        </w:rPr>
        <w:t xml:space="preserve">3. Extension Modules — Full Specifications</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7C3AED" w:sz="1"/>
              <w:left w:val="single" w:color="7C3AED" w:sz="1"/>
              <w:bottom w:val="single" w:color="7C3AED" w:sz="1"/>
              <w:right w:val="single" w:color="7C3AED" w:sz="1"/>
            </w:tcBorders>
            <w:shd w:fill="7C3AED"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01</w:t>
            </w:r>
          </w:p>
        </w:tc>
        <w:tc>
          <w:tcPr>
            <w:tcW w:type="dxa" w:w="8426"/>
            <w:tcBorders>
              <w:top w:val="single" w:color="7C3AED" w:sz="1"/>
              <w:left w:val="single" w:color="7C3AED" w:sz="1"/>
              <w:bottom w:val="single" w:color="7C3AED" w:sz="1"/>
              <w:right w:val="single" w:color="7C3AED" w:sz="1"/>
            </w:tcBorders>
            <w:shd w:fill="EDE9FE" w:val="clear"/>
            <w:tcMar>
              <w:top w:type="dxa" w:w="120"/>
              <w:left w:type="dxa" w:w="200"/>
              <w:bottom w:type="dxa" w:w="100"/>
              <w:right w:type="dxa" w:w="160"/>
            </w:tcMar>
          </w:tcPr>
          <w:p>
            <w:pPr>
              <w:spacing w:before="0" w:after="4"/>
            </w:pPr>
            <w:r>
              <w:rPr>
                <w:rFonts w:ascii="Arial" w:cs="Arial" w:eastAsia="Arial" w:hAnsi="Arial"/>
                <w:b/>
                <w:bCs/>
                <w:color w:val="4C1D95"/>
                <w:sz w:val="26"/>
                <w:szCs w:val="26"/>
              </w:rPr>
              <w:t xml:space="preserve">Complaint Severity Predictor</w:t>
            </w:r>
          </w:p>
          <w:p>
            <w:pPr>
              <w:spacing w:before="0" w:after="0"/>
            </w:pPr>
            <w:r>
              <w:rPr>
                <w:rFonts w:ascii="Arial" w:cs="Arial" w:eastAsia="Arial" w:hAnsi="Arial"/>
                <w:i/>
                <w:iCs/>
                <w:color w:val="4C1D95"/>
                <w:sz w:val="20"/>
                <w:szCs w:val="20"/>
              </w:rPr>
              <w:t xml:space="preserve">Will this complaint escalate to a refund demand, legal complaint, or viral social post?</w:t>
            </w:r>
          </w:p>
        </w:tc>
      </w:tr>
    </w:tbl>
    <w:p>
      <w:pPr>
        <w:spacing w:before="0" w:after="0"/>
      </w:pPr>
      <w:r>
        <w:t xml:space="preserve"/>
      </w:r>
    </w:p>
    <w:p>
      <w:pPr>
        <w:pStyle w:val="Heading3"/>
        <w:spacing w:before="200" w:after="80"/>
      </w:pPr>
      <w:r>
        <w:rPr>
          <w:rFonts w:ascii="Arial" w:cs="Arial" w:eastAsia="Arial" w:hAnsi="Arial"/>
          <w:b/>
          <w:bCs/>
          <w:color w:val="7C3AED"/>
          <w:sz w:val="24"/>
          <w:szCs w:val="24"/>
        </w:rPr>
        <w:t xml:space="preserve">Why build this — the real-world problem</w:t>
      </w:r>
    </w:p>
    <w:p>
      <w:pPr>
        <w:spacing w:before="60" w:after="80"/>
      </w:pPr>
      <w:r>
        <w:rPr>
          <w:rFonts w:ascii="Arial" w:cs="Arial" w:eastAsia="Arial" w:hAnsi="Arial"/>
          <w:color w:val="1F2937"/>
          <w:sz w:val="22"/>
          <w:szCs w:val="22"/>
        </w:rPr>
        <w:t xml:space="preserve">Indian e-commerce platforms receive tens of thousands of reviews every day. Not all complaints are equal — a 1-star review saying "delivery was slightly late" is categorically different from "I was charged twice, my account is blocked, and I am filing a consumer court case." Without an automated severity scoring system, operations teams treat all complaints identically, leading to missed escalations, delayed responses on high-risk cases, and wasted effort on low-priority ones.
This module builds a severity predictor that assigns every incoming review a continuous risk score from 0 to 1, and a 3-class severity label (Low / Medium / High). It uses programmatic weak labelling — a production technique pioneered by Stanford NLP and used by companies like Snorkel AI, Flipkart Trust &amp; Safety, and Amazon CX — to generate training labels from heuristics rather than manual annotation, making this fully zero-cost.
The business case: a platform that can automatically surface the top 2% of complaints for immediate human review reduces response time on critical issues from days to hours, directly preventing consumer court filings and viral complaint posts.</w:t>
      </w:r>
    </w:p>
    <w:p>
      <w:pPr>
        <w:spacing w:before="0" w:after="0"/>
      </w:pPr>
      <w:r>
        <w:t xml:space="preserve"/>
      </w:r>
    </w:p>
    <w:p>
      <w:pPr>
        <w:pStyle w:val="Heading3"/>
        <w:spacing w:before="200" w:after="80"/>
      </w:pPr>
      <w:r>
        <w:rPr>
          <w:rFonts w:ascii="Arial" w:cs="Arial" w:eastAsia="Arial" w:hAnsi="Arial"/>
          <w:b/>
          <w:bCs/>
          <w:color w:val="7C3AED"/>
          <w:sz w:val="24"/>
          <w:szCs w:val="24"/>
        </w:rPr>
        <w:t xml:space="preserve">Implementation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8586"/>
      </w:tblGrid>
      <w:tr>
        <w:tc>
          <w:tcPr>
            <w:tcW w:type="dxa" w:w="440"/>
            <w:tcBorders>
              <w:top w:val="single" w:color="7C3AED" w:sz="1"/>
              <w:left w:val="single" w:color="7C3AED" w:sz="1"/>
              <w:bottom w:val="single" w:color="7C3AED" w:sz="1"/>
              <w:right w:val="single" w:color="7C3AED" w:sz="1"/>
            </w:tcBorders>
            <w:shd w:fill="7C3AED" w:val="clear"/>
            <w:tcMar>
              <w:top w:type="dxa" w:w="80"/>
              <w:left w:type="dxa" w:w="0"/>
              <w:bottom w:type="dxa" w:w="80"/>
              <w:right w:type="dxa" w:w="0"/>
            </w:tcMar>
            <w:vAlign w:val="center"/>
          </w:tcPr>
          <w:p>
            <w:pPr>
              <w:jc w:val="center"/>
            </w:pPr>
            <w:r>
              <w:rPr>
                <w:rFonts w:ascii="Arial" w:cs="Arial" w:eastAsia="Arial" w:hAnsi="Arial"/>
                <w:b/>
                <w:bCs/>
                <w:color w:val="FFFFFF"/>
                <w:sz w:val="22"/>
                <w:szCs w:val="22"/>
              </w:rPr>
              <w:t xml:space="preserve">1</w:t>
            </w:r>
          </w:p>
        </w:tc>
        <w:tc>
          <w:tcPr>
            <w:tcW w:type="dxa" w:w="8586"/>
            <w:tcBorders>
              <w:top w:val="single" w:color="7C3AED" w:sz="1"/>
              <w:left w:val="single" w:color="7C3AED" w:sz="1"/>
              <w:bottom w:val="single" w:color="7C3AED" w:sz="1"/>
              <w:right w:val="single" w:color="7C3AED" w:sz="1"/>
            </w:tcBorders>
            <w:shd w:fill="FFFFFF" w:val="clear"/>
            <w:tcMar>
              <w:top w:type="dxa" w:w="80"/>
              <w:left w:type="dxa" w:w="160"/>
              <w:bottom w:type="dxa" w:w="80"/>
              <w:right w:type="dxa" w:w="120"/>
            </w:tcMar>
          </w:tcPr>
          <w:p>
            <w:r>
              <w:rPr>
                <w:rFonts w:ascii="Arial" w:cs="Arial" w:eastAsia="Arial" w:hAnsi="Arial"/>
                <w:color w:val="1F2937"/>
                <w:sz w:val="21"/>
                <w:szCs w:val="21"/>
              </w:rPr>
              <w:t xml:space="preserve">Build a weak labelling function to create noisy training labels. Rules: reviews with keywords 'fraud', 'legal', 'police', 'consumer court', 'NCDRC', 'chargeback', 'harassment' = High. Reviews with 1-2 stars AND thumbs_up &gt; 20 = Medium-High. All others = Low. Apply to cleaned_reviews.csv to generate a severity_label column.</w:t>
            </w:r>
          </w:p>
        </w:tc>
      </w:tr>
      <w:tr>
        <w:tc>
          <w:tcPr>
            <w:tcW w:type="dxa" w:w="440"/>
            <w:tcBorders>
              <w:top w:val="single" w:color="7C3AED" w:sz="1"/>
              <w:left w:val="single" w:color="7C3AED" w:sz="1"/>
              <w:bottom w:val="single" w:color="7C3AED" w:sz="1"/>
              <w:right w:val="single" w:color="7C3AED" w:sz="1"/>
            </w:tcBorders>
            <w:shd w:fill="7C3AED" w:val="clear"/>
            <w:tcMar>
              <w:top w:type="dxa" w:w="80"/>
              <w:left w:type="dxa" w:w="0"/>
              <w:bottom w:type="dxa" w:w="80"/>
              <w:right w:type="dxa" w:w="0"/>
            </w:tcMar>
            <w:vAlign w:val="center"/>
          </w:tcPr>
          <w:p>
            <w:pPr>
              <w:jc w:val="center"/>
            </w:pPr>
            <w:r>
              <w:rPr>
                <w:rFonts w:ascii="Arial" w:cs="Arial" w:eastAsia="Arial" w:hAnsi="Arial"/>
                <w:b/>
                <w:bCs/>
                <w:color w:val="FFFFFF"/>
                <w:sz w:val="22"/>
                <w:szCs w:val="22"/>
              </w:rPr>
              <w:t xml:space="preserve">2</w:t>
            </w:r>
          </w:p>
        </w:tc>
        <w:tc>
          <w:tcPr>
            <w:tcW w:type="dxa" w:w="8586"/>
            <w:tcBorders>
              <w:top w:val="single" w:color="7C3AED" w:sz="1"/>
              <w:left w:val="single" w:color="7C3AED" w:sz="1"/>
              <w:bottom w:val="single" w:color="7C3AED" w:sz="1"/>
              <w:right w:val="single" w:color="7C3AED" w:sz="1"/>
            </w:tcBorders>
            <w:shd w:fill="F5F3FF" w:val="clear"/>
            <w:tcMar>
              <w:top w:type="dxa" w:w="80"/>
              <w:left w:type="dxa" w:w="160"/>
              <w:bottom w:type="dxa" w:w="80"/>
              <w:right w:type="dxa" w:w="120"/>
            </w:tcMar>
          </w:tcPr>
          <w:p>
            <w:r>
              <w:rPr>
                <w:rFonts w:ascii="Arial" w:cs="Arial" w:eastAsia="Arial" w:hAnsi="Arial"/>
                <w:color w:val="1F2937"/>
                <w:sz w:val="21"/>
                <w:szCs w:val="21"/>
              </w:rPr>
              <w:t xml:space="preserve">This is programmatic labelling — no manual annotation needed. The labels are noisy but sufficient for training a good classifier, especially with ensemble methods that are robust to label noise.</w:t>
            </w:r>
          </w:p>
        </w:tc>
      </w:tr>
      <w:tr>
        <w:tc>
          <w:tcPr>
            <w:tcW w:type="dxa" w:w="440"/>
            <w:tcBorders>
              <w:top w:val="single" w:color="7C3AED" w:sz="1"/>
              <w:left w:val="single" w:color="7C3AED" w:sz="1"/>
              <w:bottom w:val="single" w:color="7C3AED" w:sz="1"/>
              <w:right w:val="single" w:color="7C3AED" w:sz="1"/>
            </w:tcBorders>
            <w:shd w:fill="7C3AED" w:val="clear"/>
            <w:tcMar>
              <w:top w:type="dxa" w:w="80"/>
              <w:left w:type="dxa" w:w="0"/>
              <w:bottom w:type="dxa" w:w="80"/>
              <w:right w:type="dxa" w:w="0"/>
            </w:tcMar>
            <w:vAlign w:val="center"/>
          </w:tcPr>
          <w:p>
            <w:pPr>
              <w:jc w:val="center"/>
            </w:pPr>
            <w:r>
              <w:rPr>
                <w:rFonts w:ascii="Arial" w:cs="Arial" w:eastAsia="Arial" w:hAnsi="Arial"/>
                <w:b/>
                <w:bCs/>
                <w:color w:val="FFFFFF"/>
                <w:sz w:val="22"/>
                <w:szCs w:val="22"/>
              </w:rPr>
              <w:t xml:space="preserve">3</w:t>
            </w:r>
          </w:p>
        </w:tc>
        <w:tc>
          <w:tcPr>
            <w:tcW w:type="dxa" w:w="8586"/>
            <w:tcBorders>
              <w:top w:val="single" w:color="7C3AED" w:sz="1"/>
              <w:left w:val="single" w:color="7C3AED" w:sz="1"/>
              <w:bottom w:val="single" w:color="7C3AED" w:sz="1"/>
              <w:right w:val="single" w:color="7C3AED" w:sz="1"/>
            </w:tcBorders>
            <w:shd w:fill="FFFFFF" w:val="clear"/>
            <w:tcMar>
              <w:top w:type="dxa" w:w="80"/>
              <w:left w:type="dxa" w:w="160"/>
              <w:bottom w:type="dxa" w:w="80"/>
              <w:right w:type="dxa" w:w="120"/>
            </w:tcMar>
          </w:tcPr>
          <w:p>
            <w:r>
              <w:rPr>
                <w:rFonts w:ascii="Arial" w:cs="Arial" w:eastAsia="Arial" w:hAnsi="Arial"/>
                <w:color w:val="1F2937"/>
                <w:sz w:val="21"/>
                <w:szCs w:val="21"/>
              </w:rPr>
              <w:t xml:space="preserve">Feature engineering for the classifier: use your existing SBERT embeddings (384-dim) as primary features. Additionally engineer: review_length, star_rating, thumbs_up_log, has_legal_keyword (binary), has_money_keyword (binary), exclamation_count, capital_ratio.</w:t>
            </w:r>
          </w:p>
        </w:tc>
      </w:tr>
      <w:tr>
        <w:tc>
          <w:tcPr>
            <w:tcW w:type="dxa" w:w="440"/>
            <w:tcBorders>
              <w:top w:val="single" w:color="7C3AED" w:sz="1"/>
              <w:left w:val="single" w:color="7C3AED" w:sz="1"/>
              <w:bottom w:val="single" w:color="7C3AED" w:sz="1"/>
              <w:right w:val="single" w:color="7C3AED" w:sz="1"/>
            </w:tcBorders>
            <w:shd w:fill="7C3AED" w:val="clear"/>
            <w:tcMar>
              <w:top w:type="dxa" w:w="80"/>
              <w:left w:type="dxa" w:w="0"/>
              <w:bottom w:type="dxa" w:w="80"/>
              <w:right w:type="dxa" w:w="0"/>
            </w:tcMar>
            <w:vAlign w:val="center"/>
          </w:tcPr>
          <w:p>
            <w:pPr>
              <w:jc w:val="center"/>
            </w:pPr>
            <w:r>
              <w:rPr>
                <w:rFonts w:ascii="Arial" w:cs="Arial" w:eastAsia="Arial" w:hAnsi="Arial"/>
                <w:b/>
                <w:bCs/>
                <w:color w:val="FFFFFF"/>
                <w:sz w:val="22"/>
                <w:szCs w:val="22"/>
              </w:rPr>
              <w:t xml:space="preserve">4</w:t>
            </w:r>
          </w:p>
        </w:tc>
        <w:tc>
          <w:tcPr>
            <w:tcW w:type="dxa" w:w="8586"/>
            <w:tcBorders>
              <w:top w:val="single" w:color="7C3AED" w:sz="1"/>
              <w:left w:val="single" w:color="7C3AED" w:sz="1"/>
              <w:bottom w:val="single" w:color="7C3AED" w:sz="1"/>
              <w:right w:val="single" w:color="7C3AED" w:sz="1"/>
            </w:tcBorders>
            <w:shd w:fill="F5F3FF" w:val="clear"/>
            <w:tcMar>
              <w:top w:type="dxa" w:w="80"/>
              <w:left w:type="dxa" w:w="160"/>
              <w:bottom w:type="dxa" w:w="80"/>
              <w:right w:type="dxa" w:w="120"/>
            </w:tcMar>
          </w:tcPr>
          <w:p>
            <w:r>
              <w:rPr>
                <w:rFonts w:ascii="Arial" w:cs="Arial" w:eastAsia="Arial" w:hAnsi="Arial"/>
                <w:color w:val="1F2937"/>
                <w:sz w:val="21"/>
                <w:szCs w:val="21"/>
              </w:rPr>
              <w:t xml:space="preserve">Train 5 classifiers on 80% of the weakly-labelled data. Evaluate on the 20% holdout. Report weighted F1 (not accuracy — classes are imbalanced) and calibration curves for each model.</w:t>
            </w:r>
          </w:p>
        </w:tc>
      </w:tr>
      <w:tr>
        <w:tc>
          <w:tcPr>
            <w:tcW w:type="dxa" w:w="440"/>
            <w:tcBorders>
              <w:top w:val="single" w:color="7C3AED" w:sz="1"/>
              <w:left w:val="single" w:color="7C3AED" w:sz="1"/>
              <w:bottom w:val="single" w:color="7C3AED" w:sz="1"/>
              <w:right w:val="single" w:color="7C3AED" w:sz="1"/>
            </w:tcBorders>
            <w:shd w:fill="7C3AED" w:val="clear"/>
            <w:tcMar>
              <w:top w:type="dxa" w:w="80"/>
              <w:left w:type="dxa" w:w="0"/>
              <w:bottom w:type="dxa" w:w="80"/>
              <w:right w:type="dxa" w:w="0"/>
            </w:tcMar>
            <w:vAlign w:val="center"/>
          </w:tcPr>
          <w:p>
            <w:pPr>
              <w:jc w:val="center"/>
            </w:pPr>
            <w:r>
              <w:rPr>
                <w:rFonts w:ascii="Arial" w:cs="Arial" w:eastAsia="Arial" w:hAnsi="Arial"/>
                <w:b/>
                <w:bCs/>
                <w:color w:val="FFFFFF"/>
                <w:sz w:val="22"/>
                <w:szCs w:val="22"/>
              </w:rPr>
              <w:t xml:space="preserve">5</w:t>
            </w:r>
          </w:p>
        </w:tc>
        <w:tc>
          <w:tcPr>
            <w:tcW w:type="dxa" w:w="8586"/>
            <w:tcBorders>
              <w:top w:val="single" w:color="7C3AED" w:sz="1"/>
              <w:left w:val="single" w:color="7C3AED" w:sz="1"/>
              <w:bottom w:val="single" w:color="7C3AED" w:sz="1"/>
              <w:right w:val="single" w:color="7C3AED" w:sz="1"/>
            </w:tcBorders>
            <w:shd w:fill="FFFFFF" w:val="clear"/>
            <w:tcMar>
              <w:top w:type="dxa" w:w="80"/>
              <w:left w:type="dxa" w:w="160"/>
              <w:bottom w:type="dxa" w:w="80"/>
              <w:right w:type="dxa" w:w="120"/>
            </w:tcMar>
          </w:tcPr>
          <w:p>
            <w:r>
              <w:rPr>
                <w:rFonts w:ascii="Arial" w:cs="Arial" w:eastAsia="Arial" w:hAnsi="Arial"/>
                <w:color w:val="1F2937"/>
                <w:sz w:val="21"/>
                <w:szCs w:val="21"/>
              </w:rPr>
              <w:t xml:space="preserve">Select the best model based on weighted F1 on the validation set. Wrap it as a real-time scorer: every new review that enters the pipeline gets scored before any other processing step.</w:t>
            </w:r>
          </w:p>
        </w:tc>
      </w:tr>
      <w:tr>
        <w:tc>
          <w:tcPr>
            <w:tcW w:type="dxa" w:w="440"/>
            <w:tcBorders>
              <w:top w:val="single" w:color="7C3AED" w:sz="1"/>
              <w:left w:val="single" w:color="7C3AED" w:sz="1"/>
              <w:bottom w:val="single" w:color="7C3AED" w:sz="1"/>
              <w:right w:val="single" w:color="7C3AED" w:sz="1"/>
            </w:tcBorders>
            <w:shd w:fill="7C3AED" w:val="clear"/>
            <w:tcMar>
              <w:top w:type="dxa" w:w="80"/>
              <w:left w:type="dxa" w:w="0"/>
              <w:bottom w:type="dxa" w:w="80"/>
              <w:right w:type="dxa" w:w="0"/>
            </w:tcMar>
            <w:vAlign w:val="center"/>
          </w:tcPr>
          <w:p>
            <w:pPr>
              <w:jc w:val="center"/>
            </w:pPr>
            <w:r>
              <w:rPr>
                <w:rFonts w:ascii="Arial" w:cs="Arial" w:eastAsia="Arial" w:hAnsi="Arial"/>
                <w:b/>
                <w:bCs/>
                <w:color w:val="FFFFFF"/>
                <w:sz w:val="22"/>
                <w:szCs w:val="22"/>
              </w:rPr>
              <w:t xml:space="preserve">6</w:t>
            </w:r>
          </w:p>
        </w:tc>
        <w:tc>
          <w:tcPr>
            <w:tcW w:type="dxa" w:w="8586"/>
            <w:tcBorders>
              <w:top w:val="single" w:color="7C3AED" w:sz="1"/>
              <w:left w:val="single" w:color="7C3AED" w:sz="1"/>
              <w:bottom w:val="single" w:color="7C3AED" w:sz="1"/>
              <w:right w:val="single" w:color="7C3AED" w:sz="1"/>
            </w:tcBorders>
            <w:shd w:fill="F5F3FF" w:val="clear"/>
            <w:tcMar>
              <w:top w:type="dxa" w:w="80"/>
              <w:left w:type="dxa" w:w="160"/>
              <w:bottom w:type="dxa" w:w="80"/>
              <w:right w:type="dxa" w:w="120"/>
            </w:tcMar>
          </w:tcPr>
          <w:p>
            <w:r>
              <w:rPr>
                <w:rFonts w:ascii="Arial" w:cs="Arial" w:eastAsia="Arial" w:hAnsi="Arial"/>
                <w:color w:val="1F2937"/>
                <w:sz w:val="21"/>
                <w:szCs w:val="21"/>
              </w:rPr>
              <w:t xml:space="preserve">Cross-tabulate severity scores by platform. Which platform has the highest proportion of High-severity complaints? This is a directly actionable business insight.</w:t>
            </w:r>
          </w:p>
        </w:tc>
      </w:tr>
    </w:tbl>
    <w:p>
      <w:pPr>
        <w:spacing w:before="0" w:after="0"/>
      </w:pPr>
      <w:r>
        <w:t xml:space="preserve"/>
      </w:r>
    </w:p>
    <w:p>
      <w:pPr>
        <w:pStyle w:val="Heading3"/>
        <w:spacing w:before="200" w:after="80"/>
      </w:pPr>
      <w:r>
        <w:rPr>
          <w:rFonts w:ascii="Arial" w:cs="Arial" w:eastAsia="Arial" w:hAnsi="Arial"/>
          <w:b/>
          <w:bCs/>
          <w:color w:val="7C3AED"/>
          <w:sz w:val="24"/>
          <w:szCs w:val="24"/>
        </w:rPr>
        <w:t xml:space="preserve">Models to train and compare</w:t>
      </w:r>
    </w:p>
    <w:p>
      <w:pPr>
        <w:spacing w:before="60" w:after="80"/>
      </w:pPr>
      <w:r>
        <w:rPr>
          <w:rFonts w:ascii="Arial" w:cs="Arial" w:eastAsia="Arial" w:hAnsi="Arial"/>
          <w:b/>
          <w:bCs/>
          <w:color w:val="065F46"/>
          <w:sz w:val="22"/>
          <w:szCs w:val="22"/>
        </w:rPr>
        <w:t xml:space="preserve">All models below are 100% free and open-source. </w:t>
      </w:r>
      <w:r>
        <w:rPr>
          <w:rFonts w:ascii="Arial" w:cs="Arial" w:eastAsia="Arial" w:hAnsi="Arial"/>
          <w:color w:val="1F2937"/>
          <w:sz w:val="22"/>
          <w:szCs w:val="22"/>
        </w:rPr>
        <w:t xml:space="preserve">Train all of them, evaluate on the same test set, and select the best based on the primary metric stated in the evaluation section. The comparison table is a required deliverable — do not just run one model.</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900"/>
        <w:gridCol w:w="1526"/>
      </w:tblGrid>
      <w:tr>
        <w:tc>
          <w:tcPr>
            <w:tcW w:type="dxa" w:w="26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Model / Algorithm</w:t>
            </w:r>
          </w:p>
        </w:tc>
        <w:tc>
          <w:tcPr>
            <w:tcW w:type="dxa" w:w="49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Why include it</w:t>
            </w:r>
          </w:p>
        </w:tc>
        <w:tc>
          <w:tcPr>
            <w:tcW w:type="dxa" w:w="1526"/>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Free &amp; open-source?</w:t>
            </w:r>
          </w:p>
        </w:tc>
      </w:tr>
      <w:tr>
        <w:tc>
          <w:tcPr>
            <w:tcW w:type="dxa" w:w="2600"/>
            <w:tcBorders>
              <w:top w:val="single" w:color="7C3AED" w:sz="1"/>
              <w:left w:val="single" w:color="7C3AED" w:sz="1"/>
              <w:bottom w:val="single" w:color="7C3AED" w:sz="1"/>
              <w:right w:val="single" w:color="7C3AED" w:sz="1"/>
            </w:tcBorders>
            <w:shd w:fill="FFFFFF" w:val="clear"/>
            <w:tcMar>
              <w:top w:type="dxa" w:w="80"/>
              <w:left w:type="dxa" w:w="120"/>
              <w:bottom w:type="dxa" w:w="80"/>
              <w:right w:type="dxa" w:w="120"/>
            </w:tcMar>
          </w:tcPr>
          <w:p>
            <w:r>
              <w:rPr>
                <w:rFonts w:ascii="Arial" w:cs="Arial" w:eastAsia="Arial" w:hAnsi="Arial"/>
                <w:b/>
                <w:bCs/>
                <w:color w:val="4C1D95"/>
                <w:sz w:val="20"/>
                <w:szCs w:val="20"/>
              </w:rPr>
              <w:t xml:space="preserve">Logistic Regression</w:t>
            </w:r>
          </w:p>
        </w:tc>
        <w:tc>
          <w:tcPr>
            <w:tcW w:type="dxa" w:w="4900"/>
            <w:tcBorders>
              <w:top w:val="single" w:color="7C3AED" w:sz="1"/>
              <w:left w:val="single" w:color="7C3AED" w:sz="1"/>
              <w:bottom w:val="single" w:color="7C3AED" w:sz="1"/>
              <w:right w:val="single" w:color="7C3AE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Baseline. Interpretable coefficients reveal which features (keywords, star rating, thumbs_up) drive severity. Fast to train on 2,700 samples.</w:t>
            </w:r>
          </w:p>
        </w:tc>
        <w:tc>
          <w:tcPr>
            <w:tcW w:type="dxa" w:w="1526"/>
            <w:tcBorders>
              <w:top w:val="single" w:color="7C3AED" w:sz="1"/>
              <w:left w:val="single" w:color="7C3AED" w:sz="1"/>
              <w:bottom w:val="single" w:color="7C3AED" w:sz="1"/>
              <w:right w:val="single" w:color="7C3AED"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Yes</w:t>
            </w:r>
          </w:p>
        </w:tc>
      </w:tr>
      <w:tr>
        <w:tc>
          <w:tcPr>
            <w:tcW w:type="dxa" w:w="2600"/>
            <w:tcBorders>
              <w:top w:val="single" w:color="7C3AED" w:sz="1"/>
              <w:left w:val="single" w:color="7C3AED" w:sz="1"/>
              <w:bottom w:val="single" w:color="7C3AED" w:sz="1"/>
              <w:right w:val="single" w:color="7C3AED" w:sz="1"/>
            </w:tcBorders>
            <w:shd w:fill="F5F3FF" w:val="clear"/>
            <w:tcMar>
              <w:top w:type="dxa" w:w="80"/>
              <w:left w:type="dxa" w:w="120"/>
              <w:bottom w:type="dxa" w:w="80"/>
              <w:right w:type="dxa" w:w="120"/>
            </w:tcMar>
          </w:tcPr>
          <w:p>
            <w:r>
              <w:rPr>
                <w:rFonts w:ascii="Arial" w:cs="Arial" w:eastAsia="Arial" w:hAnsi="Arial"/>
                <w:b/>
                <w:bCs/>
                <w:color w:val="4C1D95"/>
                <w:sz w:val="20"/>
                <w:szCs w:val="20"/>
              </w:rPr>
              <w:t xml:space="preserve">Random Forest</w:t>
            </w:r>
          </w:p>
        </w:tc>
        <w:tc>
          <w:tcPr>
            <w:tcW w:type="dxa" w:w="4900"/>
            <w:tcBorders>
              <w:top w:val="single" w:color="7C3AED" w:sz="1"/>
              <w:left w:val="single" w:color="7C3AED" w:sz="1"/>
              <w:bottom w:val="single" w:color="7C3AED" w:sz="1"/>
              <w:right w:val="single" w:color="7C3AED" w:sz="1"/>
            </w:tcBorders>
            <w:shd w:fill="F5F3FF" w:val="clear"/>
            <w:tcMar>
              <w:top w:type="dxa" w:w="80"/>
              <w:left w:type="dxa" w:w="120"/>
              <w:bottom w:type="dxa" w:w="80"/>
              <w:right w:type="dxa" w:w="120"/>
            </w:tcMar>
          </w:tcPr>
          <w:p>
            <w:r>
              <w:rPr>
                <w:rFonts w:ascii="Arial" w:cs="Arial" w:eastAsia="Arial" w:hAnsi="Arial"/>
                <w:color w:val="1F2937"/>
                <w:sz w:val="20"/>
                <w:szCs w:val="20"/>
              </w:rPr>
              <w:t xml:space="preserve">Robust to noisy weak labels due to ensemble averaging. Feature importance ranking shows the relative weight of embedding features vs engineered features.</w:t>
            </w:r>
          </w:p>
        </w:tc>
        <w:tc>
          <w:tcPr>
            <w:tcW w:type="dxa" w:w="1526"/>
            <w:tcBorders>
              <w:top w:val="single" w:color="7C3AED" w:sz="1"/>
              <w:left w:val="single" w:color="7C3AED" w:sz="1"/>
              <w:bottom w:val="single" w:color="7C3AED" w:sz="1"/>
              <w:right w:val="single" w:color="7C3AED"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Yes</w:t>
            </w:r>
          </w:p>
        </w:tc>
      </w:tr>
      <w:tr>
        <w:tc>
          <w:tcPr>
            <w:tcW w:type="dxa" w:w="2600"/>
            <w:tcBorders>
              <w:top w:val="single" w:color="7C3AED" w:sz="1"/>
              <w:left w:val="single" w:color="7C3AED" w:sz="1"/>
              <w:bottom w:val="single" w:color="7C3AED" w:sz="1"/>
              <w:right w:val="single" w:color="7C3AED" w:sz="1"/>
            </w:tcBorders>
            <w:shd w:fill="FFFFFF" w:val="clear"/>
            <w:tcMar>
              <w:top w:type="dxa" w:w="80"/>
              <w:left w:type="dxa" w:w="120"/>
              <w:bottom w:type="dxa" w:w="80"/>
              <w:right w:type="dxa" w:w="120"/>
            </w:tcMar>
          </w:tcPr>
          <w:p>
            <w:r>
              <w:rPr>
                <w:rFonts w:ascii="Arial" w:cs="Arial" w:eastAsia="Arial" w:hAnsi="Arial"/>
                <w:b/>
                <w:bCs/>
                <w:color w:val="4C1D95"/>
                <w:sz w:val="20"/>
                <w:szCs w:val="20"/>
              </w:rPr>
              <w:t xml:space="preserve">XGBoost</w:t>
            </w:r>
          </w:p>
        </w:tc>
        <w:tc>
          <w:tcPr>
            <w:tcW w:type="dxa" w:w="4900"/>
            <w:tcBorders>
              <w:top w:val="single" w:color="7C3AED" w:sz="1"/>
              <w:left w:val="single" w:color="7C3AED" w:sz="1"/>
              <w:bottom w:val="single" w:color="7C3AED" w:sz="1"/>
              <w:right w:val="single" w:color="7C3AE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Best overall for imbalanced multi-class. Use scale_pos_weight for High severity class (rare). Native SHAP support for explanations.</w:t>
            </w:r>
          </w:p>
        </w:tc>
        <w:tc>
          <w:tcPr>
            <w:tcW w:type="dxa" w:w="1526"/>
            <w:tcBorders>
              <w:top w:val="single" w:color="7C3AED" w:sz="1"/>
              <w:left w:val="single" w:color="7C3AED" w:sz="1"/>
              <w:bottom w:val="single" w:color="7C3AED" w:sz="1"/>
              <w:right w:val="single" w:color="7C3AED"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Yes</w:t>
            </w:r>
          </w:p>
        </w:tc>
      </w:tr>
      <w:tr>
        <w:tc>
          <w:tcPr>
            <w:tcW w:type="dxa" w:w="2600"/>
            <w:tcBorders>
              <w:top w:val="single" w:color="7C3AED" w:sz="1"/>
              <w:left w:val="single" w:color="7C3AED" w:sz="1"/>
              <w:bottom w:val="single" w:color="7C3AED" w:sz="1"/>
              <w:right w:val="single" w:color="7C3AED" w:sz="1"/>
            </w:tcBorders>
            <w:shd w:fill="F5F3FF" w:val="clear"/>
            <w:tcMar>
              <w:top w:type="dxa" w:w="80"/>
              <w:left w:type="dxa" w:w="120"/>
              <w:bottom w:type="dxa" w:w="80"/>
              <w:right w:type="dxa" w:w="120"/>
            </w:tcMar>
          </w:tcPr>
          <w:p>
            <w:r>
              <w:rPr>
                <w:rFonts w:ascii="Arial" w:cs="Arial" w:eastAsia="Arial" w:hAnsi="Arial"/>
                <w:b/>
                <w:bCs/>
                <w:color w:val="4C1D95"/>
                <w:sz w:val="20"/>
                <w:szCs w:val="20"/>
              </w:rPr>
              <w:t xml:space="preserve">LinearSVC</w:t>
            </w:r>
          </w:p>
        </w:tc>
        <w:tc>
          <w:tcPr>
            <w:tcW w:type="dxa" w:w="4900"/>
            <w:tcBorders>
              <w:top w:val="single" w:color="7C3AED" w:sz="1"/>
              <w:left w:val="single" w:color="7C3AED" w:sz="1"/>
              <w:bottom w:val="single" w:color="7C3AED" w:sz="1"/>
              <w:right w:val="single" w:color="7C3AED" w:sz="1"/>
            </w:tcBorders>
            <w:shd w:fill="F5F3FF" w:val="clear"/>
            <w:tcMar>
              <w:top w:type="dxa" w:w="80"/>
              <w:left w:type="dxa" w:w="120"/>
              <w:bottom w:type="dxa" w:w="80"/>
              <w:right w:type="dxa" w:w="120"/>
            </w:tcMar>
          </w:tcPr>
          <w:p>
            <w:r>
              <w:rPr>
                <w:rFonts w:ascii="Arial" w:cs="Arial" w:eastAsia="Arial" w:hAnsi="Arial"/>
                <w:color w:val="1F2937"/>
                <w:sz w:val="20"/>
                <w:szCs w:val="20"/>
              </w:rPr>
              <w:t xml:space="preserve">Excellent on high-dimensional TF-IDF features. Fast. Often outperforms deep models on short text classification.</w:t>
            </w:r>
          </w:p>
        </w:tc>
        <w:tc>
          <w:tcPr>
            <w:tcW w:type="dxa" w:w="1526"/>
            <w:tcBorders>
              <w:top w:val="single" w:color="7C3AED" w:sz="1"/>
              <w:left w:val="single" w:color="7C3AED" w:sz="1"/>
              <w:bottom w:val="single" w:color="7C3AED" w:sz="1"/>
              <w:right w:val="single" w:color="7C3AED"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Yes</w:t>
            </w:r>
          </w:p>
        </w:tc>
      </w:tr>
      <w:tr>
        <w:tc>
          <w:tcPr>
            <w:tcW w:type="dxa" w:w="2600"/>
            <w:tcBorders>
              <w:top w:val="single" w:color="7C3AED" w:sz="1"/>
              <w:left w:val="single" w:color="7C3AED" w:sz="1"/>
              <w:bottom w:val="single" w:color="7C3AED" w:sz="1"/>
              <w:right w:val="single" w:color="7C3AED" w:sz="1"/>
            </w:tcBorders>
            <w:shd w:fill="FFFFFF" w:val="clear"/>
            <w:tcMar>
              <w:top w:type="dxa" w:w="80"/>
              <w:left w:type="dxa" w:w="120"/>
              <w:bottom w:type="dxa" w:w="80"/>
              <w:right w:type="dxa" w:w="120"/>
            </w:tcMar>
          </w:tcPr>
          <w:p>
            <w:r>
              <w:rPr>
                <w:rFonts w:ascii="Arial" w:cs="Arial" w:eastAsia="Arial" w:hAnsi="Arial"/>
                <w:b/>
                <w:bCs/>
                <w:color w:val="4C1D95"/>
                <w:sz w:val="20"/>
                <w:szCs w:val="20"/>
              </w:rPr>
              <w:t xml:space="preserve">DistilBERT fine-tuned</w:t>
            </w:r>
          </w:p>
        </w:tc>
        <w:tc>
          <w:tcPr>
            <w:tcW w:type="dxa" w:w="4900"/>
            <w:tcBorders>
              <w:top w:val="single" w:color="7C3AED" w:sz="1"/>
              <w:left w:val="single" w:color="7C3AED" w:sz="1"/>
              <w:bottom w:val="single" w:color="7C3AED" w:sz="1"/>
              <w:right w:val="single" w:color="7C3AE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distilbert-base-multilingual-cased fine-tuned on your weakly-labelled set. Best accuracy, 40% smaller than BERT. Free via HuggingFace Transformers.</w:t>
            </w:r>
          </w:p>
        </w:tc>
        <w:tc>
          <w:tcPr>
            <w:tcW w:type="dxa" w:w="1526"/>
            <w:tcBorders>
              <w:top w:val="single" w:color="7C3AED" w:sz="1"/>
              <w:left w:val="single" w:color="7C3AED" w:sz="1"/>
              <w:bottom w:val="single" w:color="7C3AED" w:sz="1"/>
              <w:right w:val="single" w:color="7C3AED"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Yes</w:t>
            </w:r>
          </w:p>
        </w:tc>
      </w:tr>
    </w:tbl>
    <w:p>
      <w:pPr>
        <w:spacing w:before="0" w:after="0"/>
      </w:pPr>
      <w:r>
        <w:t xml:space="preserve"/>
      </w:r>
    </w:p>
    <w:p>
      <w:pPr>
        <w:pStyle w:val="Heading3"/>
        <w:spacing w:before="200" w:after="80"/>
      </w:pPr>
      <w:r>
        <w:rPr>
          <w:rFonts w:ascii="Arial" w:cs="Arial" w:eastAsia="Arial" w:hAnsi="Arial"/>
          <w:b/>
          <w:bCs/>
          <w:color w:val="7C3AED"/>
          <w:sz w:val="24"/>
          <w:szCs w:val="24"/>
        </w:rPr>
        <w:t xml:space="preserve">Evaluation metrics</w:t>
      </w:r>
    </w:p>
    <w:p>
      <w:pPr>
        <w:spacing w:before="60" w:after="80"/>
      </w:pPr>
      <w:r>
        <w:rPr>
          <w:rFonts w:ascii="Arial" w:cs="Arial" w:eastAsia="Arial" w:hAnsi="Arial"/>
          <w:color w:val="1F2937"/>
          <w:sz w:val="22"/>
          <w:szCs w:val="22"/>
        </w:rPr>
        <w:t xml:space="preserve">Evaluate every model on all metrics below. Report results in a table. Justify your final model selection in one paragraph.</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tcW w:type="dxa" w:w="3009"/>
            <w:tcBorders>
              <w:top w:val="single" w:color="7C3AED" w:sz="1"/>
              <w:left w:val="single" w:color="7C3AED" w:sz="1"/>
              <w:bottom w:val="single" w:color="7C3AED" w:sz="1"/>
              <w:right w:val="single" w:color="7C3AED" w:sz="1"/>
            </w:tcBorders>
            <w:shd w:fill="F5F3FF" w:val="clear"/>
            <w:tcMar>
              <w:top w:type="dxa" w:w="70"/>
              <w:left w:type="dxa" w:w="120"/>
              <w:bottom w:type="dxa" w:w="70"/>
              <w:right w:type="dxa" w:w="120"/>
            </w:tcMar>
          </w:tcPr>
          <w:p>
            <w:pPr>
              <w:jc w:val="center"/>
            </w:pPr>
            <w:r>
              <w:rPr>
                <w:rFonts w:ascii="Arial" w:cs="Arial" w:eastAsia="Arial" w:hAnsi="Arial"/>
                <w:b/>
                <w:bCs/>
                <w:color w:val="4C1D95"/>
                <w:sz w:val="20"/>
                <w:szCs w:val="20"/>
              </w:rPr>
              <w:t xml:space="preserve">Weighted F1 per class</w:t>
            </w:r>
          </w:p>
        </w:tc>
        <w:tc>
          <w:tcPr>
            <w:tcW w:type="dxa" w:w="3009"/>
            <w:tcBorders>
              <w:top w:val="single" w:color="7C3AED" w:sz="1"/>
              <w:left w:val="single" w:color="7C3AED" w:sz="1"/>
              <w:bottom w:val="single" w:color="7C3AED" w:sz="1"/>
              <w:right w:val="single" w:color="7C3AED" w:sz="1"/>
            </w:tcBorders>
            <w:shd w:fill="F5F3FF" w:val="clear"/>
            <w:tcMar>
              <w:top w:type="dxa" w:w="70"/>
              <w:left w:type="dxa" w:w="120"/>
              <w:bottom w:type="dxa" w:w="70"/>
              <w:right w:type="dxa" w:w="120"/>
            </w:tcMar>
          </w:tcPr>
          <w:p>
            <w:pPr>
              <w:jc w:val="center"/>
            </w:pPr>
            <w:r>
              <w:rPr>
                <w:rFonts w:ascii="Arial" w:cs="Arial" w:eastAsia="Arial" w:hAnsi="Arial"/>
                <w:b/>
                <w:bCs/>
                <w:color w:val="4C1D95"/>
                <w:sz w:val="20"/>
                <w:szCs w:val="20"/>
              </w:rPr>
              <w:t xml:space="preserve">Confusion matrix (normalised)</w:t>
            </w:r>
          </w:p>
        </w:tc>
        <w:tc>
          <w:tcPr>
            <w:tcW w:type="dxa" w:w="3009"/>
            <w:tcBorders>
              <w:top w:val="single" w:color="7C3AED" w:sz="1"/>
              <w:left w:val="single" w:color="7C3AED" w:sz="1"/>
              <w:bottom w:val="single" w:color="7C3AED" w:sz="1"/>
              <w:right w:val="single" w:color="7C3AED" w:sz="1"/>
            </w:tcBorders>
            <w:shd w:fill="F5F3FF" w:val="clear"/>
            <w:tcMar>
              <w:top w:type="dxa" w:w="70"/>
              <w:left w:type="dxa" w:w="120"/>
              <w:bottom w:type="dxa" w:w="70"/>
              <w:right w:type="dxa" w:w="120"/>
            </w:tcMar>
          </w:tcPr>
          <w:p>
            <w:pPr>
              <w:jc w:val="center"/>
            </w:pPr>
            <w:r>
              <w:rPr>
                <w:rFonts w:ascii="Arial" w:cs="Arial" w:eastAsia="Arial" w:hAnsi="Arial"/>
                <w:b/>
                <w:bCs/>
                <w:color w:val="4C1D95"/>
                <w:sz w:val="20"/>
                <w:szCs w:val="20"/>
              </w:rPr>
              <w:t xml:space="preserve">Calibration curve (reliability diagram)</w:t>
            </w:r>
          </w:p>
        </w:tc>
      </w:tr>
      <w:tr>
        <w:tc>
          <w:tcPr>
            <w:tcW w:type="dxa" w:w="3009"/>
            <w:tcBorders>
              <w:top w:val="single" w:color="7C3AED" w:sz="1"/>
              <w:left w:val="single" w:color="7C3AED" w:sz="1"/>
              <w:bottom w:val="single" w:color="7C3AED" w:sz="1"/>
              <w:right w:val="single" w:color="7C3AED" w:sz="1"/>
            </w:tcBorders>
            <w:shd w:fill="F5F3FF" w:val="clear"/>
            <w:tcMar>
              <w:top w:type="dxa" w:w="70"/>
              <w:left w:type="dxa" w:w="120"/>
              <w:bottom w:type="dxa" w:w="70"/>
              <w:right w:type="dxa" w:w="120"/>
            </w:tcMar>
          </w:tcPr>
          <w:p>
            <w:pPr>
              <w:jc w:val="center"/>
            </w:pPr>
            <w:r>
              <w:rPr>
                <w:rFonts w:ascii="Arial" w:cs="Arial" w:eastAsia="Arial" w:hAnsi="Arial"/>
                <w:b/>
                <w:bCs/>
                <w:color w:val="4C1D95"/>
                <w:sz w:val="20"/>
                <w:szCs w:val="20"/>
              </w:rPr>
              <w:t xml:space="preserve">ROC-AUC per class (one-vs-rest)</w:t>
            </w:r>
          </w:p>
        </w:tc>
        <w:tc>
          <w:tcPr>
            <w:tcW w:type="dxa" w:w="3009"/>
            <w:tcBorders>
              <w:top w:val="single" w:color="7C3AED" w:sz="1"/>
              <w:left w:val="single" w:color="7C3AED" w:sz="1"/>
              <w:bottom w:val="single" w:color="7C3AED" w:sz="1"/>
              <w:right w:val="single" w:color="7C3AED" w:sz="1"/>
            </w:tcBorders>
            <w:shd w:fill="F5F3FF" w:val="clear"/>
            <w:tcMar>
              <w:top w:type="dxa" w:w="70"/>
              <w:left w:type="dxa" w:w="120"/>
              <w:bottom w:type="dxa" w:w="70"/>
              <w:right w:type="dxa" w:w="120"/>
            </w:tcMar>
          </w:tcPr>
          <w:p>
            <w:pPr>
              <w:jc w:val="center"/>
            </w:pPr>
            <w:r>
              <w:rPr>
                <w:rFonts w:ascii="Arial" w:cs="Arial" w:eastAsia="Arial" w:hAnsi="Arial"/>
                <w:b/>
                <w:bCs/>
                <w:color w:val="4C1D95"/>
                <w:sz w:val="20"/>
                <w:szCs w:val="20"/>
              </w:rPr>
              <w:t xml:space="preserve">Latency per prediction (ms)</w:t>
            </w:r>
          </w:p>
        </w:tc>
        <w:tc>
          <w:tcPr>
            <w:tcW w:type="dxa" w:w="3009"/>
            <w:tcBorders>
              <w:top w:val="single" w:color="7C3AED" w:sz="1"/>
              <w:left w:val="single" w:color="7C3AED" w:sz="1"/>
              <w:bottom w:val="single" w:color="7C3AED" w:sz="1"/>
              <w:right w:val="single" w:color="7C3AED" w:sz="1"/>
            </w:tcBorders>
            <w:shd w:fill="F5F3FF" w:val="clear"/>
            <w:tcMar>
              <w:top w:type="dxa" w:w="70"/>
              <w:left w:type="dxa" w:w="120"/>
              <w:bottom w:type="dxa" w:w="70"/>
              <w:right w:type="dxa" w:w="120"/>
            </w:tcMar>
          </w:tcPr>
          <w:p>
            <w:pPr>
              <w:jc w:val="center"/>
            </w:pPr>
            <w:r>
              <w:rPr>
                <w:rFonts w:ascii="Arial" w:cs="Arial" w:eastAsia="Arial" w:hAnsi="Arial"/>
                <w:b/>
                <w:bCs/>
                <w:color w:val="4C1D95"/>
                <w:sz w:val="20"/>
                <w:szCs w:val="20"/>
              </w:rPr>
              <w:t xml:space="preserve">Cohen's Kappa vs weak label agreement</w:t>
            </w:r>
          </w:p>
        </w:tc>
      </w:tr>
    </w:tbl>
    <w:p>
      <w:pPr>
        <w:spacing w:before="0" w:after="0"/>
      </w:pPr>
      <w:r>
        <w:t xml:space="preserve"/>
      </w:r>
    </w:p>
    <w:p>
      <w:pPr>
        <w:pStyle w:val="Heading3"/>
        <w:spacing w:before="200" w:after="80"/>
      </w:pPr>
      <w:r>
        <w:rPr>
          <w:rFonts w:ascii="Arial" w:cs="Arial" w:eastAsia="Arial" w:hAnsi="Arial"/>
          <w:b/>
          <w:bCs/>
          <w:color w:val="7C3AED"/>
          <w:sz w:val="24"/>
          <w:szCs w:val="24"/>
        </w:rPr>
        <w:t xml:space="preserve">Streamlit demo features for this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single" w:color="7C3AED" w:sz="1"/>
              <w:left w:val="single" w:color="7C3AED" w:sz="1"/>
              <w:bottom w:val="single" w:color="7C3AED" w:sz="1"/>
              <w:right w:val="single" w:color="7C3AED" w:sz="1"/>
            </w:tcBorders>
            <w:shd w:fill="EDE9FE" w:val="clear"/>
            <w:tcMar>
              <w:top w:type="dxa" w:w="80"/>
              <w:left w:type="dxa" w:w="0"/>
              <w:bottom w:type="dxa" w:w="80"/>
              <w:right w:type="dxa" w:w="0"/>
            </w:tcMar>
            <w:vAlign w:val="center"/>
          </w:tcPr>
          <w:p>
            <w:pPr>
              <w:jc w:val="center"/>
            </w:pPr>
            <w:r>
              <w:rPr>
                <w:rFonts w:ascii="Arial" w:cs="Arial" w:eastAsia="Arial" w:hAnsi="Arial"/>
                <w:b/>
                <w:bCs/>
                <w:color w:val="4C1D95"/>
                <w:sz w:val="22"/>
                <w:szCs w:val="22"/>
              </w:rPr>
              <w:t xml:space="preserve">&gt;</w:t>
            </w:r>
          </w:p>
        </w:tc>
        <w:tc>
          <w:tcPr>
            <w:tcW w:type="dxa" w:w="8626"/>
            <w:tcBorders>
              <w:top w:val="single" w:color="7C3AED" w:sz="1"/>
              <w:left w:val="single" w:color="7C3AED" w:sz="1"/>
              <w:bottom w:val="single" w:color="7C3AED" w:sz="1"/>
              <w:right w:val="single" w:color="7C3AED" w:sz="1"/>
            </w:tcBorders>
            <w:shd w:fill="FFFFFF" w:val="clear"/>
            <w:tcMar>
              <w:top w:type="dxa" w:w="80"/>
              <w:left w:type="dxa" w:w="160"/>
              <w:bottom w:type="dxa" w:w="80"/>
              <w:right w:type="dxa" w:w="120"/>
            </w:tcMar>
          </w:tcPr>
          <w:p>
            <w:r>
              <w:rPr>
                <w:rFonts w:ascii="Arial" w:cs="Arial" w:eastAsia="Arial" w:hAnsi="Arial"/>
                <w:color w:val="1F2937"/>
                <w:sz w:val="21"/>
                <w:szCs w:val="21"/>
              </w:rPr>
              <w:t xml:space="preserve">Incoming review feed sorted by severity score descending — operations team sees highest-risk complaints first</w:t>
            </w:r>
          </w:p>
        </w:tc>
      </w:tr>
      <w:tr>
        <w:tc>
          <w:tcPr>
            <w:tcW w:type="dxa" w:w="400"/>
            <w:tcBorders>
              <w:top w:val="single" w:color="7C3AED" w:sz="1"/>
              <w:left w:val="single" w:color="7C3AED" w:sz="1"/>
              <w:bottom w:val="single" w:color="7C3AED" w:sz="1"/>
              <w:right w:val="single" w:color="7C3AED" w:sz="1"/>
            </w:tcBorders>
            <w:shd w:fill="EDE9FE" w:val="clear"/>
            <w:tcMar>
              <w:top w:type="dxa" w:w="80"/>
              <w:left w:type="dxa" w:w="0"/>
              <w:bottom w:type="dxa" w:w="80"/>
              <w:right w:type="dxa" w:w="0"/>
            </w:tcMar>
            <w:vAlign w:val="center"/>
          </w:tcPr>
          <w:p>
            <w:pPr>
              <w:jc w:val="center"/>
            </w:pPr>
            <w:r>
              <w:rPr>
                <w:rFonts w:ascii="Arial" w:cs="Arial" w:eastAsia="Arial" w:hAnsi="Arial"/>
                <w:b/>
                <w:bCs/>
                <w:color w:val="4C1D95"/>
                <w:sz w:val="22"/>
                <w:szCs w:val="22"/>
              </w:rPr>
              <w:t xml:space="preserve">&gt;</w:t>
            </w:r>
          </w:p>
        </w:tc>
        <w:tc>
          <w:tcPr>
            <w:tcW w:type="dxa" w:w="8626"/>
            <w:tcBorders>
              <w:top w:val="single" w:color="7C3AED" w:sz="1"/>
              <w:left w:val="single" w:color="7C3AED" w:sz="1"/>
              <w:bottom w:val="single" w:color="7C3AED" w:sz="1"/>
              <w:right w:val="single" w:color="7C3AED" w:sz="1"/>
            </w:tcBorders>
            <w:shd w:fill="F5F3FF" w:val="clear"/>
            <w:tcMar>
              <w:top w:type="dxa" w:w="80"/>
              <w:left w:type="dxa" w:w="160"/>
              <w:bottom w:type="dxa" w:w="80"/>
              <w:right w:type="dxa" w:w="120"/>
            </w:tcMar>
          </w:tcPr>
          <w:p>
            <w:r>
              <w:rPr>
                <w:rFonts w:ascii="Arial" w:cs="Arial" w:eastAsia="Arial" w:hAnsi="Arial"/>
                <w:color w:val="1F2937"/>
                <w:sz w:val="21"/>
                <w:szCs w:val="21"/>
              </w:rPr>
              <w:t xml:space="preserve">Severity heatmap: platform x week x severity level, shows which platforms are trending toward more High-severity complaints</w:t>
            </w:r>
          </w:p>
        </w:tc>
      </w:tr>
      <w:tr>
        <w:tc>
          <w:tcPr>
            <w:tcW w:type="dxa" w:w="400"/>
            <w:tcBorders>
              <w:top w:val="single" w:color="7C3AED" w:sz="1"/>
              <w:left w:val="single" w:color="7C3AED" w:sz="1"/>
              <w:bottom w:val="single" w:color="7C3AED" w:sz="1"/>
              <w:right w:val="single" w:color="7C3AED" w:sz="1"/>
            </w:tcBorders>
            <w:shd w:fill="EDE9FE" w:val="clear"/>
            <w:tcMar>
              <w:top w:type="dxa" w:w="80"/>
              <w:left w:type="dxa" w:w="0"/>
              <w:bottom w:type="dxa" w:w="80"/>
              <w:right w:type="dxa" w:w="0"/>
            </w:tcMar>
            <w:vAlign w:val="center"/>
          </w:tcPr>
          <w:p>
            <w:pPr>
              <w:jc w:val="center"/>
            </w:pPr>
            <w:r>
              <w:rPr>
                <w:rFonts w:ascii="Arial" w:cs="Arial" w:eastAsia="Arial" w:hAnsi="Arial"/>
                <w:b/>
                <w:bCs/>
                <w:color w:val="4C1D95"/>
                <w:sz w:val="22"/>
                <w:szCs w:val="22"/>
              </w:rPr>
              <w:t xml:space="preserve">&gt;</w:t>
            </w:r>
          </w:p>
        </w:tc>
        <w:tc>
          <w:tcPr>
            <w:tcW w:type="dxa" w:w="8626"/>
            <w:tcBorders>
              <w:top w:val="single" w:color="7C3AED" w:sz="1"/>
              <w:left w:val="single" w:color="7C3AED" w:sz="1"/>
              <w:bottom w:val="single" w:color="7C3AED" w:sz="1"/>
              <w:right w:val="single" w:color="7C3AED" w:sz="1"/>
            </w:tcBorders>
            <w:shd w:fill="FFFFFF" w:val="clear"/>
            <w:tcMar>
              <w:top w:type="dxa" w:w="80"/>
              <w:left w:type="dxa" w:w="160"/>
              <w:bottom w:type="dxa" w:w="80"/>
              <w:right w:type="dxa" w:w="120"/>
            </w:tcMar>
          </w:tcPr>
          <w:p>
            <w:r>
              <w:rPr>
                <w:rFonts w:ascii="Arial" w:cs="Arial" w:eastAsia="Arial" w:hAnsi="Arial"/>
                <w:color w:val="1F2937"/>
                <w:sz w:val="21"/>
                <w:szCs w:val="21"/>
              </w:rPr>
              <w:t xml:space="preserve">Alert threshold slider: user sets a threshold (e.g. score &gt; 0.8) and sees count of reviews above threshold per platform this week</w:t>
            </w:r>
          </w:p>
        </w:tc>
      </w:tr>
      <w:tr>
        <w:tc>
          <w:tcPr>
            <w:tcW w:type="dxa" w:w="400"/>
            <w:tcBorders>
              <w:top w:val="single" w:color="7C3AED" w:sz="1"/>
              <w:left w:val="single" w:color="7C3AED" w:sz="1"/>
              <w:bottom w:val="single" w:color="7C3AED" w:sz="1"/>
              <w:right w:val="single" w:color="7C3AED" w:sz="1"/>
            </w:tcBorders>
            <w:shd w:fill="EDE9FE" w:val="clear"/>
            <w:tcMar>
              <w:top w:type="dxa" w:w="80"/>
              <w:left w:type="dxa" w:w="0"/>
              <w:bottom w:type="dxa" w:w="80"/>
              <w:right w:type="dxa" w:w="0"/>
            </w:tcMar>
            <w:vAlign w:val="center"/>
          </w:tcPr>
          <w:p>
            <w:pPr>
              <w:jc w:val="center"/>
            </w:pPr>
            <w:r>
              <w:rPr>
                <w:rFonts w:ascii="Arial" w:cs="Arial" w:eastAsia="Arial" w:hAnsi="Arial"/>
                <w:b/>
                <w:bCs/>
                <w:color w:val="4C1D95"/>
                <w:sz w:val="22"/>
                <w:szCs w:val="22"/>
              </w:rPr>
              <w:t xml:space="preserve">&gt;</w:t>
            </w:r>
          </w:p>
        </w:tc>
        <w:tc>
          <w:tcPr>
            <w:tcW w:type="dxa" w:w="8626"/>
            <w:tcBorders>
              <w:top w:val="single" w:color="7C3AED" w:sz="1"/>
              <w:left w:val="single" w:color="7C3AED" w:sz="1"/>
              <w:bottom w:val="single" w:color="7C3AED" w:sz="1"/>
              <w:right w:val="single" w:color="7C3AED" w:sz="1"/>
            </w:tcBorders>
            <w:shd w:fill="F5F3FF" w:val="clear"/>
            <w:tcMar>
              <w:top w:type="dxa" w:w="80"/>
              <w:left w:type="dxa" w:w="160"/>
              <w:bottom w:type="dxa" w:w="80"/>
              <w:right w:type="dxa" w:w="120"/>
            </w:tcMar>
          </w:tcPr>
          <w:p>
            <w:r>
              <w:rPr>
                <w:rFonts w:ascii="Arial" w:cs="Arial" w:eastAsia="Arial" w:hAnsi="Arial"/>
                <w:color w:val="1F2937"/>
                <w:sz w:val="21"/>
                <w:szCs w:val="21"/>
              </w:rPr>
              <w:t xml:space="preserve">SHAP word cloud per severity class: which words are most predictive of High severity specifically</w:t>
            </w:r>
          </w:p>
        </w:tc>
      </w:tr>
      <w:tr>
        <w:tc>
          <w:tcPr>
            <w:tcW w:type="dxa" w:w="400"/>
            <w:tcBorders>
              <w:top w:val="single" w:color="7C3AED" w:sz="1"/>
              <w:left w:val="single" w:color="7C3AED" w:sz="1"/>
              <w:bottom w:val="single" w:color="7C3AED" w:sz="1"/>
              <w:right w:val="single" w:color="7C3AED" w:sz="1"/>
            </w:tcBorders>
            <w:shd w:fill="EDE9FE" w:val="clear"/>
            <w:tcMar>
              <w:top w:type="dxa" w:w="80"/>
              <w:left w:type="dxa" w:w="0"/>
              <w:bottom w:type="dxa" w:w="80"/>
              <w:right w:type="dxa" w:w="0"/>
            </w:tcMar>
            <w:vAlign w:val="center"/>
          </w:tcPr>
          <w:p>
            <w:pPr>
              <w:jc w:val="center"/>
            </w:pPr>
            <w:r>
              <w:rPr>
                <w:rFonts w:ascii="Arial" w:cs="Arial" w:eastAsia="Arial" w:hAnsi="Arial"/>
                <w:b/>
                <w:bCs/>
                <w:color w:val="4C1D95"/>
                <w:sz w:val="22"/>
                <w:szCs w:val="22"/>
              </w:rPr>
              <w:t xml:space="preserve">&gt;</w:t>
            </w:r>
          </w:p>
        </w:tc>
        <w:tc>
          <w:tcPr>
            <w:tcW w:type="dxa" w:w="8626"/>
            <w:tcBorders>
              <w:top w:val="single" w:color="7C3AED" w:sz="1"/>
              <w:left w:val="single" w:color="7C3AED" w:sz="1"/>
              <w:bottom w:val="single" w:color="7C3AED" w:sz="1"/>
              <w:right w:val="single" w:color="7C3AED" w:sz="1"/>
            </w:tcBorders>
            <w:shd w:fill="FFFFFF" w:val="clear"/>
            <w:tcMar>
              <w:top w:type="dxa" w:w="80"/>
              <w:left w:type="dxa" w:w="160"/>
              <w:bottom w:type="dxa" w:w="80"/>
              <w:right w:type="dxa" w:w="120"/>
            </w:tcMar>
          </w:tcPr>
          <w:p>
            <w:r>
              <w:rPr>
                <w:rFonts w:ascii="Arial" w:cs="Arial" w:eastAsia="Arial" w:hAnsi="Arial"/>
                <w:color w:val="1F2937"/>
                <w:sz w:val="21"/>
                <w:szCs w:val="21"/>
              </w:rPr>
              <w:t xml:space="preserve">Model comparison table showing F1, calibration score, and inference latency for all 5 models with the selected model highlighted</w:t>
            </w:r>
          </w:p>
        </w:tc>
      </w:tr>
    </w:tbl>
    <w:p>
      <w:pPr>
        <w:spacing w:before="0" w:after="0"/>
      </w:pPr>
      <w:r>
        <w:t xml:space="preserve"/>
      </w:r>
    </w:p>
    <w:p>
      <w:pPr>
        <w:pStyle w:val="Heading3"/>
        <w:spacing w:before="200" w:after="80"/>
      </w:pPr>
      <w:r>
        <w:rPr>
          <w:rFonts w:ascii="Arial" w:cs="Arial" w:eastAsia="Arial" w:hAnsi="Arial"/>
          <w:b/>
          <w:bCs/>
          <w:color w:val="7C3AED"/>
          <w:sz w:val="24"/>
          <w:szCs w:val="24"/>
        </w:rPr>
        <w:t xml:space="preserve">Technology stack for this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200"/>
        <w:gridCol w:w="1626"/>
      </w:tblGrid>
      <w:tr>
        <w:tc>
          <w:tcPr>
            <w:tcW w:type="dxa" w:w="180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240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20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Install command</w:t>
            </w:r>
          </w:p>
        </w:tc>
        <w:tc>
          <w:tcPr>
            <w:tcW w:type="dxa" w:w="1626"/>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Licence</w:t>
            </w:r>
          </w:p>
        </w:tc>
      </w:tr>
      <w:tr>
        <w:tc>
          <w:tcPr>
            <w:tcW w:type="dxa" w:w="1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google-play-scraper</w:t>
            </w:r>
          </w:p>
        </w:tc>
        <w:tc>
          <w:tcPr>
            <w:tcW w:type="dxa" w:w="2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Live review ingestion</w:t>
            </w:r>
          </w:p>
        </w:tc>
        <w:tc>
          <w:tcPr>
            <w:tcW w:type="dxa" w:w="3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pip install google-play-scraper</w:t>
            </w:r>
          </w:p>
        </w:tc>
        <w:tc>
          <w:tcPr>
            <w:tcW w:type="dxa" w:w="16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MIT</w:t>
            </w:r>
          </w:p>
        </w:tc>
      </w:tr>
      <w:tr>
        <w:tc>
          <w:tcPr>
            <w:tcW w:type="dxa" w:w="18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scikit-learn</w:t>
            </w:r>
          </w:p>
        </w:tc>
        <w:tc>
          <w:tcPr>
            <w:tcW w:type="dxa" w:w="24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LogReg, RF, LinearSVC, calibration curves</w:t>
            </w:r>
          </w:p>
        </w:tc>
        <w:tc>
          <w:tcPr>
            <w:tcW w:type="dxa" w:w="3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pip install scikit-learn</w:t>
            </w:r>
          </w:p>
        </w:tc>
        <w:tc>
          <w:tcPr>
            <w:tcW w:type="dxa" w:w="1626"/>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BSD</w:t>
            </w:r>
          </w:p>
        </w:tc>
      </w:tr>
      <w:tr>
        <w:tc>
          <w:tcPr>
            <w:tcW w:type="dxa" w:w="1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xgboost</w:t>
            </w:r>
          </w:p>
        </w:tc>
        <w:tc>
          <w:tcPr>
            <w:tcW w:type="dxa" w:w="2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XGBoost classifier with SHAP</w:t>
            </w:r>
          </w:p>
        </w:tc>
        <w:tc>
          <w:tcPr>
            <w:tcW w:type="dxa" w:w="3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pip install xgboost</w:t>
            </w:r>
          </w:p>
        </w:tc>
        <w:tc>
          <w:tcPr>
            <w:tcW w:type="dxa" w:w="16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Apache 2.0</w:t>
            </w:r>
          </w:p>
        </w:tc>
      </w:tr>
      <w:tr>
        <w:tc>
          <w:tcPr>
            <w:tcW w:type="dxa" w:w="18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shap</w:t>
            </w:r>
          </w:p>
        </w:tc>
        <w:tc>
          <w:tcPr>
            <w:tcW w:type="dxa" w:w="24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SHAP explanations for any model</w:t>
            </w:r>
          </w:p>
        </w:tc>
        <w:tc>
          <w:tcPr>
            <w:tcW w:type="dxa" w:w="3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pip install shap</w:t>
            </w:r>
          </w:p>
        </w:tc>
        <w:tc>
          <w:tcPr>
            <w:tcW w:type="dxa" w:w="1626"/>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MIT</w:t>
            </w:r>
          </w:p>
        </w:tc>
      </w:tr>
      <w:tr>
        <w:tc>
          <w:tcPr>
            <w:tcW w:type="dxa" w:w="1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transformers</w:t>
            </w:r>
          </w:p>
        </w:tc>
        <w:tc>
          <w:tcPr>
            <w:tcW w:type="dxa" w:w="2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DistilBERT fine-tuning</w:t>
            </w:r>
          </w:p>
        </w:tc>
        <w:tc>
          <w:tcPr>
            <w:tcW w:type="dxa" w:w="3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pip install transformers</w:t>
            </w:r>
          </w:p>
        </w:tc>
        <w:tc>
          <w:tcPr>
            <w:tcW w:type="dxa" w:w="16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Apache 2.0</w:t>
            </w:r>
          </w:p>
        </w:tc>
      </w:tr>
      <w:tr>
        <w:tc>
          <w:tcPr>
            <w:tcW w:type="dxa" w:w="18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datasets (HuggingFace)</w:t>
            </w:r>
          </w:p>
        </w:tc>
        <w:tc>
          <w:tcPr>
            <w:tcW w:type="dxa" w:w="24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Data loading for fine-tuning</w:t>
            </w:r>
          </w:p>
        </w:tc>
        <w:tc>
          <w:tcPr>
            <w:tcW w:type="dxa" w:w="3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pip install datasets</w:t>
            </w:r>
          </w:p>
        </w:tc>
        <w:tc>
          <w:tcPr>
            <w:tcW w:type="dxa" w:w="1626"/>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Apache 2.0</w:t>
            </w:r>
          </w:p>
        </w:tc>
      </w:tr>
      <w:tr>
        <w:tc>
          <w:tcPr>
            <w:tcW w:type="dxa" w:w="1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imbalanced-learn</w:t>
            </w:r>
          </w:p>
        </w:tc>
        <w:tc>
          <w:tcPr>
            <w:tcW w:type="dxa" w:w="2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SMOTE oversampling for High severity class</w:t>
            </w:r>
          </w:p>
        </w:tc>
        <w:tc>
          <w:tcPr>
            <w:tcW w:type="dxa" w:w="3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pip install imbalanced-learn</w:t>
            </w:r>
          </w:p>
        </w:tc>
        <w:tc>
          <w:tcPr>
            <w:tcW w:type="dxa" w:w="16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MIT</w:t>
            </w:r>
          </w:p>
        </w:tc>
      </w:tr>
      <w:tr>
        <w:tc>
          <w:tcPr>
            <w:tcW w:type="dxa" w:w="18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matplotlib / seaborn</w:t>
            </w:r>
          </w:p>
        </w:tc>
        <w:tc>
          <w:tcPr>
            <w:tcW w:type="dxa" w:w="24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Calibration curves, confusion matrix plots</w:t>
            </w:r>
          </w:p>
        </w:tc>
        <w:tc>
          <w:tcPr>
            <w:tcW w:type="dxa" w:w="3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pip install matplotlib seaborn</w:t>
            </w:r>
          </w:p>
        </w:tc>
        <w:tc>
          <w:tcPr>
            <w:tcW w:type="dxa" w:w="1626"/>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BSD / BSD</w:t>
            </w:r>
          </w:p>
        </w:tc>
      </w:tr>
    </w:tbl>
    <w:p>
      <w:r>
        <w:br w:type="page"/>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0F766E" w:sz="1"/>
              <w:left w:val="single" w:color="0F766E" w:sz="1"/>
              <w:bottom w:val="single" w:color="0F766E" w:sz="1"/>
              <w:right w:val="single" w:color="0F766E" w:sz="1"/>
            </w:tcBorders>
            <w:shd w:fill="0F766E"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02</w:t>
            </w:r>
          </w:p>
        </w:tc>
        <w:tc>
          <w:tcPr>
            <w:tcW w:type="dxa" w:w="8426"/>
            <w:tcBorders>
              <w:top w:val="single" w:color="0F766E" w:sz="1"/>
              <w:left w:val="single" w:color="0F766E" w:sz="1"/>
              <w:bottom w:val="single" w:color="0F766E" w:sz="1"/>
              <w:right w:val="single" w:color="0F766E" w:sz="1"/>
            </w:tcBorders>
            <w:shd w:fill="CCFBF1" w:val="clear"/>
            <w:tcMar>
              <w:top w:type="dxa" w:w="120"/>
              <w:left w:type="dxa" w:w="200"/>
              <w:bottom w:type="dxa" w:w="100"/>
              <w:right w:type="dxa" w:w="160"/>
            </w:tcMar>
          </w:tcPr>
          <w:p>
            <w:pPr>
              <w:spacing w:before="0" w:after="4"/>
            </w:pPr>
            <w:r>
              <w:rPr>
                <w:rFonts w:ascii="Arial" w:cs="Arial" w:eastAsia="Arial" w:hAnsi="Arial"/>
                <w:b/>
                <w:bCs/>
                <w:color w:val="134E4A"/>
                <w:sz w:val="26"/>
                <w:szCs w:val="26"/>
              </w:rPr>
              <w:t xml:space="preserve">Complaint Category Auto-Router</w:t>
            </w:r>
          </w:p>
          <w:p>
            <w:pPr>
              <w:spacing w:before="0" w:after="0"/>
            </w:pPr>
            <w:r>
              <w:rPr>
                <w:rFonts w:ascii="Arial" w:cs="Arial" w:eastAsia="Arial" w:hAnsi="Arial"/>
                <w:i/>
                <w:iCs/>
                <w:color w:val="134E4A"/>
                <w:sz w:val="20"/>
                <w:szCs w:val="20"/>
              </w:rPr>
              <w:t xml:space="preserve">Which team — logistics, payments, product quality, or tech — should own this complaint?</w:t>
            </w:r>
          </w:p>
        </w:tc>
      </w:tr>
    </w:tbl>
    <w:p>
      <w:pPr>
        <w:spacing w:before="0" w:after="0"/>
      </w:pPr>
      <w:r>
        <w:t xml:space="preserve"/>
      </w:r>
    </w:p>
    <w:p>
      <w:pPr>
        <w:pStyle w:val="Heading3"/>
        <w:spacing w:before="200" w:after="80"/>
      </w:pPr>
      <w:r>
        <w:rPr>
          <w:rFonts w:ascii="Arial" w:cs="Arial" w:eastAsia="Arial" w:hAnsi="Arial"/>
          <w:b/>
          <w:bCs/>
          <w:color w:val="0F766E"/>
          <w:sz w:val="24"/>
          <w:szCs w:val="24"/>
        </w:rPr>
        <w:t xml:space="preserve">Why build this — the real-world problem</w:t>
      </w:r>
    </w:p>
    <w:p>
      <w:pPr>
        <w:spacing w:before="60" w:after="80"/>
      </w:pPr>
      <w:r>
        <w:rPr>
          <w:rFonts w:ascii="Arial" w:cs="Arial" w:eastAsia="Arial" w:hAnsi="Arial"/>
          <w:color w:val="1F2937"/>
          <w:sz w:val="22"/>
          <w:szCs w:val="22"/>
        </w:rPr>
        <w:t xml:space="preserve">When Meesho or Flipkart receives 50,000 reviews per month, a human agent decides which complaints go to the logistics team, which to the payment reconciliation team, and which to the product quality team. This triage process is manual, slow, and error-prone — misrouted complaints sit in the wrong queue for days before someone notices.
Your clustering in the base project already discovered the natural complaint categories — delivery failure, fake product, payment fraud, app crash, and so on. Module 02 turns those unsupervised discoveries into a supervised routing classifier. This is the exact bridge between unsupervised and supervised learning that examiners and recruiters are impressed by: you used UML to discover structure, then built a supervised model on top of that structure without needing any manual labels.
The business case: Freshdesk (used by Myntra) and Zoho Desk charge companies thousands of rupees per month to provide automated complaint routing. This module builds an equivalent capability using entirely free tools and your own data.</w:t>
      </w:r>
    </w:p>
    <w:p>
      <w:pPr>
        <w:spacing w:before="0" w:after="0"/>
      </w:pPr>
      <w:r>
        <w:t xml:space="preserve"/>
      </w:r>
    </w:p>
    <w:p>
      <w:pPr>
        <w:pStyle w:val="Heading3"/>
        <w:spacing w:before="200" w:after="80"/>
      </w:pPr>
      <w:r>
        <w:rPr>
          <w:rFonts w:ascii="Arial" w:cs="Arial" w:eastAsia="Arial" w:hAnsi="Arial"/>
          <w:b/>
          <w:bCs/>
          <w:color w:val="0F766E"/>
          <w:sz w:val="24"/>
          <w:szCs w:val="24"/>
        </w:rPr>
        <w:t xml:space="preserve">Implementation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8586"/>
      </w:tblGrid>
      <w:tr>
        <w:tc>
          <w:tcPr>
            <w:tcW w:type="dxa" w:w="440"/>
            <w:tcBorders>
              <w:top w:val="single" w:color="0F766E" w:sz="1"/>
              <w:left w:val="single" w:color="0F766E" w:sz="1"/>
              <w:bottom w:val="single" w:color="0F766E" w:sz="1"/>
              <w:right w:val="single" w:color="0F766E" w:sz="1"/>
            </w:tcBorders>
            <w:shd w:fill="0F766E" w:val="clear"/>
            <w:tcMar>
              <w:top w:type="dxa" w:w="80"/>
              <w:left w:type="dxa" w:w="0"/>
              <w:bottom w:type="dxa" w:w="80"/>
              <w:right w:type="dxa" w:w="0"/>
            </w:tcMar>
            <w:vAlign w:val="center"/>
          </w:tcPr>
          <w:p>
            <w:pPr>
              <w:jc w:val="center"/>
            </w:pPr>
            <w:r>
              <w:rPr>
                <w:rFonts w:ascii="Arial" w:cs="Arial" w:eastAsia="Arial" w:hAnsi="Arial"/>
                <w:b/>
                <w:bCs/>
                <w:color w:val="FFFFFF"/>
                <w:sz w:val="22"/>
                <w:szCs w:val="22"/>
              </w:rPr>
              <w:t xml:space="preserve">1</w:t>
            </w:r>
          </w:p>
        </w:tc>
        <w:tc>
          <w:tcPr>
            <w:tcW w:type="dxa" w:w="8586"/>
            <w:tcBorders>
              <w:top w:val="single" w:color="0F766E" w:sz="1"/>
              <w:left w:val="single" w:color="0F766E" w:sz="1"/>
              <w:bottom w:val="single" w:color="0F766E" w:sz="1"/>
              <w:right w:val="single" w:color="0F766E" w:sz="1"/>
            </w:tcBorders>
            <w:shd w:fill="FFFFFF" w:val="clear"/>
            <w:tcMar>
              <w:top w:type="dxa" w:w="80"/>
              <w:left w:type="dxa" w:w="160"/>
              <w:bottom w:type="dxa" w:w="80"/>
              <w:right w:type="dxa" w:w="120"/>
            </w:tcMar>
          </w:tcPr>
          <w:p>
            <w:r>
              <w:rPr>
                <w:rFonts w:ascii="Arial" w:cs="Arial" w:eastAsia="Arial" w:hAnsi="Arial"/>
                <w:color w:val="1F2937"/>
                <w:sz w:val="21"/>
                <w:szCs w:val="21"/>
              </w:rPr>
              <w:t xml:space="preserve">Use your K-Means cluster labels as training labels for the routing classifier. Only use high-confidence assignments: reviews whose distance to their assigned centroid is below the 40th percentile of all centroid distances. This filters out ambiguous reviews that would confuse the classifier.</w:t>
            </w:r>
          </w:p>
        </w:tc>
      </w:tr>
      <w:tr>
        <w:tc>
          <w:tcPr>
            <w:tcW w:type="dxa" w:w="440"/>
            <w:tcBorders>
              <w:top w:val="single" w:color="0F766E" w:sz="1"/>
              <w:left w:val="single" w:color="0F766E" w:sz="1"/>
              <w:bottom w:val="single" w:color="0F766E" w:sz="1"/>
              <w:right w:val="single" w:color="0F766E" w:sz="1"/>
            </w:tcBorders>
            <w:shd w:fill="0F766E" w:val="clear"/>
            <w:tcMar>
              <w:top w:type="dxa" w:w="80"/>
              <w:left w:type="dxa" w:w="0"/>
              <w:bottom w:type="dxa" w:w="80"/>
              <w:right w:type="dxa" w:w="0"/>
            </w:tcMar>
            <w:vAlign w:val="center"/>
          </w:tcPr>
          <w:p>
            <w:pPr>
              <w:jc w:val="center"/>
            </w:pPr>
            <w:r>
              <w:rPr>
                <w:rFonts w:ascii="Arial" w:cs="Arial" w:eastAsia="Arial" w:hAnsi="Arial"/>
                <w:b/>
                <w:bCs/>
                <w:color w:val="FFFFFF"/>
                <w:sz w:val="22"/>
                <w:szCs w:val="22"/>
              </w:rPr>
              <w:t xml:space="preserve">2</w:t>
            </w:r>
          </w:p>
        </w:tc>
        <w:tc>
          <w:tcPr>
            <w:tcW w:type="dxa" w:w="8586"/>
            <w:tcBorders>
              <w:top w:val="single" w:color="0F766E" w:sz="1"/>
              <w:left w:val="single" w:color="0F766E" w:sz="1"/>
              <w:bottom w:val="single" w:color="0F766E" w:sz="1"/>
              <w:right w:val="single" w:color="0F766E" w:sz="1"/>
            </w:tcBorders>
            <w:shd w:fill="F0FDF4" w:val="clear"/>
            <w:tcMar>
              <w:top w:type="dxa" w:w="80"/>
              <w:left w:type="dxa" w:w="160"/>
              <w:bottom w:type="dxa" w:w="80"/>
              <w:right w:type="dxa" w:w="120"/>
            </w:tcMar>
          </w:tcPr>
          <w:p>
            <w:r>
              <w:rPr>
                <w:rFonts w:ascii="Arial" w:cs="Arial" w:eastAsia="Arial" w:hAnsi="Arial"/>
                <w:color w:val="1F2937"/>
                <w:sz w:val="21"/>
                <w:szCs w:val="21"/>
              </w:rPr>
              <w:t xml:space="preserve">This creates a direct intellectual bridge: your unsupervised work (clustering) generates the labels for your supervised work (routing). Explicitly highlight this in your presentation — it is a methodologically mature design choice.</w:t>
            </w:r>
          </w:p>
        </w:tc>
      </w:tr>
      <w:tr>
        <w:tc>
          <w:tcPr>
            <w:tcW w:type="dxa" w:w="440"/>
            <w:tcBorders>
              <w:top w:val="single" w:color="0F766E" w:sz="1"/>
              <w:left w:val="single" w:color="0F766E" w:sz="1"/>
              <w:bottom w:val="single" w:color="0F766E" w:sz="1"/>
              <w:right w:val="single" w:color="0F766E" w:sz="1"/>
            </w:tcBorders>
            <w:shd w:fill="0F766E" w:val="clear"/>
            <w:tcMar>
              <w:top w:type="dxa" w:w="80"/>
              <w:left w:type="dxa" w:w="0"/>
              <w:bottom w:type="dxa" w:w="80"/>
              <w:right w:type="dxa" w:w="0"/>
            </w:tcMar>
            <w:vAlign w:val="center"/>
          </w:tcPr>
          <w:p>
            <w:pPr>
              <w:jc w:val="center"/>
            </w:pPr>
            <w:r>
              <w:rPr>
                <w:rFonts w:ascii="Arial" w:cs="Arial" w:eastAsia="Arial" w:hAnsi="Arial"/>
                <w:b/>
                <w:bCs/>
                <w:color w:val="FFFFFF"/>
                <w:sz w:val="22"/>
                <w:szCs w:val="22"/>
              </w:rPr>
              <w:t xml:space="preserve">3</w:t>
            </w:r>
          </w:p>
        </w:tc>
        <w:tc>
          <w:tcPr>
            <w:tcW w:type="dxa" w:w="8586"/>
            <w:tcBorders>
              <w:top w:val="single" w:color="0F766E" w:sz="1"/>
              <w:left w:val="single" w:color="0F766E" w:sz="1"/>
              <w:bottom w:val="single" w:color="0F766E" w:sz="1"/>
              <w:right w:val="single" w:color="0F766E" w:sz="1"/>
            </w:tcBorders>
            <w:shd w:fill="FFFFFF" w:val="clear"/>
            <w:tcMar>
              <w:top w:type="dxa" w:w="80"/>
              <w:left w:type="dxa" w:w="160"/>
              <w:bottom w:type="dxa" w:w="80"/>
              <w:right w:type="dxa" w:w="120"/>
            </w:tcMar>
          </w:tcPr>
          <w:p>
            <w:r>
              <w:rPr>
                <w:rFonts w:ascii="Arial" w:cs="Arial" w:eastAsia="Arial" w:hAnsi="Arial"/>
                <w:color w:val="1F2937"/>
                <w:sz w:val="21"/>
                <w:szCs w:val="21"/>
              </w:rPr>
              <w:t xml:space="preserve">Feature options: (a) TF-IDF vectors (5000 features) for traditional ML models, (b) your SBERT embeddings (384-dim) for embedding-based models, (c) a combination of both via feature concatenation. Test all three input representations.</w:t>
            </w:r>
          </w:p>
        </w:tc>
      </w:tr>
      <w:tr>
        <w:tc>
          <w:tcPr>
            <w:tcW w:type="dxa" w:w="440"/>
            <w:tcBorders>
              <w:top w:val="single" w:color="0F766E" w:sz="1"/>
              <w:left w:val="single" w:color="0F766E" w:sz="1"/>
              <w:bottom w:val="single" w:color="0F766E" w:sz="1"/>
              <w:right w:val="single" w:color="0F766E" w:sz="1"/>
            </w:tcBorders>
            <w:shd w:fill="0F766E" w:val="clear"/>
            <w:tcMar>
              <w:top w:type="dxa" w:w="80"/>
              <w:left w:type="dxa" w:w="0"/>
              <w:bottom w:type="dxa" w:w="80"/>
              <w:right w:type="dxa" w:w="0"/>
            </w:tcMar>
            <w:vAlign w:val="center"/>
          </w:tcPr>
          <w:p>
            <w:pPr>
              <w:jc w:val="center"/>
            </w:pPr>
            <w:r>
              <w:rPr>
                <w:rFonts w:ascii="Arial" w:cs="Arial" w:eastAsia="Arial" w:hAnsi="Arial"/>
                <w:b/>
                <w:bCs/>
                <w:color w:val="FFFFFF"/>
                <w:sz w:val="22"/>
                <w:szCs w:val="22"/>
              </w:rPr>
              <w:t xml:space="preserve">4</w:t>
            </w:r>
          </w:p>
        </w:tc>
        <w:tc>
          <w:tcPr>
            <w:tcW w:type="dxa" w:w="8586"/>
            <w:tcBorders>
              <w:top w:val="single" w:color="0F766E" w:sz="1"/>
              <w:left w:val="single" w:color="0F766E" w:sz="1"/>
              <w:bottom w:val="single" w:color="0F766E" w:sz="1"/>
              <w:right w:val="single" w:color="0F766E" w:sz="1"/>
            </w:tcBorders>
            <w:shd w:fill="F0FDF4" w:val="clear"/>
            <w:tcMar>
              <w:top w:type="dxa" w:w="80"/>
              <w:left w:type="dxa" w:w="160"/>
              <w:bottom w:type="dxa" w:w="80"/>
              <w:right w:type="dxa" w:w="120"/>
            </w:tcMar>
          </w:tcPr>
          <w:p>
            <w:r>
              <w:rPr>
                <w:rFonts w:ascii="Arial" w:cs="Arial" w:eastAsia="Arial" w:hAnsi="Arial"/>
                <w:color w:val="1F2937"/>
                <w:sz w:val="21"/>
                <w:szCs w:val="21"/>
              </w:rPr>
              <w:t xml:space="preserve">Add SHAP explanations to every routing prediction. For each routed complaint, show the top 3 words that drove the routing decision. This is what an operations manager needs to trust the model — not just the label, but the reason.</w:t>
            </w:r>
          </w:p>
        </w:tc>
      </w:tr>
      <w:tr>
        <w:tc>
          <w:tcPr>
            <w:tcW w:type="dxa" w:w="440"/>
            <w:tcBorders>
              <w:top w:val="single" w:color="0F766E" w:sz="1"/>
              <w:left w:val="single" w:color="0F766E" w:sz="1"/>
              <w:bottom w:val="single" w:color="0F766E" w:sz="1"/>
              <w:right w:val="single" w:color="0F766E" w:sz="1"/>
            </w:tcBorders>
            <w:shd w:fill="0F766E" w:val="clear"/>
            <w:tcMar>
              <w:top w:type="dxa" w:w="80"/>
              <w:left w:type="dxa" w:w="0"/>
              <w:bottom w:type="dxa" w:w="80"/>
              <w:right w:type="dxa" w:w="0"/>
            </w:tcMar>
            <w:vAlign w:val="center"/>
          </w:tcPr>
          <w:p>
            <w:pPr>
              <w:jc w:val="center"/>
            </w:pPr>
            <w:r>
              <w:rPr>
                <w:rFonts w:ascii="Arial" w:cs="Arial" w:eastAsia="Arial" w:hAnsi="Arial"/>
                <w:b/>
                <w:bCs/>
                <w:color w:val="FFFFFF"/>
                <w:sz w:val="22"/>
                <w:szCs w:val="22"/>
              </w:rPr>
              <w:t xml:space="preserve">5</w:t>
            </w:r>
          </w:p>
        </w:tc>
        <w:tc>
          <w:tcPr>
            <w:tcW w:type="dxa" w:w="8586"/>
            <w:tcBorders>
              <w:top w:val="single" w:color="0F766E" w:sz="1"/>
              <w:left w:val="single" w:color="0F766E" w:sz="1"/>
              <w:bottom w:val="single" w:color="0F766E" w:sz="1"/>
              <w:right w:val="single" w:color="0F766E" w:sz="1"/>
            </w:tcBorders>
            <w:shd w:fill="FFFFFF" w:val="clear"/>
            <w:tcMar>
              <w:top w:type="dxa" w:w="80"/>
              <w:left w:type="dxa" w:w="160"/>
              <w:bottom w:type="dxa" w:w="80"/>
              <w:right w:type="dxa" w:w="120"/>
            </w:tcMar>
          </w:tcPr>
          <w:p>
            <w:r>
              <w:rPr>
                <w:rFonts w:ascii="Arial" w:cs="Arial" w:eastAsia="Arial" w:hAnsi="Arial"/>
                <w:color w:val="1F2937"/>
                <w:sz w:val="21"/>
                <w:szCs w:val="21"/>
              </w:rPr>
              <w:t xml:space="preserve">Train 5 classifiers. Evaluate with macro-F1 (important: complaint categories are imbalanced — delivery failure is common, payment fraud is rare, and macro-F1 weights all classes equally).</w:t>
            </w:r>
          </w:p>
        </w:tc>
      </w:tr>
      <w:tr>
        <w:tc>
          <w:tcPr>
            <w:tcW w:type="dxa" w:w="440"/>
            <w:tcBorders>
              <w:top w:val="single" w:color="0F766E" w:sz="1"/>
              <w:left w:val="single" w:color="0F766E" w:sz="1"/>
              <w:bottom w:val="single" w:color="0F766E" w:sz="1"/>
              <w:right w:val="single" w:color="0F766E" w:sz="1"/>
            </w:tcBorders>
            <w:shd w:fill="0F766E" w:val="clear"/>
            <w:tcMar>
              <w:top w:type="dxa" w:w="80"/>
              <w:left w:type="dxa" w:w="0"/>
              <w:bottom w:type="dxa" w:w="80"/>
              <w:right w:type="dxa" w:w="0"/>
            </w:tcMar>
            <w:vAlign w:val="center"/>
          </w:tcPr>
          <w:p>
            <w:pPr>
              <w:jc w:val="center"/>
            </w:pPr>
            <w:r>
              <w:rPr>
                <w:rFonts w:ascii="Arial" w:cs="Arial" w:eastAsia="Arial" w:hAnsi="Arial"/>
                <w:b/>
                <w:bCs/>
                <w:color w:val="FFFFFF"/>
                <w:sz w:val="22"/>
                <w:szCs w:val="22"/>
              </w:rPr>
              <w:t xml:space="preserve">6</w:t>
            </w:r>
          </w:p>
        </w:tc>
        <w:tc>
          <w:tcPr>
            <w:tcW w:type="dxa" w:w="8586"/>
            <w:tcBorders>
              <w:top w:val="single" w:color="0F766E" w:sz="1"/>
              <w:left w:val="single" w:color="0F766E" w:sz="1"/>
              <w:bottom w:val="single" w:color="0F766E" w:sz="1"/>
              <w:right w:val="single" w:color="0F766E" w:sz="1"/>
            </w:tcBorders>
            <w:shd w:fill="F0FDF4" w:val="clear"/>
            <w:tcMar>
              <w:top w:type="dxa" w:w="80"/>
              <w:left w:type="dxa" w:w="160"/>
              <w:bottom w:type="dxa" w:w="80"/>
              <w:right w:type="dxa" w:w="120"/>
            </w:tcMar>
          </w:tcPr>
          <w:p>
            <w:r>
              <w:rPr>
                <w:rFonts w:ascii="Arial" w:cs="Arial" w:eastAsia="Arial" w:hAnsi="Arial"/>
                <w:color w:val="1F2937"/>
                <w:sz w:val="21"/>
                <w:szCs w:val="21"/>
              </w:rPr>
              <w:t xml:space="preserve">Build the Streamlit page: paste any review text, get routing category + confidence score + highlighted words that drove the prediction. This is the most immediately useful demo page for a recruiter.</w:t>
            </w:r>
          </w:p>
        </w:tc>
      </w:tr>
    </w:tbl>
    <w:p>
      <w:pPr>
        <w:spacing w:before="0" w:after="0"/>
      </w:pPr>
      <w:r>
        <w:t xml:space="preserve"/>
      </w:r>
    </w:p>
    <w:p>
      <w:pPr>
        <w:pStyle w:val="Heading3"/>
        <w:spacing w:before="200" w:after="80"/>
      </w:pPr>
      <w:r>
        <w:rPr>
          <w:rFonts w:ascii="Arial" w:cs="Arial" w:eastAsia="Arial" w:hAnsi="Arial"/>
          <w:b/>
          <w:bCs/>
          <w:color w:val="0F766E"/>
          <w:sz w:val="24"/>
          <w:szCs w:val="24"/>
        </w:rPr>
        <w:t xml:space="preserve">Models to train and compare</w:t>
      </w:r>
    </w:p>
    <w:p>
      <w:pPr>
        <w:spacing w:before="60" w:after="80"/>
      </w:pPr>
      <w:r>
        <w:rPr>
          <w:rFonts w:ascii="Arial" w:cs="Arial" w:eastAsia="Arial" w:hAnsi="Arial"/>
          <w:b/>
          <w:bCs/>
          <w:color w:val="065F46"/>
          <w:sz w:val="22"/>
          <w:szCs w:val="22"/>
        </w:rPr>
        <w:t xml:space="preserve">All models below are 100% free and open-source. </w:t>
      </w:r>
      <w:r>
        <w:rPr>
          <w:rFonts w:ascii="Arial" w:cs="Arial" w:eastAsia="Arial" w:hAnsi="Arial"/>
          <w:color w:val="1F2937"/>
          <w:sz w:val="22"/>
          <w:szCs w:val="22"/>
        </w:rPr>
        <w:t xml:space="preserve">Train all of them, evaluate on the same test set, and select the best based on the primary metric stated in the evaluation section. The comparison table is a required deliverable — do not just run one model.</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900"/>
        <w:gridCol w:w="1526"/>
      </w:tblGrid>
      <w:tr>
        <w:tc>
          <w:tcPr>
            <w:tcW w:type="dxa" w:w="26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Model / Algorithm</w:t>
            </w:r>
          </w:p>
        </w:tc>
        <w:tc>
          <w:tcPr>
            <w:tcW w:type="dxa" w:w="49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Why include it</w:t>
            </w:r>
          </w:p>
        </w:tc>
        <w:tc>
          <w:tcPr>
            <w:tcW w:type="dxa" w:w="1526"/>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Free &amp; open-source?</w:t>
            </w:r>
          </w:p>
        </w:tc>
      </w:tr>
      <w:tr>
        <w:tc>
          <w:tcPr>
            <w:tcW w:type="dxa" w:w="2600"/>
            <w:tcBorders>
              <w:top w:val="single" w:color="0F766E" w:sz="1"/>
              <w:left w:val="single" w:color="0F766E" w:sz="1"/>
              <w:bottom w:val="single" w:color="0F766E" w:sz="1"/>
              <w:right w:val="single" w:color="0F766E" w:sz="1"/>
            </w:tcBorders>
            <w:shd w:fill="FFFFFF" w:val="clear"/>
            <w:tcMar>
              <w:top w:type="dxa" w:w="80"/>
              <w:left w:type="dxa" w:w="120"/>
              <w:bottom w:type="dxa" w:w="80"/>
              <w:right w:type="dxa" w:w="120"/>
            </w:tcMar>
          </w:tcPr>
          <w:p>
            <w:r>
              <w:rPr>
                <w:rFonts w:ascii="Arial" w:cs="Arial" w:eastAsia="Arial" w:hAnsi="Arial"/>
                <w:b/>
                <w:bCs/>
                <w:color w:val="134E4A"/>
                <w:sz w:val="20"/>
                <w:szCs w:val="20"/>
              </w:rPr>
              <w:t xml:space="preserve">Multinomial Naive Bayes</w:t>
            </w:r>
          </w:p>
        </w:tc>
        <w:tc>
          <w:tcPr>
            <w:tcW w:type="dxa" w:w="4900"/>
            <w:tcBorders>
              <w:top w:val="single" w:color="0F766E" w:sz="1"/>
              <w:left w:val="single" w:color="0F766E" w:sz="1"/>
              <w:bottom w:val="single" w:color="0F766E" w:sz="1"/>
              <w:right w:val="single" w:color="0F766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Strong baseline on TF-IDF. Fast, interpretable, known to work well on short text. Coefficient = word importance per category.</w:t>
            </w:r>
          </w:p>
        </w:tc>
        <w:tc>
          <w:tcPr>
            <w:tcW w:type="dxa" w:w="1526"/>
            <w:tcBorders>
              <w:top w:val="single" w:color="0F766E" w:sz="1"/>
              <w:left w:val="single" w:color="0F766E" w:sz="1"/>
              <w:bottom w:val="single" w:color="0F766E" w:sz="1"/>
              <w:right w:val="single" w:color="0F766E"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Yes</w:t>
            </w:r>
          </w:p>
        </w:tc>
      </w:tr>
      <w:tr>
        <w:tc>
          <w:tcPr>
            <w:tcW w:type="dxa" w:w="2600"/>
            <w:tcBorders>
              <w:top w:val="single" w:color="0F766E" w:sz="1"/>
              <w:left w:val="single" w:color="0F766E" w:sz="1"/>
              <w:bottom w:val="single" w:color="0F766E" w:sz="1"/>
              <w:right w:val="single" w:color="0F766E" w:sz="1"/>
            </w:tcBorders>
            <w:shd w:fill="F0FDF4" w:val="clear"/>
            <w:tcMar>
              <w:top w:type="dxa" w:w="80"/>
              <w:left w:type="dxa" w:w="120"/>
              <w:bottom w:type="dxa" w:w="80"/>
              <w:right w:type="dxa" w:w="120"/>
            </w:tcMar>
          </w:tcPr>
          <w:p>
            <w:r>
              <w:rPr>
                <w:rFonts w:ascii="Arial" w:cs="Arial" w:eastAsia="Arial" w:hAnsi="Arial"/>
                <w:b/>
                <w:bCs/>
                <w:color w:val="134E4A"/>
                <w:sz w:val="20"/>
                <w:szCs w:val="20"/>
              </w:rPr>
              <w:t xml:space="preserve">SGD Classifier (log loss)</w:t>
            </w:r>
          </w:p>
        </w:tc>
        <w:tc>
          <w:tcPr>
            <w:tcW w:type="dxa" w:w="4900"/>
            <w:tcBorders>
              <w:top w:val="single" w:color="0F766E" w:sz="1"/>
              <w:left w:val="single" w:color="0F766E" w:sz="1"/>
              <w:bottom w:val="single" w:color="0F766E" w:sz="1"/>
              <w:right w:val="single" w:color="0F766E" w:sz="1"/>
            </w:tcBorders>
            <w:shd w:fill="F0FDF4" w:val="clear"/>
            <w:tcMar>
              <w:top w:type="dxa" w:w="80"/>
              <w:left w:type="dxa" w:w="120"/>
              <w:bottom w:type="dxa" w:w="80"/>
              <w:right w:type="dxa" w:w="120"/>
            </w:tcMar>
          </w:tcPr>
          <w:p>
            <w:r>
              <w:rPr>
                <w:rFonts w:ascii="Arial" w:cs="Arial" w:eastAsia="Arial" w:hAnsi="Arial"/>
                <w:color w:val="1F2937"/>
                <w:sz w:val="20"/>
                <w:szCs w:val="20"/>
              </w:rPr>
              <w:t xml:space="preserve">Online learning — can update incrementally as new reviews arrive. Important for a live system. Best for streaming deployment.</w:t>
            </w:r>
          </w:p>
        </w:tc>
        <w:tc>
          <w:tcPr>
            <w:tcW w:type="dxa" w:w="1526"/>
            <w:tcBorders>
              <w:top w:val="single" w:color="0F766E" w:sz="1"/>
              <w:left w:val="single" w:color="0F766E" w:sz="1"/>
              <w:bottom w:val="single" w:color="0F766E" w:sz="1"/>
              <w:right w:val="single" w:color="0F766E"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Yes</w:t>
            </w:r>
          </w:p>
        </w:tc>
      </w:tr>
      <w:tr>
        <w:tc>
          <w:tcPr>
            <w:tcW w:type="dxa" w:w="2600"/>
            <w:tcBorders>
              <w:top w:val="single" w:color="0F766E" w:sz="1"/>
              <w:left w:val="single" w:color="0F766E" w:sz="1"/>
              <w:bottom w:val="single" w:color="0F766E" w:sz="1"/>
              <w:right w:val="single" w:color="0F766E" w:sz="1"/>
            </w:tcBorders>
            <w:shd w:fill="FFFFFF" w:val="clear"/>
            <w:tcMar>
              <w:top w:type="dxa" w:w="80"/>
              <w:left w:type="dxa" w:w="120"/>
              <w:bottom w:type="dxa" w:w="80"/>
              <w:right w:type="dxa" w:w="120"/>
            </w:tcMar>
          </w:tcPr>
          <w:p>
            <w:r>
              <w:rPr>
                <w:rFonts w:ascii="Arial" w:cs="Arial" w:eastAsia="Arial" w:hAnsi="Arial"/>
                <w:b/>
                <w:bCs/>
                <w:color w:val="134E4A"/>
                <w:sz w:val="20"/>
                <w:szCs w:val="20"/>
              </w:rPr>
              <w:t xml:space="preserve">LightGBM</w:t>
            </w:r>
          </w:p>
        </w:tc>
        <w:tc>
          <w:tcPr>
            <w:tcW w:type="dxa" w:w="4900"/>
            <w:tcBorders>
              <w:top w:val="single" w:color="0F766E" w:sz="1"/>
              <w:left w:val="single" w:color="0F766E" w:sz="1"/>
              <w:bottom w:val="single" w:color="0F766E" w:sz="1"/>
              <w:right w:val="single" w:color="0F766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On TF-IDF + engineered features. Fast, strong on multi-class with native categorical support and feature importance.</w:t>
            </w:r>
          </w:p>
        </w:tc>
        <w:tc>
          <w:tcPr>
            <w:tcW w:type="dxa" w:w="1526"/>
            <w:tcBorders>
              <w:top w:val="single" w:color="0F766E" w:sz="1"/>
              <w:left w:val="single" w:color="0F766E" w:sz="1"/>
              <w:bottom w:val="single" w:color="0F766E" w:sz="1"/>
              <w:right w:val="single" w:color="0F766E"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Yes</w:t>
            </w:r>
          </w:p>
        </w:tc>
      </w:tr>
      <w:tr>
        <w:tc>
          <w:tcPr>
            <w:tcW w:type="dxa" w:w="2600"/>
            <w:tcBorders>
              <w:top w:val="single" w:color="0F766E" w:sz="1"/>
              <w:left w:val="single" w:color="0F766E" w:sz="1"/>
              <w:bottom w:val="single" w:color="0F766E" w:sz="1"/>
              <w:right w:val="single" w:color="0F766E" w:sz="1"/>
            </w:tcBorders>
            <w:shd w:fill="F0FDF4" w:val="clear"/>
            <w:tcMar>
              <w:top w:type="dxa" w:w="80"/>
              <w:left w:type="dxa" w:w="120"/>
              <w:bottom w:type="dxa" w:w="80"/>
              <w:right w:type="dxa" w:w="120"/>
            </w:tcMar>
          </w:tcPr>
          <w:p>
            <w:r>
              <w:rPr>
                <w:rFonts w:ascii="Arial" w:cs="Arial" w:eastAsia="Arial" w:hAnsi="Arial"/>
                <w:b/>
                <w:bCs/>
                <w:color w:val="134E4A"/>
                <w:sz w:val="20"/>
                <w:szCs w:val="20"/>
              </w:rPr>
              <w:t xml:space="preserve">SBERT + Softmax head</w:t>
            </w:r>
          </w:p>
        </w:tc>
        <w:tc>
          <w:tcPr>
            <w:tcW w:type="dxa" w:w="4900"/>
            <w:tcBorders>
              <w:top w:val="single" w:color="0F766E" w:sz="1"/>
              <w:left w:val="single" w:color="0F766E" w:sz="1"/>
              <w:bottom w:val="single" w:color="0F766E" w:sz="1"/>
              <w:right w:val="single" w:color="0F766E" w:sz="1"/>
            </w:tcBorders>
            <w:shd w:fill="F0FDF4" w:val="clear"/>
            <w:tcMar>
              <w:top w:type="dxa" w:w="80"/>
              <w:left w:type="dxa" w:w="120"/>
              <w:bottom w:type="dxa" w:w="80"/>
              <w:right w:type="dxa" w:w="120"/>
            </w:tcMar>
          </w:tcPr>
          <w:p>
            <w:r>
              <w:rPr>
                <w:rFonts w:ascii="Arial" w:cs="Arial" w:eastAsia="Arial" w:hAnsi="Arial"/>
                <w:color w:val="1F2937"/>
                <w:sz w:val="20"/>
                <w:szCs w:val="20"/>
              </w:rPr>
              <w:t xml:space="preserve">Add a trainable linear classification layer on top of frozen SBERT embeddings. Transfer learning from your own embedding space.</w:t>
            </w:r>
          </w:p>
        </w:tc>
        <w:tc>
          <w:tcPr>
            <w:tcW w:type="dxa" w:w="1526"/>
            <w:tcBorders>
              <w:top w:val="single" w:color="0F766E" w:sz="1"/>
              <w:left w:val="single" w:color="0F766E" w:sz="1"/>
              <w:bottom w:val="single" w:color="0F766E" w:sz="1"/>
              <w:right w:val="single" w:color="0F766E"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Yes</w:t>
            </w:r>
          </w:p>
        </w:tc>
      </w:tr>
      <w:tr>
        <w:tc>
          <w:tcPr>
            <w:tcW w:type="dxa" w:w="2600"/>
            <w:tcBorders>
              <w:top w:val="single" w:color="0F766E" w:sz="1"/>
              <w:left w:val="single" w:color="0F766E" w:sz="1"/>
              <w:bottom w:val="single" w:color="0F766E" w:sz="1"/>
              <w:right w:val="single" w:color="0F766E" w:sz="1"/>
            </w:tcBorders>
            <w:shd w:fill="FFFFFF" w:val="clear"/>
            <w:tcMar>
              <w:top w:type="dxa" w:w="80"/>
              <w:left w:type="dxa" w:w="120"/>
              <w:bottom w:type="dxa" w:w="80"/>
              <w:right w:type="dxa" w:w="120"/>
            </w:tcMar>
          </w:tcPr>
          <w:p>
            <w:r>
              <w:rPr>
                <w:rFonts w:ascii="Arial" w:cs="Arial" w:eastAsia="Arial" w:hAnsi="Arial"/>
                <w:b/>
                <w:bCs/>
                <w:color w:val="134E4A"/>
                <w:sz w:val="20"/>
                <w:szCs w:val="20"/>
              </w:rPr>
              <w:t xml:space="preserve">Zero-shot (facebook/bart-large-mnli)</w:t>
            </w:r>
          </w:p>
        </w:tc>
        <w:tc>
          <w:tcPr>
            <w:tcW w:type="dxa" w:w="4900"/>
            <w:tcBorders>
              <w:top w:val="single" w:color="0F766E" w:sz="1"/>
              <w:left w:val="single" w:color="0F766E" w:sz="1"/>
              <w:bottom w:val="single" w:color="0F766E" w:sz="1"/>
              <w:right w:val="single" w:color="0F766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Classify complaints without any training using natural language labels. Compare against supervised models to show the value of your labelled data.</w:t>
            </w:r>
          </w:p>
        </w:tc>
        <w:tc>
          <w:tcPr>
            <w:tcW w:type="dxa" w:w="1526"/>
            <w:tcBorders>
              <w:top w:val="single" w:color="0F766E" w:sz="1"/>
              <w:left w:val="single" w:color="0F766E" w:sz="1"/>
              <w:bottom w:val="single" w:color="0F766E" w:sz="1"/>
              <w:right w:val="single" w:color="0F766E"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Yes</w:t>
            </w:r>
          </w:p>
        </w:tc>
      </w:tr>
    </w:tbl>
    <w:p>
      <w:pPr>
        <w:spacing w:before="0" w:after="0"/>
      </w:pPr>
      <w:r>
        <w:t xml:space="preserve"/>
      </w:r>
    </w:p>
    <w:p>
      <w:pPr>
        <w:pStyle w:val="Heading3"/>
        <w:spacing w:before="200" w:after="80"/>
      </w:pPr>
      <w:r>
        <w:rPr>
          <w:rFonts w:ascii="Arial" w:cs="Arial" w:eastAsia="Arial" w:hAnsi="Arial"/>
          <w:b/>
          <w:bCs/>
          <w:color w:val="0F766E"/>
          <w:sz w:val="24"/>
          <w:szCs w:val="24"/>
        </w:rPr>
        <w:t xml:space="preserve">Evaluation metrics</w:t>
      </w:r>
    </w:p>
    <w:p>
      <w:pPr>
        <w:spacing w:before="60" w:after="80"/>
      </w:pPr>
      <w:r>
        <w:rPr>
          <w:rFonts w:ascii="Arial" w:cs="Arial" w:eastAsia="Arial" w:hAnsi="Arial"/>
          <w:color w:val="1F2937"/>
          <w:sz w:val="22"/>
          <w:szCs w:val="22"/>
        </w:rPr>
        <w:t xml:space="preserve">Evaluate every model on all metrics below. Report results in a table. Justify your final model selection in one paragraph.</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tcW w:type="dxa" w:w="3009"/>
            <w:tcBorders>
              <w:top w:val="single" w:color="0F766E" w:sz="1"/>
              <w:left w:val="single" w:color="0F766E" w:sz="1"/>
              <w:bottom w:val="single" w:color="0F766E" w:sz="1"/>
              <w:right w:val="single" w:color="0F766E" w:sz="1"/>
            </w:tcBorders>
            <w:shd w:fill="F0FDF4" w:val="clear"/>
            <w:tcMar>
              <w:top w:type="dxa" w:w="70"/>
              <w:left w:type="dxa" w:w="120"/>
              <w:bottom w:type="dxa" w:w="70"/>
              <w:right w:type="dxa" w:w="120"/>
            </w:tcMar>
          </w:tcPr>
          <w:p>
            <w:pPr>
              <w:jc w:val="center"/>
            </w:pPr>
            <w:r>
              <w:rPr>
                <w:rFonts w:ascii="Arial" w:cs="Arial" w:eastAsia="Arial" w:hAnsi="Arial"/>
                <w:b/>
                <w:bCs/>
                <w:color w:val="134E4A"/>
                <w:sz w:val="20"/>
                <w:szCs w:val="20"/>
              </w:rPr>
              <w:t xml:space="preserve">Macro F1 (primary metric)</w:t>
            </w:r>
          </w:p>
        </w:tc>
        <w:tc>
          <w:tcPr>
            <w:tcW w:type="dxa" w:w="3009"/>
            <w:tcBorders>
              <w:top w:val="single" w:color="0F766E" w:sz="1"/>
              <w:left w:val="single" w:color="0F766E" w:sz="1"/>
              <w:bottom w:val="single" w:color="0F766E" w:sz="1"/>
              <w:right w:val="single" w:color="0F766E" w:sz="1"/>
            </w:tcBorders>
            <w:shd w:fill="F0FDF4" w:val="clear"/>
            <w:tcMar>
              <w:top w:type="dxa" w:w="70"/>
              <w:left w:type="dxa" w:w="120"/>
              <w:bottom w:type="dxa" w:w="70"/>
              <w:right w:type="dxa" w:w="120"/>
            </w:tcMar>
          </w:tcPr>
          <w:p>
            <w:pPr>
              <w:jc w:val="center"/>
            </w:pPr>
            <w:r>
              <w:rPr>
                <w:rFonts w:ascii="Arial" w:cs="Arial" w:eastAsia="Arial" w:hAnsi="Arial"/>
                <w:b/>
                <w:bCs/>
                <w:color w:val="134E4A"/>
                <w:sz w:val="20"/>
                <w:szCs w:val="20"/>
              </w:rPr>
              <w:t xml:space="preserve">Per-class precision and recall</w:t>
            </w:r>
          </w:p>
        </w:tc>
        <w:tc>
          <w:tcPr>
            <w:tcW w:type="dxa" w:w="3009"/>
            <w:tcBorders>
              <w:top w:val="single" w:color="0F766E" w:sz="1"/>
              <w:left w:val="single" w:color="0F766E" w:sz="1"/>
              <w:bottom w:val="single" w:color="0F766E" w:sz="1"/>
              <w:right w:val="single" w:color="0F766E" w:sz="1"/>
            </w:tcBorders>
            <w:shd w:fill="F0FDF4" w:val="clear"/>
            <w:tcMar>
              <w:top w:type="dxa" w:w="70"/>
              <w:left w:type="dxa" w:w="120"/>
              <w:bottom w:type="dxa" w:w="70"/>
              <w:right w:type="dxa" w:w="120"/>
            </w:tcMar>
          </w:tcPr>
          <w:p>
            <w:pPr>
              <w:jc w:val="center"/>
            </w:pPr>
            <w:r>
              <w:rPr>
                <w:rFonts w:ascii="Arial" w:cs="Arial" w:eastAsia="Arial" w:hAnsi="Arial"/>
                <w:b/>
                <w:bCs/>
                <w:color w:val="134E4A"/>
                <w:sz w:val="20"/>
                <w:szCs w:val="20"/>
              </w:rPr>
              <w:t xml:space="preserve">Normalised confusion matrix heatmap</w:t>
            </w:r>
          </w:p>
        </w:tc>
      </w:tr>
      <w:tr>
        <w:tc>
          <w:tcPr>
            <w:tcW w:type="dxa" w:w="3009"/>
            <w:tcBorders>
              <w:top w:val="single" w:color="0F766E" w:sz="1"/>
              <w:left w:val="single" w:color="0F766E" w:sz="1"/>
              <w:bottom w:val="single" w:color="0F766E" w:sz="1"/>
              <w:right w:val="single" w:color="0F766E" w:sz="1"/>
            </w:tcBorders>
            <w:shd w:fill="F0FDF4" w:val="clear"/>
            <w:tcMar>
              <w:top w:type="dxa" w:w="70"/>
              <w:left w:type="dxa" w:w="120"/>
              <w:bottom w:type="dxa" w:w="70"/>
              <w:right w:type="dxa" w:w="120"/>
            </w:tcMar>
          </w:tcPr>
          <w:p>
            <w:pPr>
              <w:jc w:val="center"/>
            </w:pPr>
            <w:r>
              <w:rPr>
                <w:rFonts w:ascii="Arial" w:cs="Arial" w:eastAsia="Arial" w:hAnsi="Arial"/>
                <w:b/>
                <w:bCs/>
                <w:color w:val="134E4A"/>
                <w:sz w:val="20"/>
                <w:szCs w:val="20"/>
              </w:rPr>
              <w:t xml:space="preserve">SHAP word importance per routing category</w:t>
            </w:r>
          </w:p>
        </w:tc>
        <w:tc>
          <w:tcPr>
            <w:tcW w:type="dxa" w:w="3009"/>
            <w:tcBorders>
              <w:top w:val="single" w:color="0F766E" w:sz="1"/>
              <w:left w:val="single" w:color="0F766E" w:sz="1"/>
              <w:bottom w:val="single" w:color="0F766E" w:sz="1"/>
              <w:right w:val="single" w:color="0F766E" w:sz="1"/>
            </w:tcBorders>
            <w:shd w:fill="F0FDF4" w:val="clear"/>
            <w:tcMar>
              <w:top w:type="dxa" w:w="70"/>
              <w:left w:type="dxa" w:w="120"/>
              <w:bottom w:type="dxa" w:w="70"/>
              <w:right w:type="dxa" w:w="120"/>
            </w:tcMar>
          </w:tcPr>
          <w:p>
            <w:pPr>
              <w:jc w:val="center"/>
            </w:pPr>
            <w:r>
              <w:rPr>
                <w:rFonts w:ascii="Arial" w:cs="Arial" w:eastAsia="Arial" w:hAnsi="Arial"/>
                <w:b/>
                <w:bCs/>
                <w:color w:val="134E4A"/>
                <w:sz w:val="20"/>
                <w:szCs w:val="20"/>
              </w:rPr>
              <w:t xml:space="preserve">Zero-shot vs supervised accuracy gap</w:t>
            </w:r>
          </w:p>
        </w:tc>
        <w:tc>
          <w:tcPr>
            <w:tcW w:type="dxa" w:w="3009"/>
            <w:tcBorders>
              <w:top w:val="single" w:color="0F766E" w:sz="1"/>
              <w:left w:val="single" w:color="0F766E" w:sz="1"/>
              <w:bottom w:val="single" w:color="0F766E" w:sz="1"/>
              <w:right w:val="single" w:color="0F766E" w:sz="1"/>
            </w:tcBorders>
            <w:shd w:fill="F0FDF4" w:val="clear"/>
            <w:tcMar>
              <w:top w:type="dxa" w:w="70"/>
              <w:left w:type="dxa" w:w="120"/>
              <w:bottom w:type="dxa" w:w="70"/>
              <w:right w:type="dxa" w:w="120"/>
            </w:tcMar>
          </w:tcPr>
          <w:p>
            <w:pPr>
              <w:jc w:val="center"/>
            </w:pPr>
            <w:r>
              <w:rPr>
                <w:rFonts w:ascii="Arial" w:cs="Arial" w:eastAsia="Arial" w:hAnsi="Arial"/>
                <w:b/>
                <w:bCs/>
                <w:color w:val="134E4A"/>
                <w:sz w:val="20"/>
                <w:szCs w:val="20"/>
              </w:rPr>
              <w:t xml:space="preserve">Confidence calibration per category</w:t>
            </w:r>
          </w:p>
        </w:tc>
      </w:tr>
    </w:tbl>
    <w:p>
      <w:pPr>
        <w:spacing w:before="0" w:after="0"/>
      </w:pPr>
      <w:r>
        <w:t xml:space="preserve"/>
      </w:r>
    </w:p>
    <w:p>
      <w:pPr>
        <w:pStyle w:val="Heading3"/>
        <w:spacing w:before="200" w:after="80"/>
      </w:pPr>
      <w:r>
        <w:rPr>
          <w:rFonts w:ascii="Arial" w:cs="Arial" w:eastAsia="Arial" w:hAnsi="Arial"/>
          <w:b/>
          <w:bCs/>
          <w:color w:val="0F766E"/>
          <w:sz w:val="24"/>
          <w:szCs w:val="24"/>
        </w:rPr>
        <w:t xml:space="preserve">Streamlit demo features for this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single" w:color="0F766E" w:sz="1"/>
              <w:left w:val="single" w:color="0F766E" w:sz="1"/>
              <w:bottom w:val="single" w:color="0F766E" w:sz="1"/>
              <w:right w:val="single" w:color="0F766E" w:sz="1"/>
            </w:tcBorders>
            <w:shd w:fill="CCFBF1" w:val="clear"/>
            <w:tcMar>
              <w:top w:type="dxa" w:w="80"/>
              <w:left w:type="dxa" w:w="0"/>
              <w:bottom w:type="dxa" w:w="80"/>
              <w:right w:type="dxa" w:w="0"/>
            </w:tcMar>
            <w:vAlign w:val="center"/>
          </w:tcPr>
          <w:p>
            <w:pPr>
              <w:jc w:val="center"/>
            </w:pPr>
            <w:r>
              <w:rPr>
                <w:rFonts w:ascii="Arial" w:cs="Arial" w:eastAsia="Arial" w:hAnsi="Arial"/>
                <w:b/>
                <w:bCs/>
                <w:color w:val="134E4A"/>
                <w:sz w:val="22"/>
                <w:szCs w:val="22"/>
              </w:rPr>
              <w:t xml:space="preserve">&gt;</w:t>
            </w:r>
          </w:p>
        </w:tc>
        <w:tc>
          <w:tcPr>
            <w:tcW w:type="dxa" w:w="8626"/>
            <w:tcBorders>
              <w:top w:val="single" w:color="0F766E" w:sz="1"/>
              <w:left w:val="single" w:color="0F766E" w:sz="1"/>
              <w:bottom w:val="single" w:color="0F766E" w:sz="1"/>
              <w:right w:val="single" w:color="0F766E" w:sz="1"/>
            </w:tcBorders>
            <w:shd w:fill="FFFFFF" w:val="clear"/>
            <w:tcMar>
              <w:top w:type="dxa" w:w="80"/>
              <w:left w:type="dxa" w:w="160"/>
              <w:bottom w:type="dxa" w:w="80"/>
              <w:right w:type="dxa" w:w="120"/>
            </w:tcMar>
          </w:tcPr>
          <w:p>
            <w:r>
              <w:rPr>
                <w:rFonts w:ascii="Arial" w:cs="Arial" w:eastAsia="Arial" w:hAnsi="Arial"/>
                <w:color w:val="1F2937"/>
                <w:sz w:val="21"/>
                <w:szCs w:val="21"/>
              </w:rPr>
              <w:t xml:space="preserve">Live text input widget: paste any review → routing category + confidence bar + SHAP highlighted words appear instantly</w:t>
            </w:r>
          </w:p>
        </w:tc>
      </w:tr>
      <w:tr>
        <w:tc>
          <w:tcPr>
            <w:tcW w:type="dxa" w:w="400"/>
            <w:tcBorders>
              <w:top w:val="single" w:color="0F766E" w:sz="1"/>
              <w:left w:val="single" w:color="0F766E" w:sz="1"/>
              <w:bottom w:val="single" w:color="0F766E" w:sz="1"/>
              <w:right w:val="single" w:color="0F766E" w:sz="1"/>
            </w:tcBorders>
            <w:shd w:fill="CCFBF1" w:val="clear"/>
            <w:tcMar>
              <w:top w:type="dxa" w:w="80"/>
              <w:left w:type="dxa" w:w="0"/>
              <w:bottom w:type="dxa" w:w="80"/>
              <w:right w:type="dxa" w:w="0"/>
            </w:tcMar>
            <w:vAlign w:val="center"/>
          </w:tcPr>
          <w:p>
            <w:pPr>
              <w:jc w:val="center"/>
            </w:pPr>
            <w:r>
              <w:rPr>
                <w:rFonts w:ascii="Arial" w:cs="Arial" w:eastAsia="Arial" w:hAnsi="Arial"/>
                <w:b/>
                <w:bCs/>
                <w:color w:val="134E4A"/>
                <w:sz w:val="22"/>
                <w:szCs w:val="22"/>
              </w:rPr>
              <w:t xml:space="preserve">&gt;</w:t>
            </w:r>
          </w:p>
        </w:tc>
        <w:tc>
          <w:tcPr>
            <w:tcW w:type="dxa" w:w="8626"/>
            <w:tcBorders>
              <w:top w:val="single" w:color="0F766E" w:sz="1"/>
              <w:left w:val="single" w:color="0F766E" w:sz="1"/>
              <w:bottom w:val="single" w:color="0F766E" w:sz="1"/>
              <w:right w:val="single" w:color="0F766E" w:sz="1"/>
            </w:tcBorders>
            <w:shd w:fill="F0FDF4" w:val="clear"/>
            <w:tcMar>
              <w:top w:type="dxa" w:w="80"/>
              <w:left w:type="dxa" w:w="160"/>
              <w:bottom w:type="dxa" w:w="80"/>
              <w:right w:type="dxa" w:w="120"/>
            </w:tcMar>
          </w:tcPr>
          <w:p>
            <w:r>
              <w:rPr>
                <w:rFonts w:ascii="Arial" w:cs="Arial" w:eastAsia="Arial" w:hAnsi="Arial"/>
                <w:color w:val="1F2937"/>
                <w:sz w:val="21"/>
                <w:szCs w:val="21"/>
              </w:rPr>
              <w:t xml:space="preserve">Routing load dashboard: which team is receiving the most complaints this week? Which platform is generating the most work for each team?</w:t>
            </w:r>
          </w:p>
        </w:tc>
      </w:tr>
      <w:tr>
        <w:tc>
          <w:tcPr>
            <w:tcW w:type="dxa" w:w="400"/>
            <w:tcBorders>
              <w:top w:val="single" w:color="0F766E" w:sz="1"/>
              <w:left w:val="single" w:color="0F766E" w:sz="1"/>
              <w:bottom w:val="single" w:color="0F766E" w:sz="1"/>
              <w:right w:val="single" w:color="0F766E" w:sz="1"/>
            </w:tcBorders>
            <w:shd w:fill="CCFBF1" w:val="clear"/>
            <w:tcMar>
              <w:top w:type="dxa" w:w="80"/>
              <w:left w:type="dxa" w:w="0"/>
              <w:bottom w:type="dxa" w:w="80"/>
              <w:right w:type="dxa" w:w="0"/>
            </w:tcMar>
            <w:vAlign w:val="center"/>
          </w:tcPr>
          <w:p>
            <w:pPr>
              <w:jc w:val="center"/>
            </w:pPr>
            <w:r>
              <w:rPr>
                <w:rFonts w:ascii="Arial" w:cs="Arial" w:eastAsia="Arial" w:hAnsi="Arial"/>
                <w:b/>
                <w:bCs/>
                <w:color w:val="134E4A"/>
                <w:sz w:val="22"/>
                <w:szCs w:val="22"/>
              </w:rPr>
              <w:t xml:space="preserve">&gt;</w:t>
            </w:r>
          </w:p>
        </w:tc>
        <w:tc>
          <w:tcPr>
            <w:tcW w:type="dxa" w:w="8626"/>
            <w:tcBorders>
              <w:top w:val="single" w:color="0F766E" w:sz="1"/>
              <w:left w:val="single" w:color="0F766E" w:sz="1"/>
              <w:bottom w:val="single" w:color="0F766E" w:sz="1"/>
              <w:right w:val="single" w:color="0F766E" w:sz="1"/>
            </w:tcBorders>
            <w:shd w:fill="FFFFFF" w:val="clear"/>
            <w:tcMar>
              <w:top w:type="dxa" w:w="80"/>
              <w:left w:type="dxa" w:w="160"/>
              <w:bottom w:type="dxa" w:w="80"/>
              <w:right w:type="dxa" w:w="120"/>
            </w:tcMar>
          </w:tcPr>
          <w:p>
            <w:r>
              <w:rPr>
                <w:rFonts w:ascii="Arial" w:cs="Arial" w:eastAsia="Arial" w:hAnsi="Arial"/>
                <w:color w:val="1F2937"/>
                <w:sz w:val="21"/>
                <w:szCs w:val="21"/>
              </w:rPr>
              <w:t xml:space="preserve">Misrouting analysis: reviews where the model confidence is below 60% flagged as 'Needs Human Review' — shown separately in the queue</w:t>
            </w:r>
          </w:p>
        </w:tc>
      </w:tr>
      <w:tr>
        <w:tc>
          <w:tcPr>
            <w:tcW w:type="dxa" w:w="400"/>
            <w:tcBorders>
              <w:top w:val="single" w:color="0F766E" w:sz="1"/>
              <w:left w:val="single" w:color="0F766E" w:sz="1"/>
              <w:bottom w:val="single" w:color="0F766E" w:sz="1"/>
              <w:right w:val="single" w:color="0F766E" w:sz="1"/>
            </w:tcBorders>
            <w:shd w:fill="CCFBF1" w:val="clear"/>
            <w:tcMar>
              <w:top w:type="dxa" w:w="80"/>
              <w:left w:type="dxa" w:w="0"/>
              <w:bottom w:type="dxa" w:w="80"/>
              <w:right w:type="dxa" w:w="0"/>
            </w:tcMar>
            <w:vAlign w:val="center"/>
          </w:tcPr>
          <w:p>
            <w:pPr>
              <w:jc w:val="center"/>
            </w:pPr>
            <w:r>
              <w:rPr>
                <w:rFonts w:ascii="Arial" w:cs="Arial" w:eastAsia="Arial" w:hAnsi="Arial"/>
                <w:b/>
                <w:bCs/>
                <w:color w:val="134E4A"/>
                <w:sz w:val="22"/>
                <w:szCs w:val="22"/>
              </w:rPr>
              <w:t xml:space="preserve">&gt;</w:t>
            </w:r>
          </w:p>
        </w:tc>
        <w:tc>
          <w:tcPr>
            <w:tcW w:type="dxa" w:w="8626"/>
            <w:tcBorders>
              <w:top w:val="single" w:color="0F766E" w:sz="1"/>
              <w:left w:val="single" w:color="0F766E" w:sz="1"/>
              <w:bottom w:val="single" w:color="0F766E" w:sz="1"/>
              <w:right w:val="single" w:color="0F766E" w:sz="1"/>
            </w:tcBorders>
            <w:shd w:fill="F0FDF4" w:val="clear"/>
            <w:tcMar>
              <w:top w:type="dxa" w:w="80"/>
              <w:left w:type="dxa" w:w="160"/>
              <w:bottom w:type="dxa" w:w="80"/>
              <w:right w:type="dxa" w:w="120"/>
            </w:tcMar>
          </w:tcPr>
          <w:p>
            <w:r>
              <w:rPr>
                <w:rFonts w:ascii="Arial" w:cs="Arial" w:eastAsia="Arial" w:hAnsi="Arial"/>
                <w:color w:val="1F2937"/>
                <w:sz w:val="21"/>
                <w:szCs w:val="21"/>
              </w:rPr>
              <w:t xml:space="preserve">Zero-shot vs supervised comparison panel: same reviews scored by both, differences highlighted to show the value of your labelling</w:t>
            </w:r>
          </w:p>
        </w:tc>
      </w:tr>
      <w:tr>
        <w:tc>
          <w:tcPr>
            <w:tcW w:type="dxa" w:w="400"/>
            <w:tcBorders>
              <w:top w:val="single" w:color="0F766E" w:sz="1"/>
              <w:left w:val="single" w:color="0F766E" w:sz="1"/>
              <w:bottom w:val="single" w:color="0F766E" w:sz="1"/>
              <w:right w:val="single" w:color="0F766E" w:sz="1"/>
            </w:tcBorders>
            <w:shd w:fill="CCFBF1" w:val="clear"/>
            <w:tcMar>
              <w:top w:type="dxa" w:w="80"/>
              <w:left w:type="dxa" w:w="0"/>
              <w:bottom w:type="dxa" w:w="80"/>
              <w:right w:type="dxa" w:w="0"/>
            </w:tcMar>
            <w:vAlign w:val="center"/>
          </w:tcPr>
          <w:p>
            <w:pPr>
              <w:jc w:val="center"/>
            </w:pPr>
            <w:r>
              <w:rPr>
                <w:rFonts w:ascii="Arial" w:cs="Arial" w:eastAsia="Arial" w:hAnsi="Arial"/>
                <w:b/>
                <w:bCs/>
                <w:color w:val="134E4A"/>
                <w:sz w:val="22"/>
                <w:szCs w:val="22"/>
              </w:rPr>
              <w:t xml:space="preserve">&gt;</w:t>
            </w:r>
          </w:p>
        </w:tc>
        <w:tc>
          <w:tcPr>
            <w:tcW w:type="dxa" w:w="8626"/>
            <w:tcBorders>
              <w:top w:val="single" w:color="0F766E" w:sz="1"/>
              <w:left w:val="single" w:color="0F766E" w:sz="1"/>
              <w:bottom w:val="single" w:color="0F766E" w:sz="1"/>
              <w:right w:val="single" w:color="0F766E" w:sz="1"/>
            </w:tcBorders>
            <w:shd w:fill="FFFFFF" w:val="clear"/>
            <w:tcMar>
              <w:top w:type="dxa" w:w="80"/>
              <w:left w:type="dxa" w:w="160"/>
              <w:bottom w:type="dxa" w:w="80"/>
              <w:right w:type="dxa" w:w="120"/>
            </w:tcMar>
          </w:tcPr>
          <w:p>
            <w:r>
              <w:rPr>
                <w:rFonts w:ascii="Arial" w:cs="Arial" w:eastAsia="Arial" w:hAnsi="Arial"/>
                <w:color w:val="1F2937"/>
                <w:sz w:val="21"/>
                <w:szCs w:val="21"/>
              </w:rPr>
              <w:t xml:space="preserve">Model selector: user can switch between all 5 models and see routing change in real time — demonstrates understanding of model differences</w:t>
            </w:r>
          </w:p>
        </w:tc>
      </w:tr>
    </w:tbl>
    <w:p>
      <w:pPr>
        <w:spacing w:before="0" w:after="0"/>
      </w:pPr>
      <w:r>
        <w:t xml:space="preserve"/>
      </w:r>
    </w:p>
    <w:p>
      <w:pPr>
        <w:pStyle w:val="Heading3"/>
        <w:spacing w:before="200" w:after="80"/>
      </w:pPr>
      <w:r>
        <w:rPr>
          <w:rFonts w:ascii="Arial" w:cs="Arial" w:eastAsia="Arial" w:hAnsi="Arial"/>
          <w:b/>
          <w:bCs/>
          <w:color w:val="0F766E"/>
          <w:sz w:val="24"/>
          <w:szCs w:val="24"/>
        </w:rPr>
        <w:t xml:space="preserve">Technology stack for this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200"/>
        <w:gridCol w:w="1626"/>
      </w:tblGrid>
      <w:tr>
        <w:tc>
          <w:tcPr>
            <w:tcW w:type="dxa" w:w="180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240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20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Install command</w:t>
            </w:r>
          </w:p>
        </w:tc>
        <w:tc>
          <w:tcPr>
            <w:tcW w:type="dxa" w:w="1626"/>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Licence</w:t>
            </w:r>
          </w:p>
        </w:tc>
      </w:tr>
      <w:tr>
        <w:tc>
          <w:tcPr>
            <w:tcW w:type="dxa" w:w="1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scikit-learn</w:t>
            </w:r>
          </w:p>
        </w:tc>
        <w:tc>
          <w:tcPr>
            <w:tcW w:type="dxa" w:w="2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NaiveBayes, SGD, all evaluation metrics</w:t>
            </w:r>
          </w:p>
        </w:tc>
        <w:tc>
          <w:tcPr>
            <w:tcW w:type="dxa" w:w="3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pip install scikit-learn</w:t>
            </w:r>
          </w:p>
        </w:tc>
        <w:tc>
          <w:tcPr>
            <w:tcW w:type="dxa" w:w="16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BSD</w:t>
            </w:r>
          </w:p>
        </w:tc>
      </w:tr>
      <w:tr>
        <w:tc>
          <w:tcPr>
            <w:tcW w:type="dxa" w:w="18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lightgbm</w:t>
            </w:r>
          </w:p>
        </w:tc>
        <w:tc>
          <w:tcPr>
            <w:tcW w:type="dxa" w:w="24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LightGBM classifier</w:t>
            </w:r>
          </w:p>
        </w:tc>
        <w:tc>
          <w:tcPr>
            <w:tcW w:type="dxa" w:w="3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pip install lightgbm</w:t>
            </w:r>
          </w:p>
        </w:tc>
        <w:tc>
          <w:tcPr>
            <w:tcW w:type="dxa" w:w="1626"/>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MIT</w:t>
            </w:r>
          </w:p>
        </w:tc>
      </w:tr>
      <w:tr>
        <w:tc>
          <w:tcPr>
            <w:tcW w:type="dxa" w:w="1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transformers</w:t>
            </w:r>
          </w:p>
        </w:tc>
        <w:tc>
          <w:tcPr>
            <w:tcW w:type="dxa" w:w="2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BART zero-shot, DistilBERT routing head</w:t>
            </w:r>
          </w:p>
        </w:tc>
        <w:tc>
          <w:tcPr>
            <w:tcW w:type="dxa" w:w="3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pip install transformers</w:t>
            </w:r>
          </w:p>
        </w:tc>
        <w:tc>
          <w:tcPr>
            <w:tcW w:type="dxa" w:w="16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Apache 2.0</w:t>
            </w:r>
          </w:p>
        </w:tc>
      </w:tr>
      <w:tr>
        <w:tc>
          <w:tcPr>
            <w:tcW w:type="dxa" w:w="18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shap</w:t>
            </w:r>
          </w:p>
        </w:tc>
        <w:tc>
          <w:tcPr>
            <w:tcW w:type="dxa" w:w="24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Word-level SHAP for routing explanations</w:t>
            </w:r>
          </w:p>
        </w:tc>
        <w:tc>
          <w:tcPr>
            <w:tcW w:type="dxa" w:w="3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pip install shap</w:t>
            </w:r>
          </w:p>
        </w:tc>
        <w:tc>
          <w:tcPr>
            <w:tcW w:type="dxa" w:w="1626"/>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MIT</w:t>
            </w:r>
          </w:p>
        </w:tc>
      </w:tr>
      <w:tr>
        <w:tc>
          <w:tcPr>
            <w:tcW w:type="dxa" w:w="1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sentence-transformers</w:t>
            </w:r>
          </w:p>
        </w:tc>
        <w:tc>
          <w:tcPr>
            <w:tcW w:type="dxa" w:w="2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Reuse SBERT embeddings from base project</w:t>
            </w:r>
          </w:p>
        </w:tc>
        <w:tc>
          <w:tcPr>
            <w:tcW w:type="dxa" w:w="3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pip install sentence-transformers</w:t>
            </w:r>
          </w:p>
        </w:tc>
        <w:tc>
          <w:tcPr>
            <w:tcW w:type="dxa" w:w="16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Apache 2.0</w:t>
            </w:r>
          </w:p>
        </w:tc>
      </w:tr>
      <w:tr>
        <w:tc>
          <w:tcPr>
            <w:tcW w:type="dxa" w:w="18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streamlit</w:t>
            </w:r>
          </w:p>
        </w:tc>
        <w:tc>
          <w:tcPr>
            <w:tcW w:type="dxa" w:w="24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Interactive routing demo page</w:t>
            </w:r>
          </w:p>
        </w:tc>
        <w:tc>
          <w:tcPr>
            <w:tcW w:type="dxa" w:w="3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pip install streamlit</w:t>
            </w:r>
          </w:p>
        </w:tc>
        <w:tc>
          <w:tcPr>
            <w:tcW w:type="dxa" w:w="1626"/>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Apache 2.0</w:t>
            </w:r>
          </w:p>
        </w:tc>
      </w:tr>
      <w:tr>
        <w:tc>
          <w:tcPr>
            <w:tcW w:type="dxa" w:w="1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plotly</w:t>
            </w:r>
          </w:p>
        </w:tc>
        <w:tc>
          <w:tcPr>
            <w:tcW w:type="dxa" w:w="2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Confidence bars, confusion matrix heatmap</w:t>
            </w:r>
          </w:p>
        </w:tc>
        <w:tc>
          <w:tcPr>
            <w:tcW w:type="dxa" w:w="3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pip install plotly</w:t>
            </w:r>
          </w:p>
        </w:tc>
        <w:tc>
          <w:tcPr>
            <w:tcW w:type="dxa" w:w="16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MIT</w:t>
            </w:r>
          </w:p>
        </w:tc>
      </w:tr>
    </w:tbl>
    <w:p>
      <w:r>
        <w:br w:type="page"/>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B45309" w:sz="1"/>
              <w:left w:val="single" w:color="B45309" w:sz="1"/>
              <w:bottom w:val="single" w:color="B45309" w:sz="1"/>
              <w:right w:val="single" w:color="B45309" w:sz="1"/>
            </w:tcBorders>
            <w:shd w:fill="B45309"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03</w:t>
            </w:r>
          </w:p>
        </w:tc>
        <w:tc>
          <w:tcPr>
            <w:tcW w:type="dxa" w:w="8426"/>
            <w:tcBorders>
              <w:top w:val="single" w:color="B45309" w:sz="1"/>
              <w:left w:val="single" w:color="B45309" w:sz="1"/>
              <w:bottom w:val="single" w:color="B45309" w:sz="1"/>
              <w:right w:val="single" w:color="B45309" w:sz="1"/>
            </w:tcBorders>
            <w:shd w:fill="FEF3C7" w:val="clear"/>
            <w:tcMar>
              <w:top w:type="dxa" w:w="120"/>
              <w:left w:type="dxa" w:w="200"/>
              <w:bottom w:type="dxa" w:w="100"/>
              <w:right w:type="dxa" w:w="160"/>
            </w:tcMar>
          </w:tcPr>
          <w:p>
            <w:pPr>
              <w:spacing w:before="0" w:after="4"/>
            </w:pPr>
            <w:r>
              <w:rPr>
                <w:rFonts w:ascii="Arial" w:cs="Arial" w:eastAsia="Arial" w:hAnsi="Arial"/>
                <w:b/>
                <w:bCs/>
                <w:color w:val="78350F"/>
                <w:sz w:val="26"/>
                <w:szCs w:val="26"/>
              </w:rPr>
              <w:t xml:space="preserve">Churn Signal Predictor from Review Patterns</w:t>
            </w:r>
          </w:p>
          <w:p>
            <w:pPr>
              <w:spacing w:before="0" w:after="0"/>
            </w:pPr>
            <w:r>
              <w:rPr>
                <w:rFonts w:ascii="Arial" w:cs="Arial" w:eastAsia="Arial" w:hAnsi="Arial"/>
                <w:i/>
                <w:iCs/>
                <w:color w:val="78350F"/>
                <w:sz w:val="20"/>
                <w:szCs w:val="20"/>
              </w:rPr>
              <w:t xml:space="preserve">Which users show review trajectories suggesting they will stop buying from this platform?</w:t>
            </w:r>
          </w:p>
        </w:tc>
      </w:tr>
    </w:tbl>
    <w:p>
      <w:pPr>
        <w:spacing w:before="0" w:after="0"/>
      </w:pPr>
      <w:r>
        <w:t xml:space="preserve"/>
      </w:r>
    </w:p>
    <w:p>
      <w:pPr>
        <w:pStyle w:val="Heading3"/>
        <w:spacing w:before="200" w:after="80"/>
      </w:pPr>
      <w:r>
        <w:rPr>
          <w:rFonts w:ascii="Arial" w:cs="Arial" w:eastAsia="Arial" w:hAnsi="Arial"/>
          <w:b/>
          <w:bCs/>
          <w:color w:val="B45309"/>
          <w:sz w:val="24"/>
          <w:szCs w:val="24"/>
        </w:rPr>
        <w:t xml:space="preserve">Why build this — the real-world problem</w:t>
      </w:r>
    </w:p>
    <w:p>
      <w:pPr>
        <w:spacing w:before="60" w:after="80"/>
      </w:pPr>
      <w:r>
        <w:rPr>
          <w:rFonts w:ascii="Arial" w:cs="Arial" w:eastAsia="Arial" w:hAnsi="Arial"/>
          <w:color w:val="1F2937"/>
          <w:sz w:val="22"/>
          <w:szCs w:val="22"/>
        </w:rPr>
        <w:t xml:space="preserve">Churn — users who stop buying — is the most expensive problem in e-commerce. Acquiring a new customer costs 5–7x more than retaining an existing one. The challenge is that companies only know a user has churned after it has already happened: they stopped buying weeks ago, and no one noticed.
Reviews are a leading indicator of churn. A user who goes from "great service, always my first choice" (5 stars) to "terrible delivery, never again" (1 star, high severity, delivery failure cluster) is a churning user — and your project captures this signal. This module builds a model that detects churn trajectories before the user actually stops buying, using only the review data you already have.
This is one of the top-3 ML problems every e-commerce company actively invests in. Meesho, Myntra, and Flipkart all have internal churn prediction models. Building one from review signals (rather than purchase history, which you don't have) is genuinely novel.</w:t>
      </w:r>
    </w:p>
    <w:p>
      <w:pPr>
        <w:spacing w:before="0" w:after="0"/>
      </w:pPr>
      <w:r>
        <w:t xml:space="preserve"/>
      </w:r>
    </w:p>
    <w:p>
      <w:pPr>
        <w:pStyle w:val="Heading3"/>
        <w:spacing w:before="200" w:after="80"/>
      </w:pPr>
      <w:r>
        <w:rPr>
          <w:rFonts w:ascii="Arial" w:cs="Arial" w:eastAsia="Arial" w:hAnsi="Arial"/>
          <w:b/>
          <w:bCs/>
          <w:color w:val="B45309"/>
          <w:sz w:val="24"/>
          <w:szCs w:val="24"/>
        </w:rPr>
        <w:t xml:space="preserve">Implementation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8586"/>
      </w:tblGrid>
      <w:tr>
        <w:tc>
          <w:tcPr>
            <w:tcW w:type="dxa" w:w="440"/>
            <w:tcBorders>
              <w:top w:val="single" w:color="B45309" w:sz="1"/>
              <w:left w:val="single" w:color="B45309" w:sz="1"/>
              <w:bottom w:val="single" w:color="B45309" w:sz="1"/>
              <w:right w:val="single" w:color="B45309" w:sz="1"/>
            </w:tcBorders>
            <w:shd w:fill="B45309" w:val="clear"/>
            <w:tcMar>
              <w:top w:type="dxa" w:w="80"/>
              <w:left w:type="dxa" w:w="0"/>
              <w:bottom w:type="dxa" w:w="80"/>
              <w:right w:type="dxa" w:w="0"/>
            </w:tcMar>
            <w:vAlign w:val="center"/>
          </w:tcPr>
          <w:p>
            <w:pPr>
              <w:jc w:val="center"/>
            </w:pPr>
            <w:r>
              <w:rPr>
                <w:rFonts w:ascii="Arial" w:cs="Arial" w:eastAsia="Arial" w:hAnsi="Arial"/>
                <w:b/>
                <w:bCs/>
                <w:color w:val="FFFFFF"/>
                <w:sz w:val="22"/>
                <w:szCs w:val="22"/>
              </w:rPr>
              <w:t xml:space="preserve">1</w:t>
            </w:r>
          </w:p>
        </w:tc>
        <w:tc>
          <w:tcPr>
            <w:tcW w:type="dxa" w:w="8586"/>
            <w:tcBorders>
              <w:top w:val="single" w:color="B45309" w:sz="1"/>
              <w:left w:val="single" w:color="B45309" w:sz="1"/>
              <w:bottom w:val="single" w:color="B45309" w:sz="1"/>
              <w:right w:val="single" w:color="B45309" w:sz="1"/>
            </w:tcBorders>
            <w:shd w:fill="FFFFFF" w:val="clear"/>
            <w:tcMar>
              <w:top w:type="dxa" w:w="80"/>
              <w:left w:type="dxa" w:w="160"/>
              <w:bottom w:type="dxa" w:w="80"/>
              <w:right w:type="dxa" w:w="120"/>
            </w:tcMar>
          </w:tcPr>
          <w:p>
            <w:r>
              <w:rPr>
                <w:rFonts w:ascii="Arial" w:cs="Arial" w:eastAsia="Arial" w:hAnsi="Arial"/>
                <w:color w:val="1F2937"/>
                <w:sz w:val="21"/>
                <w:szCs w:val="21"/>
              </w:rPr>
              <w:t xml:space="preserve">Group reviews by platform and user. For users appearing more than once in the corpus, compute a review trajectory: star rating over time, cluster membership over time, anomaly score trend, severity score trend.</w:t>
            </w:r>
          </w:p>
        </w:tc>
      </w:tr>
      <w:tr>
        <w:tc>
          <w:tcPr>
            <w:tcW w:type="dxa" w:w="440"/>
            <w:tcBorders>
              <w:top w:val="single" w:color="B45309" w:sz="1"/>
              <w:left w:val="single" w:color="B45309" w:sz="1"/>
              <w:bottom w:val="single" w:color="B45309" w:sz="1"/>
              <w:right w:val="single" w:color="B45309" w:sz="1"/>
            </w:tcBorders>
            <w:shd w:fill="B45309" w:val="clear"/>
            <w:tcMar>
              <w:top w:type="dxa" w:w="80"/>
              <w:left w:type="dxa" w:w="0"/>
              <w:bottom w:type="dxa" w:w="80"/>
              <w:right w:type="dxa" w:w="0"/>
            </w:tcMar>
            <w:vAlign w:val="center"/>
          </w:tcPr>
          <w:p>
            <w:pPr>
              <w:jc w:val="center"/>
            </w:pPr>
            <w:r>
              <w:rPr>
                <w:rFonts w:ascii="Arial" w:cs="Arial" w:eastAsia="Arial" w:hAnsi="Arial"/>
                <w:b/>
                <w:bCs/>
                <w:color w:val="FFFFFF"/>
                <w:sz w:val="22"/>
                <w:szCs w:val="22"/>
              </w:rPr>
              <w:t xml:space="preserve">2</w:t>
            </w:r>
          </w:p>
        </w:tc>
        <w:tc>
          <w:tcPr>
            <w:tcW w:type="dxa" w:w="8586"/>
            <w:tcBorders>
              <w:top w:val="single" w:color="B45309" w:sz="1"/>
              <w:left w:val="single" w:color="B45309" w:sz="1"/>
              <w:bottom w:val="single" w:color="B45309" w:sz="1"/>
              <w:right w:val="single" w:color="B45309" w:sz="1"/>
            </w:tcBorders>
            <w:shd w:fill="FFFBEB" w:val="clear"/>
            <w:tcMar>
              <w:top w:type="dxa" w:w="80"/>
              <w:left w:type="dxa" w:w="160"/>
              <w:bottom w:type="dxa" w:w="80"/>
              <w:right w:type="dxa" w:w="120"/>
            </w:tcMar>
          </w:tcPr>
          <w:p>
            <w:r>
              <w:rPr>
                <w:rFonts w:ascii="Arial" w:cs="Arial" w:eastAsia="Arial" w:hAnsi="Arial"/>
                <w:color w:val="1F2937"/>
                <w:sz w:val="21"/>
                <w:szCs w:val="21"/>
              </w:rPr>
              <w:t xml:space="preserve">Define the churn proxy label using a combination of signals: user's last review has score &lt;= 2 AND has a High severity flag AND has not appeared in the corpus for the most recent 4-week period = churn_signal = 1. All others = 0. This is your binary target.</w:t>
            </w:r>
          </w:p>
        </w:tc>
      </w:tr>
      <w:tr>
        <w:tc>
          <w:tcPr>
            <w:tcW w:type="dxa" w:w="440"/>
            <w:tcBorders>
              <w:top w:val="single" w:color="B45309" w:sz="1"/>
              <w:left w:val="single" w:color="B45309" w:sz="1"/>
              <w:bottom w:val="single" w:color="B45309" w:sz="1"/>
              <w:right w:val="single" w:color="B45309" w:sz="1"/>
            </w:tcBorders>
            <w:shd w:fill="B45309" w:val="clear"/>
            <w:tcMar>
              <w:top w:type="dxa" w:w="80"/>
              <w:left w:type="dxa" w:w="0"/>
              <w:bottom w:type="dxa" w:w="80"/>
              <w:right w:type="dxa" w:w="0"/>
            </w:tcMar>
            <w:vAlign w:val="center"/>
          </w:tcPr>
          <w:p>
            <w:pPr>
              <w:jc w:val="center"/>
            </w:pPr>
            <w:r>
              <w:rPr>
                <w:rFonts w:ascii="Arial" w:cs="Arial" w:eastAsia="Arial" w:hAnsi="Arial"/>
                <w:b/>
                <w:bCs/>
                <w:color w:val="FFFFFF"/>
                <w:sz w:val="22"/>
                <w:szCs w:val="22"/>
              </w:rPr>
              <w:t xml:space="preserve">3</w:t>
            </w:r>
          </w:p>
        </w:tc>
        <w:tc>
          <w:tcPr>
            <w:tcW w:type="dxa" w:w="8586"/>
            <w:tcBorders>
              <w:top w:val="single" w:color="B45309" w:sz="1"/>
              <w:left w:val="single" w:color="B45309" w:sz="1"/>
              <w:bottom w:val="single" w:color="B45309" w:sz="1"/>
              <w:right w:val="single" w:color="B45309" w:sz="1"/>
            </w:tcBorders>
            <w:shd w:fill="FFFFFF" w:val="clear"/>
            <w:tcMar>
              <w:top w:type="dxa" w:w="80"/>
              <w:left w:type="dxa" w:w="160"/>
              <w:bottom w:type="dxa" w:w="80"/>
              <w:right w:type="dxa" w:w="120"/>
            </w:tcMar>
          </w:tcPr>
          <w:p>
            <w:r>
              <w:rPr>
                <w:rFonts w:ascii="Arial" w:cs="Arial" w:eastAsia="Arial" w:hAnsi="Arial"/>
                <w:color w:val="1F2937"/>
                <w:sz w:val="21"/>
                <w:szCs w:val="21"/>
              </w:rPr>
              <w:t xml:space="preserve">Engineer user-level features: last_star_rating, star_delta (last minus first), complaint_cluster_count (how many distinct complaint types), max_anomaly_score, days_since_last_review (if estimable from timestamps), review_frequency (reviews per month), is_hinglish (language of most recent review), platform.</w:t>
            </w:r>
          </w:p>
        </w:tc>
      </w:tr>
      <w:tr>
        <w:tc>
          <w:tcPr>
            <w:tcW w:type="dxa" w:w="440"/>
            <w:tcBorders>
              <w:top w:val="single" w:color="B45309" w:sz="1"/>
              <w:left w:val="single" w:color="B45309" w:sz="1"/>
              <w:bottom w:val="single" w:color="B45309" w:sz="1"/>
              <w:right w:val="single" w:color="B45309" w:sz="1"/>
            </w:tcBorders>
            <w:shd w:fill="B45309" w:val="clear"/>
            <w:tcMar>
              <w:top w:type="dxa" w:w="80"/>
              <w:left w:type="dxa" w:w="0"/>
              <w:bottom w:type="dxa" w:w="80"/>
              <w:right w:type="dxa" w:w="0"/>
            </w:tcMar>
            <w:vAlign w:val="center"/>
          </w:tcPr>
          <w:p>
            <w:pPr>
              <w:jc w:val="center"/>
            </w:pPr>
            <w:r>
              <w:rPr>
                <w:rFonts w:ascii="Arial" w:cs="Arial" w:eastAsia="Arial" w:hAnsi="Arial"/>
                <w:b/>
                <w:bCs/>
                <w:color w:val="FFFFFF"/>
                <w:sz w:val="22"/>
                <w:szCs w:val="22"/>
              </w:rPr>
              <w:t xml:space="preserve">4</w:t>
            </w:r>
          </w:p>
        </w:tc>
        <w:tc>
          <w:tcPr>
            <w:tcW w:type="dxa" w:w="8586"/>
            <w:tcBorders>
              <w:top w:val="single" w:color="B45309" w:sz="1"/>
              <w:left w:val="single" w:color="B45309" w:sz="1"/>
              <w:bottom w:val="single" w:color="B45309" w:sz="1"/>
              <w:right w:val="single" w:color="B45309" w:sz="1"/>
            </w:tcBorders>
            <w:shd w:fill="FFFBEB" w:val="clear"/>
            <w:tcMar>
              <w:top w:type="dxa" w:w="80"/>
              <w:left w:type="dxa" w:w="160"/>
              <w:bottom w:type="dxa" w:w="80"/>
              <w:right w:type="dxa" w:w="120"/>
            </w:tcMar>
          </w:tcPr>
          <w:p>
            <w:r>
              <w:rPr>
                <w:rFonts w:ascii="Arial" w:cs="Arial" w:eastAsia="Arial" w:hAnsi="Arial"/>
                <w:color w:val="1F2937"/>
                <w:sz w:val="21"/>
                <w:szCs w:val="21"/>
              </w:rPr>
              <w:t xml:space="preserve">Since churn is rare (class imbalance), use SMOTE for oversampling the churn class in the training set. Evaluate on an unmodified test set — never apply SMOTE to test data.</w:t>
            </w:r>
          </w:p>
        </w:tc>
      </w:tr>
      <w:tr>
        <w:tc>
          <w:tcPr>
            <w:tcW w:type="dxa" w:w="440"/>
            <w:tcBorders>
              <w:top w:val="single" w:color="B45309" w:sz="1"/>
              <w:left w:val="single" w:color="B45309" w:sz="1"/>
              <w:bottom w:val="single" w:color="B45309" w:sz="1"/>
              <w:right w:val="single" w:color="B45309" w:sz="1"/>
            </w:tcBorders>
            <w:shd w:fill="B45309" w:val="clear"/>
            <w:tcMar>
              <w:top w:type="dxa" w:w="80"/>
              <w:left w:type="dxa" w:w="0"/>
              <w:bottom w:type="dxa" w:w="80"/>
              <w:right w:type="dxa" w:w="0"/>
            </w:tcMar>
            <w:vAlign w:val="center"/>
          </w:tcPr>
          <w:p>
            <w:pPr>
              <w:jc w:val="center"/>
            </w:pPr>
            <w:r>
              <w:rPr>
                <w:rFonts w:ascii="Arial" w:cs="Arial" w:eastAsia="Arial" w:hAnsi="Arial"/>
                <w:b/>
                <w:bCs/>
                <w:color w:val="FFFFFF"/>
                <w:sz w:val="22"/>
                <w:szCs w:val="22"/>
              </w:rPr>
              <w:t xml:space="preserve">5</w:t>
            </w:r>
          </w:p>
        </w:tc>
        <w:tc>
          <w:tcPr>
            <w:tcW w:type="dxa" w:w="8586"/>
            <w:tcBorders>
              <w:top w:val="single" w:color="B45309" w:sz="1"/>
              <w:left w:val="single" w:color="B45309" w:sz="1"/>
              <w:bottom w:val="single" w:color="B45309" w:sz="1"/>
              <w:right w:val="single" w:color="B45309" w:sz="1"/>
            </w:tcBorders>
            <w:shd w:fill="FFFFFF" w:val="clear"/>
            <w:tcMar>
              <w:top w:type="dxa" w:w="80"/>
              <w:left w:type="dxa" w:w="160"/>
              <w:bottom w:type="dxa" w:w="80"/>
              <w:right w:type="dxa" w:w="120"/>
            </w:tcMar>
          </w:tcPr>
          <w:p>
            <w:r>
              <w:rPr>
                <w:rFonts w:ascii="Arial" w:cs="Arial" w:eastAsia="Arial" w:hAnsi="Arial"/>
                <w:color w:val="1F2937"/>
                <w:sz w:val="21"/>
                <w:szCs w:val="21"/>
              </w:rPr>
              <w:t xml:space="preserve">Evaluate using the precision-recall curve rather than ROC-AUC. Precision-recall is the correct metric when classes are imbalanced and false positives are costly (you do not want to alarm a brand about a user who is not actually churning).</w:t>
            </w:r>
          </w:p>
        </w:tc>
      </w:tr>
      <w:tr>
        <w:tc>
          <w:tcPr>
            <w:tcW w:type="dxa" w:w="440"/>
            <w:tcBorders>
              <w:top w:val="single" w:color="B45309" w:sz="1"/>
              <w:left w:val="single" w:color="B45309" w:sz="1"/>
              <w:bottom w:val="single" w:color="B45309" w:sz="1"/>
              <w:right w:val="single" w:color="B45309" w:sz="1"/>
            </w:tcBorders>
            <w:shd w:fill="B45309" w:val="clear"/>
            <w:tcMar>
              <w:top w:type="dxa" w:w="80"/>
              <w:left w:type="dxa" w:w="0"/>
              <w:bottom w:type="dxa" w:w="80"/>
              <w:right w:type="dxa" w:w="0"/>
            </w:tcMar>
            <w:vAlign w:val="center"/>
          </w:tcPr>
          <w:p>
            <w:pPr>
              <w:jc w:val="center"/>
            </w:pPr>
            <w:r>
              <w:rPr>
                <w:rFonts w:ascii="Arial" w:cs="Arial" w:eastAsia="Arial" w:hAnsi="Arial"/>
                <w:b/>
                <w:bCs/>
                <w:color w:val="FFFFFF"/>
                <w:sz w:val="22"/>
                <w:szCs w:val="22"/>
              </w:rPr>
              <w:t xml:space="preserve">6</w:t>
            </w:r>
          </w:p>
        </w:tc>
        <w:tc>
          <w:tcPr>
            <w:tcW w:type="dxa" w:w="8586"/>
            <w:tcBorders>
              <w:top w:val="single" w:color="B45309" w:sz="1"/>
              <w:left w:val="single" w:color="B45309" w:sz="1"/>
              <w:bottom w:val="single" w:color="B45309" w:sz="1"/>
              <w:right w:val="single" w:color="B45309" w:sz="1"/>
            </w:tcBorders>
            <w:shd w:fill="FFFBEB" w:val="clear"/>
            <w:tcMar>
              <w:top w:type="dxa" w:w="80"/>
              <w:left w:type="dxa" w:w="160"/>
              <w:bottom w:type="dxa" w:w="80"/>
              <w:right w:type="dxa" w:w="120"/>
            </w:tcMar>
          </w:tcPr>
          <w:p>
            <w:r>
              <w:rPr>
                <w:rFonts w:ascii="Arial" w:cs="Arial" w:eastAsia="Arial" w:hAnsi="Arial"/>
                <w:color w:val="1F2937"/>
                <w:sz w:val="21"/>
                <w:szCs w:val="21"/>
              </w:rPr>
              <w:t xml:space="preserve">Add Kaplan-Meier survival analysis: what % of users who post a High-severity complaint return to post a positive review within 30 days? This adds a statistical layer that non-ML evaluators find compelling.</w:t>
            </w:r>
          </w:p>
        </w:tc>
      </w:tr>
    </w:tbl>
    <w:p>
      <w:pPr>
        <w:spacing w:before="0" w:after="0"/>
      </w:pPr>
      <w:r>
        <w:t xml:space="preserve"/>
      </w:r>
    </w:p>
    <w:p>
      <w:pPr>
        <w:pStyle w:val="Heading3"/>
        <w:spacing w:before="200" w:after="80"/>
      </w:pPr>
      <w:r>
        <w:rPr>
          <w:rFonts w:ascii="Arial" w:cs="Arial" w:eastAsia="Arial" w:hAnsi="Arial"/>
          <w:b/>
          <w:bCs/>
          <w:color w:val="B45309"/>
          <w:sz w:val="24"/>
          <w:szCs w:val="24"/>
        </w:rPr>
        <w:t xml:space="preserve">Models to train and compare</w:t>
      </w:r>
    </w:p>
    <w:p>
      <w:pPr>
        <w:spacing w:before="60" w:after="80"/>
      </w:pPr>
      <w:r>
        <w:rPr>
          <w:rFonts w:ascii="Arial" w:cs="Arial" w:eastAsia="Arial" w:hAnsi="Arial"/>
          <w:b/>
          <w:bCs/>
          <w:color w:val="065F46"/>
          <w:sz w:val="22"/>
          <w:szCs w:val="22"/>
        </w:rPr>
        <w:t xml:space="preserve">All models below are 100% free and open-source. </w:t>
      </w:r>
      <w:r>
        <w:rPr>
          <w:rFonts w:ascii="Arial" w:cs="Arial" w:eastAsia="Arial" w:hAnsi="Arial"/>
          <w:color w:val="1F2937"/>
          <w:sz w:val="22"/>
          <w:szCs w:val="22"/>
        </w:rPr>
        <w:t xml:space="preserve">Train all of them, evaluate on the same test set, and select the best based on the primary metric stated in the evaluation section. The comparison table is a required deliverable — do not just run one model.</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900"/>
        <w:gridCol w:w="1526"/>
      </w:tblGrid>
      <w:tr>
        <w:tc>
          <w:tcPr>
            <w:tcW w:type="dxa" w:w="2600"/>
            <w:tcBorders>
              <w:top w:val="single" w:color="B45309" w:sz="1"/>
              <w:left w:val="single" w:color="B45309" w:sz="1"/>
              <w:bottom w:val="single" w:color="B45309" w:sz="1"/>
              <w:right w:val="single" w:color="B45309" w:sz="1"/>
            </w:tcBorders>
            <w:shd w:fill="B45309" w:val="clear"/>
            <w:tcMar>
              <w:top w:type="dxa" w:w="80"/>
              <w:left w:type="dxa" w:w="120"/>
              <w:bottom w:type="dxa" w:w="80"/>
              <w:right w:type="dxa" w:w="120"/>
            </w:tcMar>
          </w:tcPr>
          <w:p>
            <w:r>
              <w:rPr>
                <w:rFonts w:ascii="Arial" w:cs="Arial" w:eastAsia="Arial" w:hAnsi="Arial"/>
                <w:b/>
                <w:bCs/>
                <w:color w:val="FFFFFF"/>
                <w:sz w:val="20"/>
                <w:szCs w:val="20"/>
              </w:rPr>
              <w:t xml:space="preserve">Model / Algorithm</w:t>
            </w:r>
          </w:p>
        </w:tc>
        <w:tc>
          <w:tcPr>
            <w:tcW w:type="dxa" w:w="4900"/>
            <w:tcBorders>
              <w:top w:val="single" w:color="B45309" w:sz="1"/>
              <w:left w:val="single" w:color="B45309" w:sz="1"/>
              <w:bottom w:val="single" w:color="B45309" w:sz="1"/>
              <w:right w:val="single" w:color="B45309" w:sz="1"/>
            </w:tcBorders>
            <w:shd w:fill="B45309" w:val="clear"/>
            <w:tcMar>
              <w:top w:type="dxa" w:w="80"/>
              <w:left w:type="dxa" w:w="120"/>
              <w:bottom w:type="dxa" w:w="80"/>
              <w:right w:type="dxa" w:w="120"/>
            </w:tcMar>
          </w:tcPr>
          <w:p>
            <w:r>
              <w:rPr>
                <w:rFonts w:ascii="Arial" w:cs="Arial" w:eastAsia="Arial" w:hAnsi="Arial"/>
                <w:b/>
                <w:bCs/>
                <w:color w:val="FFFFFF"/>
                <w:sz w:val="20"/>
                <w:szCs w:val="20"/>
              </w:rPr>
              <w:t xml:space="preserve">Why include it</w:t>
            </w:r>
          </w:p>
        </w:tc>
        <w:tc>
          <w:tcPr>
            <w:tcW w:type="dxa" w:w="1526"/>
            <w:tcBorders>
              <w:top w:val="single" w:color="B45309" w:sz="1"/>
              <w:left w:val="single" w:color="B45309" w:sz="1"/>
              <w:bottom w:val="single" w:color="B45309" w:sz="1"/>
              <w:right w:val="single" w:color="B45309" w:sz="1"/>
            </w:tcBorders>
            <w:shd w:fill="B45309" w:val="clear"/>
            <w:tcMar>
              <w:top w:type="dxa" w:w="80"/>
              <w:left w:type="dxa" w:w="120"/>
              <w:bottom w:type="dxa" w:w="80"/>
              <w:right w:type="dxa" w:w="120"/>
            </w:tcMar>
          </w:tcPr>
          <w:p>
            <w:r>
              <w:rPr>
                <w:rFonts w:ascii="Arial" w:cs="Arial" w:eastAsia="Arial" w:hAnsi="Arial"/>
                <w:b/>
                <w:bCs/>
                <w:color w:val="FFFFFF"/>
                <w:sz w:val="20"/>
                <w:szCs w:val="20"/>
              </w:rPr>
              <w:t xml:space="preserve">Free &amp; open-source?</w:t>
            </w:r>
          </w:p>
        </w:tc>
      </w:tr>
      <w:tr>
        <w:tc>
          <w:tcPr>
            <w:tcW w:type="dxa" w:w="2600"/>
            <w:tcBorders>
              <w:top w:val="single" w:color="B45309" w:sz="1"/>
              <w:left w:val="single" w:color="B45309" w:sz="1"/>
              <w:bottom w:val="single" w:color="B45309" w:sz="1"/>
              <w:right w:val="single" w:color="B45309" w:sz="1"/>
            </w:tcBorders>
            <w:shd w:fill="FFFFFF" w:val="clear"/>
            <w:tcMar>
              <w:top w:type="dxa" w:w="80"/>
              <w:left w:type="dxa" w:w="120"/>
              <w:bottom w:type="dxa" w:w="80"/>
              <w:right w:type="dxa" w:w="120"/>
            </w:tcMar>
          </w:tcPr>
          <w:p>
            <w:r>
              <w:rPr>
                <w:rFonts w:ascii="Arial" w:cs="Arial" w:eastAsia="Arial" w:hAnsi="Arial"/>
                <w:b/>
                <w:bCs/>
                <w:color w:val="78350F"/>
                <w:sz w:val="20"/>
                <w:szCs w:val="20"/>
              </w:rPr>
              <w:t xml:space="preserve">Logistic Regression (L1)</w:t>
            </w:r>
          </w:p>
        </w:tc>
        <w:tc>
          <w:tcPr>
            <w:tcW w:type="dxa" w:w="4900"/>
            <w:tcBorders>
              <w:top w:val="single" w:color="B45309" w:sz="1"/>
              <w:left w:val="single" w:color="B45309" w:sz="1"/>
              <w:bottom w:val="single" w:color="B45309" w:sz="1"/>
              <w:right w:val="single" w:color="B45309"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Baseline with L1 regularisation for automatic feature selection. Coefficients show which review trajectory features matter most for churn.</w:t>
            </w:r>
          </w:p>
        </w:tc>
        <w:tc>
          <w:tcPr>
            <w:tcW w:type="dxa" w:w="1526"/>
            <w:tcBorders>
              <w:top w:val="single" w:color="B45309" w:sz="1"/>
              <w:left w:val="single" w:color="B45309" w:sz="1"/>
              <w:bottom w:val="single" w:color="B45309" w:sz="1"/>
              <w:right w:val="single" w:color="B45309"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Yes</w:t>
            </w:r>
          </w:p>
        </w:tc>
      </w:tr>
      <w:tr>
        <w:tc>
          <w:tcPr>
            <w:tcW w:type="dxa" w:w="2600"/>
            <w:tcBorders>
              <w:top w:val="single" w:color="B45309" w:sz="1"/>
              <w:left w:val="single" w:color="B45309" w:sz="1"/>
              <w:bottom w:val="single" w:color="B45309" w:sz="1"/>
              <w:right w:val="single" w:color="B45309" w:sz="1"/>
            </w:tcBorders>
            <w:shd w:fill="FFFBEB" w:val="clear"/>
            <w:tcMar>
              <w:top w:type="dxa" w:w="80"/>
              <w:left w:type="dxa" w:w="120"/>
              <w:bottom w:type="dxa" w:w="80"/>
              <w:right w:type="dxa" w:w="120"/>
            </w:tcMar>
          </w:tcPr>
          <w:p>
            <w:r>
              <w:rPr>
                <w:rFonts w:ascii="Arial" w:cs="Arial" w:eastAsia="Arial" w:hAnsi="Arial"/>
                <w:b/>
                <w:bCs/>
                <w:color w:val="78350F"/>
                <w:sz w:val="20"/>
                <w:szCs w:val="20"/>
              </w:rPr>
              <w:t xml:space="preserve">Random Forest</w:t>
            </w:r>
          </w:p>
        </w:tc>
        <w:tc>
          <w:tcPr>
            <w:tcW w:type="dxa" w:w="4900"/>
            <w:tcBorders>
              <w:top w:val="single" w:color="B45309" w:sz="1"/>
              <w:left w:val="single" w:color="B45309" w:sz="1"/>
              <w:bottom w:val="single" w:color="B45309" w:sz="1"/>
              <w:right w:val="single" w:color="B45309" w:sz="1"/>
            </w:tcBorders>
            <w:shd w:fill="FFFBEB" w:val="clear"/>
            <w:tcMar>
              <w:top w:type="dxa" w:w="80"/>
              <w:left w:type="dxa" w:w="120"/>
              <w:bottom w:type="dxa" w:w="80"/>
              <w:right w:type="dxa" w:w="120"/>
            </w:tcMar>
          </w:tcPr>
          <w:p>
            <w:r>
              <w:rPr>
                <w:rFonts w:ascii="Arial" w:cs="Arial" w:eastAsia="Arial" w:hAnsi="Arial"/>
                <w:color w:val="1F2937"/>
                <w:sz w:val="20"/>
                <w:szCs w:val="20"/>
              </w:rPr>
              <w:t xml:space="preserve">Handles feature interactions well — e.g. high anomaly score AND delivery complaint cluster together = very high churn risk. Built-in feature importance.</w:t>
            </w:r>
          </w:p>
        </w:tc>
        <w:tc>
          <w:tcPr>
            <w:tcW w:type="dxa" w:w="1526"/>
            <w:tcBorders>
              <w:top w:val="single" w:color="B45309" w:sz="1"/>
              <w:left w:val="single" w:color="B45309" w:sz="1"/>
              <w:bottom w:val="single" w:color="B45309" w:sz="1"/>
              <w:right w:val="single" w:color="B45309"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Yes</w:t>
            </w:r>
          </w:p>
        </w:tc>
      </w:tr>
      <w:tr>
        <w:tc>
          <w:tcPr>
            <w:tcW w:type="dxa" w:w="2600"/>
            <w:tcBorders>
              <w:top w:val="single" w:color="B45309" w:sz="1"/>
              <w:left w:val="single" w:color="B45309" w:sz="1"/>
              <w:bottom w:val="single" w:color="B45309" w:sz="1"/>
              <w:right w:val="single" w:color="B45309" w:sz="1"/>
            </w:tcBorders>
            <w:shd w:fill="FFFFFF" w:val="clear"/>
            <w:tcMar>
              <w:top w:type="dxa" w:w="80"/>
              <w:left w:type="dxa" w:w="120"/>
              <w:bottom w:type="dxa" w:w="80"/>
              <w:right w:type="dxa" w:w="120"/>
            </w:tcMar>
          </w:tcPr>
          <w:p>
            <w:r>
              <w:rPr>
                <w:rFonts w:ascii="Arial" w:cs="Arial" w:eastAsia="Arial" w:hAnsi="Arial"/>
                <w:b/>
                <w:bCs/>
                <w:color w:val="78350F"/>
                <w:sz w:val="20"/>
                <w:szCs w:val="20"/>
              </w:rPr>
              <w:t xml:space="preserve">XGBoost with early stopping</w:t>
            </w:r>
          </w:p>
        </w:tc>
        <w:tc>
          <w:tcPr>
            <w:tcW w:type="dxa" w:w="4900"/>
            <w:tcBorders>
              <w:top w:val="single" w:color="B45309" w:sz="1"/>
              <w:left w:val="single" w:color="B45309" w:sz="1"/>
              <w:bottom w:val="single" w:color="B45309" w:sz="1"/>
              <w:right w:val="single" w:color="B45309"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Best overall for tabular churn features. Use early stopping on validation loss. SHAP for individual user churn explanation.</w:t>
            </w:r>
          </w:p>
        </w:tc>
        <w:tc>
          <w:tcPr>
            <w:tcW w:type="dxa" w:w="1526"/>
            <w:tcBorders>
              <w:top w:val="single" w:color="B45309" w:sz="1"/>
              <w:left w:val="single" w:color="B45309" w:sz="1"/>
              <w:bottom w:val="single" w:color="B45309" w:sz="1"/>
              <w:right w:val="single" w:color="B45309"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Yes</w:t>
            </w:r>
          </w:p>
        </w:tc>
      </w:tr>
      <w:tr>
        <w:tc>
          <w:tcPr>
            <w:tcW w:type="dxa" w:w="2600"/>
            <w:tcBorders>
              <w:top w:val="single" w:color="B45309" w:sz="1"/>
              <w:left w:val="single" w:color="B45309" w:sz="1"/>
              <w:bottom w:val="single" w:color="B45309" w:sz="1"/>
              <w:right w:val="single" w:color="B45309" w:sz="1"/>
            </w:tcBorders>
            <w:shd w:fill="FFFBEB" w:val="clear"/>
            <w:tcMar>
              <w:top w:type="dxa" w:w="80"/>
              <w:left w:type="dxa" w:w="120"/>
              <w:bottom w:type="dxa" w:w="80"/>
              <w:right w:type="dxa" w:w="120"/>
            </w:tcMar>
          </w:tcPr>
          <w:p>
            <w:r>
              <w:rPr>
                <w:rFonts w:ascii="Arial" w:cs="Arial" w:eastAsia="Arial" w:hAnsi="Arial"/>
                <w:b/>
                <w:bCs/>
                <w:color w:val="78350F"/>
                <w:sz w:val="20"/>
                <w:szCs w:val="20"/>
              </w:rPr>
              <w:t xml:space="preserve">Kaplan-Meier (lifelines)</w:t>
            </w:r>
          </w:p>
        </w:tc>
        <w:tc>
          <w:tcPr>
            <w:tcW w:type="dxa" w:w="4900"/>
            <w:tcBorders>
              <w:top w:val="single" w:color="B45309" w:sz="1"/>
              <w:left w:val="single" w:color="B45309" w:sz="1"/>
              <w:bottom w:val="single" w:color="B45309" w:sz="1"/>
              <w:right w:val="single" w:color="B45309" w:sz="1"/>
            </w:tcBorders>
            <w:shd w:fill="FFFBEB" w:val="clear"/>
            <w:tcMar>
              <w:top w:type="dxa" w:w="80"/>
              <w:left w:type="dxa" w:w="120"/>
              <w:bottom w:type="dxa" w:w="80"/>
              <w:right w:type="dxa" w:w="120"/>
            </w:tcMar>
          </w:tcPr>
          <w:p>
            <w:r>
              <w:rPr>
                <w:rFonts w:ascii="Arial" w:cs="Arial" w:eastAsia="Arial" w:hAnsi="Arial"/>
                <w:color w:val="1F2937"/>
                <w:sz w:val="20"/>
                <w:szCs w:val="20"/>
              </w:rPr>
              <w:t xml:space="preserve">Survival analysis: estimate the 'survival function' of user engagement post-complaint. Not a classifier — a statistical estimator. Adds methodological depth.</w:t>
            </w:r>
          </w:p>
        </w:tc>
        <w:tc>
          <w:tcPr>
            <w:tcW w:type="dxa" w:w="1526"/>
            <w:tcBorders>
              <w:top w:val="single" w:color="B45309" w:sz="1"/>
              <w:left w:val="single" w:color="B45309" w:sz="1"/>
              <w:bottom w:val="single" w:color="B45309" w:sz="1"/>
              <w:right w:val="single" w:color="B45309"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Yes</w:t>
            </w:r>
          </w:p>
        </w:tc>
      </w:tr>
      <w:tr>
        <w:tc>
          <w:tcPr>
            <w:tcW w:type="dxa" w:w="2600"/>
            <w:tcBorders>
              <w:top w:val="single" w:color="B45309" w:sz="1"/>
              <w:left w:val="single" w:color="B45309" w:sz="1"/>
              <w:bottom w:val="single" w:color="B45309" w:sz="1"/>
              <w:right w:val="single" w:color="B45309" w:sz="1"/>
            </w:tcBorders>
            <w:shd w:fill="FFFFFF" w:val="clear"/>
            <w:tcMar>
              <w:top w:type="dxa" w:w="80"/>
              <w:left w:type="dxa" w:w="120"/>
              <w:bottom w:type="dxa" w:w="80"/>
              <w:right w:type="dxa" w:w="120"/>
            </w:tcMar>
          </w:tcPr>
          <w:p>
            <w:r>
              <w:rPr>
                <w:rFonts w:ascii="Arial" w:cs="Arial" w:eastAsia="Arial" w:hAnsi="Arial"/>
                <w:b/>
                <w:bCs/>
                <w:color w:val="78350F"/>
                <w:sz w:val="20"/>
                <w:szCs w:val="20"/>
              </w:rPr>
              <w:t xml:space="preserve">Isolation Forest (baseline)</w:t>
            </w:r>
          </w:p>
        </w:tc>
        <w:tc>
          <w:tcPr>
            <w:tcW w:type="dxa" w:w="4900"/>
            <w:tcBorders>
              <w:top w:val="single" w:color="B45309" w:sz="1"/>
              <w:left w:val="single" w:color="B45309" w:sz="1"/>
              <w:bottom w:val="single" w:color="B45309" w:sz="1"/>
              <w:right w:val="single" w:color="B45309"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Use your existing anomaly scores directly as a churn proxy without training. Compare against supervised models to show the value of feature engineering.</w:t>
            </w:r>
          </w:p>
        </w:tc>
        <w:tc>
          <w:tcPr>
            <w:tcW w:type="dxa" w:w="1526"/>
            <w:tcBorders>
              <w:top w:val="single" w:color="B45309" w:sz="1"/>
              <w:left w:val="single" w:color="B45309" w:sz="1"/>
              <w:bottom w:val="single" w:color="B45309" w:sz="1"/>
              <w:right w:val="single" w:color="B45309"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Yes</w:t>
            </w:r>
          </w:p>
        </w:tc>
      </w:tr>
    </w:tbl>
    <w:p>
      <w:pPr>
        <w:spacing w:before="0" w:after="0"/>
      </w:pPr>
      <w:r>
        <w:t xml:space="preserve"/>
      </w:r>
    </w:p>
    <w:p>
      <w:pPr>
        <w:pStyle w:val="Heading3"/>
        <w:spacing w:before="200" w:after="80"/>
      </w:pPr>
      <w:r>
        <w:rPr>
          <w:rFonts w:ascii="Arial" w:cs="Arial" w:eastAsia="Arial" w:hAnsi="Arial"/>
          <w:b/>
          <w:bCs/>
          <w:color w:val="B45309"/>
          <w:sz w:val="24"/>
          <w:szCs w:val="24"/>
        </w:rPr>
        <w:t xml:space="preserve">Evaluation metrics</w:t>
      </w:r>
    </w:p>
    <w:p>
      <w:pPr>
        <w:spacing w:before="60" w:after="80"/>
      </w:pPr>
      <w:r>
        <w:rPr>
          <w:rFonts w:ascii="Arial" w:cs="Arial" w:eastAsia="Arial" w:hAnsi="Arial"/>
          <w:color w:val="1F2937"/>
          <w:sz w:val="22"/>
          <w:szCs w:val="22"/>
        </w:rPr>
        <w:t xml:space="preserve">Evaluate every model on all metrics below. Report results in a table. Justify your final model selection in one paragraph.</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tcW w:type="dxa" w:w="3009"/>
            <w:tcBorders>
              <w:top w:val="single" w:color="B45309" w:sz="1"/>
              <w:left w:val="single" w:color="B45309" w:sz="1"/>
              <w:bottom w:val="single" w:color="B45309" w:sz="1"/>
              <w:right w:val="single" w:color="B45309" w:sz="1"/>
            </w:tcBorders>
            <w:shd w:fill="FFFBEB" w:val="clear"/>
            <w:tcMar>
              <w:top w:type="dxa" w:w="70"/>
              <w:left w:type="dxa" w:w="120"/>
              <w:bottom w:type="dxa" w:w="70"/>
              <w:right w:type="dxa" w:w="120"/>
            </w:tcMar>
          </w:tcPr>
          <w:p>
            <w:pPr>
              <w:jc w:val="center"/>
            </w:pPr>
            <w:r>
              <w:rPr>
                <w:rFonts w:ascii="Arial" w:cs="Arial" w:eastAsia="Arial" w:hAnsi="Arial"/>
                <w:b/>
                <w:bCs/>
                <w:color w:val="78350F"/>
                <w:sz w:val="20"/>
                <w:szCs w:val="20"/>
              </w:rPr>
              <w:t xml:space="preserve">Precision-recall curve (primary)</w:t>
            </w:r>
          </w:p>
        </w:tc>
        <w:tc>
          <w:tcPr>
            <w:tcW w:type="dxa" w:w="3009"/>
            <w:tcBorders>
              <w:top w:val="single" w:color="B45309" w:sz="1"/>
              <w:left w:val="single" w:color="B45309" w:sz="1"/>
              <w:bottom w:val="single" w:color="B45309" w:sz="1"/>
              <w:right w:val="single" w:color="B45309" w:sz="1"/>
            </w:tcBorders>
            <w:shd w:fill="FFFBEB" w:val="clear"/>
            <w:tcMar>
              <w:top w:type="dxa" w:w="70"/>
              <w:left w:type="dxa" w:w="120"/>
              <w:bottom w:type="dxa" w:w="70"/>
              <w:right w:type="dxa" w:w="120"/>
            </w:tcMar>
          </w:tcPr>
          <w:p>
            <w:pPr>
              <w:jc w:val="center"/>
            </w:pPr>
            <w:r>
              <w:rPr>
                <w:rFonts w:ascii="Arial" w:cs="Arial" w:eastAsia="Arial" w:hAnsi="Arial"/>
                <w:b/>
                <w:bCs/>
                <w:color w:val="78350F"/>
                <w:sz w:val="20"/>
                <w:szCs w:val="20"/>
              </w:rPr>
              <w:t xml:space="preserve">F1 at optimal threshold (Youden's J)</w:t>
            </w:r>
          </w:p>
        </w:tc>
        <w:tc>
          <w:tcPr>
            <w:tcW w:type="dxa" w:w="3009"/>
            <w:tcBorders>
              <w:top w:val="single" w:color="B45309" w:sz="1"/>
              <w:left w:val="single" w:color="B45309" w:sz="1"/>
              <w:bottom w:val="single" w:color="B45309" w:sz="1"/>
              <w:right w:val="single" w:color="B45309" w:sz="1"/>
            </w:tcBorders>
            <w:shd w:fill="FFFBEB" w:val="clear"/>
            <w:tcMar>
              <w:top w:type="dxa" w:w="70"/>
              <w:left w:type="dxa" w:w="120"/>
              <w:bottom w:type="dxa" w:w="70"/>
              <w:right w:type="dxa" w:w="120"/>
            </w:tcMar>
          </w:tcPr>
          <w:p>
            <w:pPr>
              <w:jc w:val="center"/>
            </w:pPr>
            <w:r>
              <w:rPr>
                <w:rFonts w:ascii="Arial" w:cs="Arial" w:eastAsia="Arial" w:hAnsi="Arial"/>
                <w:b/>
                <w:bCs/>
                <w:color w:val="78350F"/>
                <w:sz w:val="20"/>
                <w:szCs w:val="20"/>
              </w:rPr>
              <w:t xml:space="preserve">Calibrated probability outputs</w:t>
            </w:r>
          </w:p>
        </w:tc>
      </w:tr>
      <w:tr>
        <w:tc>
          <w:tcPr>
            <w:tcW w:type="dxa" w:w="3009"/>
            <w:tcBorders>
              <w:top w:val="single" w:color="B45309" w:sz="1"/>
              <w:left w:val="single" w:color="B45309" w:sz="1"/>
              <w:bottom w:val="single" w:color="B45309" w:sz="1"/>
              <w:right w:val="single" w:color="B45309" w:sz="1"/>
            </w:tcBorders>
            <w:shd w:fill="FFFBEB" w:val="clear"/>
            <w:tcMar>
              <w:top w:type="dxa" w:w="70"/>
              <w:left w:type="dxa" w:w="120"/>
              <w:bottom w:type="dxa" w:w="70"/>
              <w:right w:type="dxa" w:w="120"/>
            </w:tcMar>
          </w:tcPr>
          <w:p>
            <w:pPr>
              <w:jc w:val="center"/>
            </w:pPr>
            <w:r>
              <w:rPr>
                <w:rFonts w:ascii="Arial" w:cs="Arial" w:eastAsia="Arial" w:hAnsi="Arial"/>
                <w:b/>
                <w:bCs/>
                <w:color w:val="78350F"/>
                <w:sz w:val="20"/>
                <w:szCs w:val="20"/>
              </w:rPr>
              <w:t xml:space="preserve">SHAP user-level explanation</w:t>
            </w:r>
          </w:p>
        </w:tc>
        <w:tc>
          <w:tcPr>
            <w:tcW w:type="dxa" w:w="3009"/>
            <w:tcBorders>
              <w:top w:val="single" w:color="B45309" w:sz="1"/>
              <w:left w:val="single" w:color="B45309" w:sz="1"/>
              <w:bottom w:val="single" w:color="B45309" w:sz="1"/>
              <w:right w:val="single" w:color="B45309" w:sz="1"/>
            </w:tcBorders>
            <w:shd w:fill="FFFBEB" w:val="clear"/>
            <w:tcMar>
              <w:top w:type="dxa" w:w="70"/>
              <w:left w:type="dxa" w:w="120"/>
              <w:bottom w:type="dxa" w:w="70"/>
              <w:right w:type="dxa" w:w="120"/>
            </w:tcMar>
          </w:tcPr>
          <w:p>
            <w:pPr>
              <w:jc w:val="center"/>
            </w:pPr>
            <w:r>
              <w:rPr>
                <w:rFonts w:ascii="Arial" w:cs="Arial" w:eastAsia="Arial" w:hAnsi="Arial"/>
                <w:b/>
                <w:bCs/>
                <w:color w:val="78350F"/>
                <w:sz w:val="20"/>
                <w:szCs w:val="20"/>
              </w:rPr>
              <w:t xml:space="preserve">Kaplan-Meier curve with log-rank test</w:t>
            </w:r>
          </w:p>
        </w:tc>
        <w:tc>
          <w:tcPr>
            <w:tcW w:type="dxa" w:w="3009"/>
            <w:tcBorders>
              <w:top w:val="single" w:color="B45309" w:sz="1"/>
              <w:left w:val="single" w:color="B45309" w:sz="1"/>
              <w:bottom w:val="single" w:color="B45309" w:sz="1"/>
              <w:right w:val="single" w:color="B45309" w:sz="1"/>
            </w:tcBorders>
            <w:shd w:fill="FFFBEB" w:val="clear"/>
            <w:tcMar>
              <w:top w:type="dxa" w:w="70"/>
              <w:left w:type="dxa" w:w="120"/>
              <w:bottom w:type="dxa" w:w="70"/>
              <w:right w:type="dxa" w:w="120"/>
            </w:tcMar>
          </w:tcPr>
          <w:p>
            <w:pPr>
              <w:jc w:val="center"/>
            </w:pPr>
            <w:r>
              <w:rPr>
                <w:rFonts w:ascii="Arial" w:cs="Arial" w:eastAsia="Arial" w:hAnsi="Arial"/>
                <w:b/>
                <w:bCs/>
                <w:color w:val="78350F"/>
                <w:sz w:val="20"/>
                <w:szCs w:val="20"/>
              </w:rPr>
              <w:t xml:space="preserve">Lift curve over random baseline</w:t>
            </w:r>
          </w:p>
        </w:tc>
      </w:tr>
    </w:tbl>
    <w:p>
      <w:pPr>
        <w:spacing w:before="0" w:after="0"/>
      </w:pPr>
      <w:r>
        <w:t xml:space="preserve"/>
      </w:r>
    </w:p>
    <w:p>
      <w:pPr>
        <w:pStyle w:val="Heading3"/>
        <w:spacing w:before="200" w:after="80"/>
      </w:pPr>
      <w:r>
        <w:rPr>
          <w:rFonts w:ascii="Arial" w:cs="Arial" w:eastAsia="Arial" w:hAnsi="Arial"/>
          <w:b/>
          <w:bCs/>
          <w:color w:val="B45309"/>
          <w:sz w:val="24"/>
          <w:szCs w:val="24"/>
        </w:rPr>
        <w:t xml:space="preserve">Streamlit demo features for this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single" w:color="B45309" w:sz="1"/>
              <w:left w:val="single" w:color="B45309" w:sz="1"/>
              <w:bottom w:val="single" w:color="B45309" w:sz="1"/>
              <w:right w:val="single" w:color="B45309" w:sz="1"/>
            </w:tcBorders>
            <w:shd w:fill="FEF3C7" w:val="clear"/>
            <w:tcMar>
              <w:top w:type="dxa" w:w="80"/>
              <w:left w:type="dxa" w:w="0"/>
              <w:bottom w:type="dxa" w:w="80"/>
              <w:right w:type="dxa" w:w="0"/>
            </w:tcMar>
            <w:vAlign w:val="center"/>
          </w:tcPr>
          <w:p>
            <w:pPr>
              <w:jc w:val="center"/>
            </w:pPr>
            <w:r>
              <w:rPr>
                <w:rFonts w:ascii="Arial" w:cs="Arial" w:eastAsia="Arial" w:hAnsi="Arial"/>
                <w:b/>
                <w:bCs/>
                <w:color w:val="78350F"/>
                <w:sz w:val="22"/>
                <w:szCs w:val="22"/>
              </w:rPr>
              <w:t xml:space="preserve">&gt;</w:t>
            </w:r>
          </w:p>
        </w:tc>
        <w:tc>
          <w:tcPr>
            <w:tcW w:type="dxa" w:w="8626"/>
            <w:tcBorders>
              <w:top w:val="single" w:color="B45309" w:sz="1"/>
              <w:left w:val="single" w:color="B45309" w:sz="1"/>
              <w:bottom w:val="single" w:color="B45309" w:sz="1"/>
              <w:right w:val="single" w:color="B45309" w:sz="1"/>
            </w:tcBorders>
            <w:shd w:fill="FFFFFF" w:val="clear"/>
            <w:tcMar>
              <w:top w:type="dxa" w:w="80"/>
              <w:left w:type="dxa" w:w="160"/>
              <w:bottom w:type="dxa" w:w="80"/>
              <w:right w:type="dxa" w:w="120"/>
            </w:tcMar>
          </w:tcPr>
          <w:p>
            <w:r>
              <w:rPr>
                <w:rFonts w:ascii="Arial" w:cs="Arial" w:eastAsia="Arial" w:hAnsi="Arial"/>
                <w:color w:val="1F2937"/>
                <w:sz w:val="21"/>
                <w:szCs w:val="21"/>
              </w:rPr>
              <w:t xml:space="preserve">Churn risk leaderboard: users ranked by churn probability per platform, showing their review trajectory (star rating trend, last complaint cluster, severity score)</w:t>
            </w:r>
          </w:p>
        </w:tc>
      </w:tr>
      <w:tr>
        <w:tc>
          <w:tcPr>
            <w:tcW w:type="dxa" w:w="400"/>
            <w:tcBorders>
              <w:top w:val="single" w:color="B45309" w:sz="1"/>
              <w:left w:val="single" w:color="B45309" w:sz="1"/>
              <w:bottom w:val="single" w:color="B45309" w:sz="1"/>
              <w:right w:val="single" w:color="B45309" w:sz="1"/>
            </w:tcBorders>
            <w:shd w:fill="FEF3C7" w:val="clear"/>
            <w:tcMar>
              <w:top w:type="dxa" w:w="80"/>
              <w:left w:type="dxa" w:w="0"/>
              <w:bottom w:type="dxa" w:w="80"/>
              <w:right w:type="dxa" w:w="0"/>
            </w:tcMar>
            <w:vAlign w:val="center"/>
          </w:tcPr>
          <w:p>
            <w:pPr>
              <w:jc w:val="center"/>
            </w:pPr>
            <w:r>
              <w:rPr>
                <w:rFonts w:ascii="Arial" w:cs="Arial" w:eastAsia="Arial" w:hAnsi="Arial"/>
                <w:b/>
                <w:bCs/>
                <w:color w:val="78350F"/>
                <w:sz w:val="22"/>
                <w:szCs w:val="22"/>
              </w:rPr>
              <w:t xml:space="preserve">&gt;</w:t>
            </w:r>
          </w:p>
        </w:tc>
        <w:tc>
          <w:tcPr>
            <w:tcW w:type="dxa" w:w="8626"/>
            <w:tcBorders>
              <w:top w:val="single" w:color="B45309" w:sz="1"/>
              <w:left w:val="single" w:color="B45309" w:sz="1"/>
              <w:bottom w:val="single" w:color="B45309" w:sz="1"/>
              <w:right w:val="single" w:color="B45309" w:sz="1"/>
            </w:tcBorders>
            <w:shd w:fill="FFFBEB" w:val="clear"/>
            <w:tcMar>
              <w:top w:type="dxa" w:w="80"/>
              <w:left w:type="dxa" w:w="160"/>
              <w:bottom w:type="dxa" w:w="80"/>
              <w:right w:type="dxa" w:w="120"/>
            </w:tcMar>
          </w:tcPr>
          <w:p>
            <w:r>
              <w:rPr>
                <w:rFonts w:ascii="Arial" w:cs="Arial" w:eastAsia="Arial" w:hAnsi="Arial"/>
                <w:color w:val="1F2937"/>
                <w:sz w:val="21"/>
                <w:szCs w:val="21"/>
              </w:rPr>
              <w:t xml:space="preserve">Platform churn risk comparison: which app is losing users fastest based on review trajectory signals? Plotted as a weekly trend line</w:t>
            </w:r>
          </w:p>
        </w:tc>
      </w:tr>
      <w:tr>
        <w:tc>
          <w:tcPr>
            <w:tcW w:type="dxa" w:w="400"/>
            <w:tcBorders>
              <w:top w:val="single" w:color="B45309" w:sz="1"/>
              <w:left w:val="single" w:color="B45309" w:sz="1"/>
              <w:bottom w:val="single" w:color="B45309" w:sz="1"/>
              <w:right w:val="single" w:color="B45309" w:sz="1"/>
            </w:tcBorders>
            <w:shd w:fill="FEF3C7" w:val="clear"/>
            <w:tcMar>
              <w:top w:type="dxa" w:w="80"/>
              <w:left w:type="dxa" w:w="0"/>
              <w:bottom w:type="dxa" w:w="80"/>
              <w:right w:type="dxa" w:w="0"/>
            </w:tcMar>
            <w:vAlign w:val="center"/>
          </w:tcPr>
          <w:p>
            <w:pPr>
              <w:jc w:val="center"/>
            </w:pPr>
            <w:r>
              <w:rPr>
                <w:rFonts w:ascii="Arial" w:cs="Arial" w:eastAsia="Arial" w:hAnsi="Arial"/>
                <w:b/>
                <w:bCs/>
                <w:color w:val="78350F"/>
                <w:sz w:val="22"/>
                <w:szCs w:val="22"/>
              </w:rPr>
              <w:t xml:space="preserve">&gt;</w:t>
            </w:r>
          </w:p>
        </w:tc>
        <w:tc>
          <w:tcPr>
            <w:tcW w:type="dxa" w:w="8626"/>
            <w:tcBorders>
              <w:top w:val="single" w:color="B45309" w:sz="1"/>
              <w:left w:val="single" w:color="B45309" w:sz="1"/>
              <w:bottom w:val="single" w:color="B45309" w:sz="1"/>
              <w:right w:val="single" w:color="B45309" w:sz="1"/>
            </w:tcBorders>
            <w:shd w:fill="FFFFFF" w:val="clear"/>
            <w:tcMar>
              <w:top w:type="dxa" w:w="80"/>
              <w:left w:type="dxa" w:w="160"/>
              <w:bottom w:type="dxa" w:w="80"/>
              <w:right w:type="dxa" w:w="120"/>
            </w:tcMar>
          </w:tcPr>
          <w:p>
            <w:r>
              <w:rPr>
                <w:rFonts w:ascii="Arial" w:cs="Arial" w:eastAsia="Arial" w:hAnsi="Arial"/>
                <w:color w:val="1F2937"/>
                <w:sz w:val="21"/>
                <w:szCs w:val="21"/>
              </w:rPr>
              <w:t xml:space="preserve">Complaint pattern → churn probability explorer: user selects a complaint type and severity level and sees the estimated churn probability for that pattern</w:t>
            </w:r>
          </w:p>
        </w:tc>
      </w:tr>
      <w:tr>
        <w:tc>
          <w:tcPr>
            <w:tcW w:type="dxa" w:w="400"/>
            <w:tcBorders>
              <w:top w:val="single" w:color="B45309" w:sz="1"/>
              <w:left w:val="single" w:color="B45309" w:sz="1"/>
              <w:bottom w:val="single" w:color="B45309" w:sz="1"/>
              <w:right w:val="single" w:color="B45309" w:sz="1"/>
            </w:tcBorders>
            <w:shd w:fill="FEF3C7" w:val="clear"/>
            <w:tcMar>
              <w:top w:type="dxa" w:w="80"/>
              <w:left w:type="dxa" w:w="0"/>
              <w:bottom w:type="dxa" w:w="80"/>
              <w:right w:type="dxa" w:w="0"/>
            </w:tcMar>
            <w:vAlign w:val="center"/>
          </w:tcPr>
          <w:p>
            <w:pPr>
              <w:jc w:val="center"/>
            </w:pPr>
            <w:r>
              <w:rPr>
                <w:rFonts w:ascii="Arial" w:cs="Arial" w:eastAsia="Arial" w:hAnsi="Arial"/>
                <w:b/>
                <w:bCs/>
                <w:color w:val="78350F"/>
                <w:sz w:val="22"/>
                <w:szCs w:val="22"/>
              </w:rPr>
              <w:t xml:space="preserve">&gt;</w:t>
            </w:r>
          </w:p>
        </w:tc>
        <w:tc>
          <w:tcPr>
            <w:tcW w:type="dxa" w:w="8626"/>
            <w:tcBorders>
              <w:top w:val="single" w:color="B45309" w:sz="1"/>
              <w:left w:val="single" w:color="B45309" w:sz="1"/>
              <w:bottom w:val="single" w:color="B45309" w:sz="1"/>
              <w:right w:val="single" w:color="B45309" w:sz="1"/>
            </w:tcBorders>
            <w:shd w:fill="FFFBEB" w:val="clear"/>
            <w:tcMar>
              <w:top w:type="dxa" w:w="80"/>
              <w:left w:type="dxa" w:w="160"/>
              <w:bottom w:type="dxa" w:w="80"/>
              <w:right w:type="dxa" w:w="120"/>
            </w:tcMar>
          </w:tcPr>
          <w:p>
            <w:r>
              <w:rPr>
                <w:rFonts w:ascii="Arial" w:cs="Arial" w:eastAsia="Arial" w:hAnsi="Arial"/>
                <w:color w:val="1F2937"/>
                <w:sz w:val="21"/>
                <w:szCs w:val="21"/>
              </w:rPr>
              <w:t xml:space="preserve">Kaplan-Meier chart: survival curve showing what % of users who post a High-severity complaint are still active after 1, 2, 4, and 8 weeks</w:t>
            </w:r>
          </w:p>
        </w:tc>
      </w:tr>
      <w:tr>
        <w:tc>
          <w:tcPr>
            <w:tcW w:type="dxa" w:w="400"/>
            <w:tcBorders>
              <w:top w:val="single" w:color="B45309" w:sz="1"/>
              <w:left w:val="single" w:color="B45309" w:sz="1"/>
              <w:bottom w:val="single" w:color="B45309" w:sz="1"/>
              <w:right w:val="single" w:color="B45309" w:sz="1"/>
            </w:tcBorders>
            <w:shd w:fill="FEF3C7" w:val="clear"/>
            <w:tcMar>
              <w:top w:type="dxa" w:w="80"/>
              <w:left w:type="dxa" w:w="0"/>
              <w:bottom w:type="dxa" w:w="80"/>
              <w:right w:type="dxa" w:w="0"/>
            </w:tcMar>
            <w:vAlign w:val="center"/>
          </w:tcPr>
          <w:p>
            <w:pPr>
              <w:jc w:val="center"/>
            </w:pPr>
            <w:r>
              <w:rPr>
                <w:rFonts w:ascii="Arial" w:cs="Arial" w:eastAsia="Arial" w:hAnsi="Arial"/>
                <w:b/>
                <w:bCs/>
                <w:color w:val="78350F"/>
                <w:sz w:val="22"/>
                <w:szCs w:val="22"/>
              </w:rPr>
              <w:t xml:space="preserve">&gt;</w:t>
            </w:r>
          </w:p>
        </w:tc>
        <w:tc>
          <w:tcPr>
            <w:tcW w:type="dxa" w:w="8626"/>
            <w:tcBorders>
              <w:top w:val="single" w:color="B45309" w:sz="1"/>
              <w:left w:val="single" w:color="B45309" w:sz="1"/>
              <w:bottom w:val="single" w:color="B45309" w:sz="1"/>
              <w:right w:val="single" w:color="B45309" w:sz="1"/>
            </w:tcBorders>
            <w:shd w:fill="FFFFFF" w:val="clear"/>
            <w:tcMar>
              <w:top w:type="dxa" w:w="80"/>
              <w:left w:type="dxa" w:w="160"/>
              <w:bottom w:type="dxa" w:w="80"/>
              <w:right w:type="dxa" w:w="120"/>
            </w:tcMar>
          </w:tcPr>
          <w:p>
            <w:r>
              <w:rPr>
                <w:rFonts w:ascii="Arial" w:cs="Arial" w:eastAsia="Arial" w:hAnsi="Arial"/>
                <w:color w:val="1F2937"/>
                <w:sz w:val="21"/>
                <w:szCs w:val="21"/>
              </w:rPr>
              <w:t xml:space="preserve">SHAP waterfall chart for any individual user: shows exactly which features drove their churn prediction</w:t>
            </w:r>
          </w:p>
        </w:tc>
      </w:tr>
    </w:tbl>
    <w:p>
      <w:pPr>
        <w:spacing w:before="0" w:after="0"/>
      </w:pPr>
      <w:r>
        <w:t xml:space="preserve"/>
      </w:r>
    </w:p>
    <w:p>
      <w:pPr>
        <w:pStyle w:val="Heading3"/>
        <w:spacing w:before="200" w:after="80"/>
      </w:pPr>
      <w:r>
        <w:rPr>
          <w:rFonts w:ascii="Arial" w:cs="Arial" w:eastAsia="Arial" w:hAnsi="Arial"/>
          <w:b/>
          <w:bCs/>
          <w:color w:val="B45309"/>
          <w:sz w:val="24"/>
          <w:szCs w:val="24"/>
        </w:rPr>
        <w:t xml:space="preserve">Technology stack for this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200"/>
        <w:gridCol w:w="1626"/>
      </w:tblGrid>
      <w:tr>
        <w:tc>
          <w:tcPr>
            <w:tcW w:type="dxa" w:w="180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240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20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Install command</w:t>
            </w:r>
          </w:p>
        </w:tc>
        <w:tc>
          <w:tcPr>
            <w:tcW w:type="dxa" w:w="1626"/>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Licence</w:t>
            </w:r>
          </w:p>
        </w:tc>
      </w:tr>
      <w:tr>
        <w:tc>
          <w:tcPr>
            <w:tcW w:type="dxa" w:w="1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scikit-learn</w:t>
            </w:r>
          </w:p>
        </w:tc>
        <w:tc>
          <w:tcPr>
            <w:tcW w:type="dxa" w:w="2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LogReg, RF, precision-recall, SMOTE (via imbalanced-learn)</w:t>
            </w:r>
          </w:p>
        </w:tc>
        <w:tc>
          <w:tcPr>
            <w:tcW w:type="dxa" w:w="3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pip install scikit-learn</w:t>
            </w:r>
          </w:p>
        </w:tc>
        <w:tc>
          <w:tcPr>
            <w:tcW w:type="dxa" w:w="16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BSD</w:t>
            </w:r>
          </w:p>
        </w:tc>
      </w:tr>
      <w:tr>
        <w:tc>
          <w:tcPr>
            <w:tcW w:type="dxa" w:w="18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xgboost</w:t>
            </w:r>
          </w:p>
        </w:tc>
        <w:tc>
          <w:tcPr>
            <w:tcW w:type="dxa" w:w="24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XGBoost with SHAP</w:t>
            </w:r>
          </w:p>
        </w:tc>
        <w:tc>
          <w:tcPr>
            <w:tcW w:type="dxa" w:w="3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pip install xgboost</w:t>
            </w:r>
          </w:p>
        </w:tc>
        <w:tc>
          <w:tcPr>
            <w:tcW w:type="dxa" w:w="1626"/>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Apache 2.0</w:t>
            </w:r>
          </w:p>
        </w:tc>
      </w:tr>
      <w:tr>
        <w:tc>
          <w:tcPr>
            <w:tcW w:type="dxa" w:w="1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shap</w:t>
            </w:r>
          </w:p>
        </w:tc>
        <w:tc>
          <w:tcPr>
            <w:tcW w:type="dxa" w:w="2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User-level SHAP waterfall charts</w:t>
            </w:r>
          </w:p>
        </w:tc>
        <w:tc>
          <w:tcPr>
            <w:tcW w:type="dxa" w:w="3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pip install shap</w:t>
            </w:r>
          </w:p>
        </w:tc>
        <w:tc>
          <w:tcPr>
            <w:tcW w:type="dxa" w:w="16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MIT</w:t>
            </w:r>
          </w:p>
        </w:tc>
      </w:tr>
      <w:tr>
        <w:tc>
          <w:tcPr>
            <w:tcW w:type="dxa" w:w="18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lifelines</w:t>
            </w:r>
          </w:p>
        </w:tc>
        <w:tc>
          <w:tcPr>
            <w:tcW w:type="dxa" w:w="24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Kaplan-Meier survival analysis, log-rank test</w:t>
            </w:r>
          </w:p>
        </w:tc>
        <w:tc>
          <w:tcPr>
            <w:tcW w:type="dxa" w:w="3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pip install lifelines</w:t>
            </w:r>
          </w:p>
        </w:tc>
        <w:tc>
          <w:tcPr>
            <w:tcW w:type="dxa" w:w="1626"/>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MIT</w:t>
            </w:r>
          </w:p>
        </w:tc>
      </w:tr>
      <w:tr>
        <w:tc>
          <w:tcPr>
            <w:tcW w:type="dxa" w:w="1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imbalanced-learn</w:t>
            </w:r>
          </w:p>
        </w:tc>
        <w:tc>
          <w:tcPr>
            <w:tcW w:type="dxa" w:w="2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SMOTE oversampling for churn class</w:t>
            </w:r>
          </w:p>
        </w:tc>
        <w:tc>
          <w:tcPr>
            <w:tcW w:type="dxa" w:w="3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pip install imbalanced-learn</w:t>
            </w:r>
          </w:p>
        </w:tc>
        <w:tc>
          <w:tcPr>
            <w:tcW w:type="dxa" w:w="16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MIT</w:t>
            </w:r>
          </w:p>
        </w:tc>
      </w:tr>
      <w:tr>
        <w:tc>
          <w:tcPr>
            <w:tcW w:type="dxa" w:w="18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plotly</w:t>
            </w:r>
          </w:p>
        </w:tc>
        <w:tc>
          <w:tcPr>
            <w:tcW w:type="dxa" w:w="24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KM curves, precision-recall plots, leaderboard table</w:t>
            </w:r>
          </w:p>
        </w:tc>
        <w:tc>
          <w:tcPr>
            <w:tcW w:type="dxa" w:w="3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pip install plotly</w:t>
            </w:r>
          </w:p>
        </w:tc>
        <w:tc>
          <w:tcPr>
            <w:tcW w:type="dxa" w:w="1626"/>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MIT</w:t>
            </w:r>
          </w:p>
        </w:tc>
      </w:tr>
    </w:tbl>
    <w:p>
      <w:r>
        <w:br w:type="page"/>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BE123C" w:sz="1"/>
              <w:left w:val="single" w:color="BE123C" w:sz="1"/>
              <w:bottom w:val="single" w:color="BE123C" w:sz="1"/>
              <w:right w:val="single" w:color="BE123C" w:sz="1"/>
            </w:tcBorders>
            <w:shd w:fill="BE123C"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04</w:t>
            </w:r>
          </w:p>
        </w:tc>
        <w:tc>
          <w:tcPr>
            <w:tcW w:type="dxa" w:w="8426"/>
            <w:tcBorders>
              <w:top w:val="single" w:color="BE123C" w:sz="1"/>
              <w:left w:val="single" w:color="BE123C" w:sz="1"/>
              <w:bottom w:val="single" w:color="BE123C" w:sz="1"/>
              <w:right w:val="single" w:color="BE123C" w:sz="1"/>
            </w:tcBorders>
            <w:shd w:fill="FFE4E6" w:val="clear"/>
            <w:tcMar>
              <w:top w:type="dxa" w:w="120"/>
              <w:left w:type="dxa" w:w="200"/>
              <w:bottom w:type="dxa" w:w="100"/>
              <w:right w:type="dxa" w:w="160"/>
            </w:tcMar>
          </w:tcPr>
          <w:p>
            <w:pPr>
              <w:spacing w:before="0" w:after="4"/>
            </w:pPr>
            <w:r>
              <w:rPr>
                <w:rFonts w:ascii="Arial" w:cs="Arial" w:eastAsia="Arial" w:hAnsi="Arial"/>
                <w:b/>
                <w:bCs/>
                <w:color w:val="881337"/>
                <w:sz w:val="26"/>
                <w:szCs w:val="26"/>
              </w:rPr>
              <w:t xml:space="preserve">Competitive Intelligence Benchmarker</w:t>
            </w:r>
          </w:p>
          <w:p>
            <w:pPr>
              <w:spacing w:before="0" w:after="0"/>
            </w:pPr>
            <w:r>
              <w:rPr>
                <w:rFonts w:ascii="Arial" w:cs="Arial" w:eastAsia="Arial" w:hAnsi="Arial"/>
                <w:i/>
                <w:iCs/>
                <w:color w:val="881337"/>
                <w:sz w:val="20"/>
                <w:szCs w:val="20"/>
              </w:rPr>
              <w:t xml:space="preserve">Objectively: which platform is winning and losing on each complaint dimension, with statistical proof?</w:t>
            </w:r>
          </w:p>
        </w:tc>
      </w:tr>
    </w:tbl>
    <w:p>
      <w:pPr>
        <w:spacing w:before="0" w:after="0"/>
      </w:pPr>
      <w:r>
        <w:t xml:space="preserve"/>
      </w:r>
    </w:p>
    <w:p>
      <w:pPr>
        <w:pStyle w:val="Heading3"/>
        <w:spacing w:before="200" w:after="80"/>
      </w:pPr>
      <w:r>
        <w:rPr>
          <w:rFonts w:ascii="Arial" w:cs="Arial" w:eastAsia="Arial" w:hAnsi="Arial"/>
          <w:b/>
          <w:bCs/>
          <w:color w:val="BE123C"/>
          <w:sz w:val="24"/>
          <w:szCs w:val="24"/>
        </w:rPr>
        <w:t xml:space="preserve">Why build this — the real-world problem</w:t>
      </w:r>
    </w:p>
    <w:p>
      <w:pPr>
        <w:spacing w:before="60" w:after="80"/>
      </w:pPr>
      <w:r>
        <w:rPr>
          <w:rFonts w:ascii="Arial" w:cs="Arial" w:eastAsia="Arial" w:hAnsi="Arial"/>
          <w:color w:val="1F2937"/>
          <w:sz w:val="22"/>
          <w:szCs w:val="22"/>
        </w:rPr>
        <w:t xml:space="preserve">Every platform's product and strategy team wants to know: are we worse than Meesho on delivery complaints? Is Nykaa's fake product problem improving or worsening month-on-month compared to Myntra? No public benchmark for this exists. Consulting firms charge companies crores to produce competitive intelligence reports that answer exactly these questions.
Your project already has multi-platform complaint data with cluster labels, severity scores, and temporal information. This module uses that data to build an objective, statistically validated competitive benchmarking system. The key word is 'statistically validated' — you will not just rank platforms, you will prove that the differences are statistically significant using non-parametric tests, which is what separates a rigorous analysis from a dashboard that someone made up.
This is also the module that will impress consulting firm recruiters (McKinsey, BCG, Bain, Deloitte) the most — it speaks their language: benchmarks, significance, and trend analysis.</w:t>
      </w:r>
    </w:p>
    <w:p>
      <w:pPr>
        <w:spacing w:before="0" w:after="0"/>
      </w:pPr>
      <w:r>
        <w:t xml:space="preserve"/>
      </w:r>
    </w:p>
    <w:p>
      <w:pPr>
        <w:pStyle w:val="Heading3"/>
        <w:spacing w:before="200" w:after="80"/>
      </w:pPr>
      <w:r>
        <w:rPr>
          <w:rFonts w:ascii="Arial" w:cs="Arial" w:eastAsia="Arial" w:hAnsi="Arial"/>
          <w:b/>
          <w:bCs/>
          <w:color w:val="BE123C"/>
          <w:sz w:val="24"/>
          <w:szCs w:val="24"/>
        </w:rPr>
        <w:t xml:space="preserve">Implementation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8586"/>
      </w:tblGrid>
      <w:tr>
        <w:tc>
          <w:tcPr>
            <w:tcW w:type="dxa" w:w="440"/>
            <w:tcBorders>
              <w:top w:val="single" w:color="BE123C" w:sz="1"/>
              <w:left w:val="single" w:color="BE123C" w:sz="1"/>
              <w:bottom w:val="single" w:color="BE123C" w:sz="1"/>
              <w:right w:val="single" w:color="BE123C" w:sz="1"/>
            </w:tcBorders>
            <w:shd w:fill="BE123C" w:val="clear"/>
            <w:tcMar>
              <w:top w:type="dxa" w:w="80"/>
              <w:left w:type="dxa" w:w="0"/>
              <w:bottom w:type="dxa" w:w="80"/>
              <w:right w:type="dxa" w:w="0"/>
            </w:tcMar>
            <w:vAlign w:val="center"/>
          </w:tcPr>
          <w:p>
            <w:pPr>
              <w:jc w:val="center"/>
            </w:pPr>
            <w:r>
              <w:rPr>
                <w:rFonts w:ascii="Arial" w:cs="Arial" w:eastAsia="Arial" w:hAnsi="Arial"/>
                <w:b/>
                <w:bCs/>
                <w:color w:val="FFFFFF"/>
                <w:sz w:val="22"/>
                <w:szCs w:val="22"/>
              </w:rPr>
              <w:t xml:space="preserve">1</w:t>
            </w:r>
          </w:p>
        </w:tc>
        <w:tc>
          <w:tcPr>
            <w:tcW w:type="dxa" w:w="8586"/>
            <w:tcBorders>
              <w:top w:val="single" w:color="BE123C" w:sz="1"/>
              <w:left w:val="single" w:color="BE123C" w:sz="1"/>
              <w:bottom w:val="single" w:color="BE123C" w:sz="1"/>
              <w:right w:val="single" w:color="BE123C" w:sz="1"/>
            </w:tcBorders>
            <w:shd w:fill="FFFFFF" w:val="clear"/>
            <w:tcMar>
              <w:top w:type="dxa" w:w="80"/>
              <w:left w:type="dxa" w:w="160"/>
              <w:bottom w:type="dxa" w:w="80"/>
              <w:right w:type="dxa" w:w="120"/>
            </w:tcMar>
          </w:tcPr>
          <w:p>
            <w:r>
              <w:rPr>
                <w:rFonts w:ascii="Arial" w:cs="Arial" w:eastAsia="Arial" w:hAnsi="Arial"/>
                <w:color w:val="1F2937"/>
                <w:sz w:val="21"/>
                <w:szCs w:val="21"/>
              </w:rPr>
              <w:t xml:space="preserve">For each platform × complaint cluster combination, compute: complaint rate (complaints / total reviews for that platform), median severity score, anomaly rate (% flagged as critical), Tier 1 Critical density, and week-over-week complaint volume trend.</w:t>
            </w:r>
          </w:p>
        </w:tc>
      </w:tr>
      <w:tr>
        <w:tc>
          <w:tcPr>
            <w:tcW w:type="dxa" w:w="440"/>
            <w:tcBorders>
              <w:top w:val="single" w:color="BE123C" w:sz="1"/>
              <w:left w:val="single" w:color="BE123C" w:sz="1"/>
              <w:bottom w:val="single" w:color="BE123C" w:sz="1"/>
              <w:right w:val="single" w:color="BE123C" w:sz="1"/>
            </w:tcBorders>
            <w:shd w:fill="BE123C" w:val="clear"/>
            <w:tcMar>
              <w:top w:type="dxa" w:w="80"/>
              <w:left w:type="dxa" w:w="0"/>
              <w:bottom w:type="dxa" w:w="80"/>
              <w:right w:type="dxa" w:w="0"/>
            </w:tcMar>
            <w:vAlign w:val="center"/>
          </w:tcPr>
          <w:p>
            <w:pPr>
              <w:jc w:val="center"/>
            </w:pPr>
            <w:r>
              <w:rPr>
                <w:rFonts w:ascii="Arial" w:cs="Arial" w:eastAsia="Arial" w:hAnsi="Arial"/>
                <w:b/>
                <w:bCs/>
                <w:color w:val="FFFFFF"/>
                <w:sz w:val="22"/>
                <w:szCs w:val="22"/>
              </w:rPr>
              <w:t xml:space="preserve">2</w:t>
            </w:r>
          </w:p>
        </w:tc>
        <w:tc>
          <w:tcPr>
            <w:tcW w:type="dxa" w:w="8586"/>
            <w:tcBorders>
              <w:top w:val="single" w:color="BE123C" w:sz="1"/>
              <w:left w:val="single" w:color="BE123C" w:sz="1"/>
              <w:bottom w:val="single" w:color="BE123C" w:sz="1"/>
              <w:right w:val="single" w:color="BE123C" w:sz="1"/>
            </w:tcBorders>
            <w:shd w:fill="FFF1F2" w:val="clear"/>
            <w:tcMar>
              <w:top w:type="dxa" w:w="80"/>
              <w:left w:type="dxa" w:w="160"/>
              <w:bottom w:type="dxa" w:w="80"/>
              <w:right w:type="dxa" w:w="120"/>
            </w:tcMar>
          </w:tcPr>
          <w:p>
            <w:r>
              <w:rPr>
                <w:rFonts w:ascii="Arial" w:cs="Arial" w:eastAsia="Arial" w:hAnsi="Arial"/>
                <w:color w:val="1F2937"/>
                <w:sz w:val="21"/>
                <w:szCs w:val="21"/>
              </w:rPr>
              <w:t xml:space="preserve">Build a Composite Health Score per platform per complaint dimension: normalised 0-100 composite of (1 - complaint_rate), (1 - median_severity), (1 - anomaly_rate). Higher score = healthier platform on that dimension. Document the weighting formula so it is reproducible.</w:t>
            </w:r>
          </w:p>
        </w:tc>
      </w:tr>
      <w:tr>
        <w:tc>
          <w:tcPr>
            <w:tcW w:type="dxa" w:w="440"/>
            <w:tcBorders>
              <w:top w:val="single" w:color="BE123C" w:sz="1"/>
              <w:left w:val="single" w:color="BE123C" w:sz="1"/>
              <w:bottom w:val="single" w:color="BE123C" w:sz="1"/>
              <w:right w:val="single" w:color="BE123C" w:sz="1"/>
            </w:tcBorders>
            <w:shd w:fill="BE123C" w:val="clear"/>
            <w:tcMar>
              <w:top w:type="dxa" w:w="80"/>
              <w:left w:type="dxa" w:w="0"/>
              <w:bottom w:type="dxa" w:w="80"/>
              <w:right w:type="dxa" w:w="0"/>
            </w:tcMar>
            <w:vAlign w:val="center"/>
          </w:tcPr>
          <w:p>
            <w:pPr>
              <w:jc w:val="center"/>
            </w:pPr>
            <w:r>
              <w:rPr>
                <w:rFonts w:ascii="Arial" w:cs="Arial" w:eastAsia="Arial" w:hAnsi="Arial"/>
                <w:b/>
                <w:bCs/>
                <w:color w:val="FFFFFF"/>
                <w:sz w:val="22"/>
                <w:szCs w:val="22"/>
              </w:rPr>
              <w:t xml:space="preserve">3</w:t>
            </w:r>
          </w:p>
        </w:tc>
        <w:tc>
          <w:tcPr>
            <w:tcW w:type="dxa" w:w="8586"/>
            <w:tcBorders>
              <w:top w:val="single" w:color="BE123C" w:sz="1"/>
              <w:left w:val="single" w:color="BE123C" w:sz="1"/>
              <w:bottom w:val="single" w:color="BE123C" w:sz="1"/>
              <w:right w:val="single" w:color="BE123C" w:sz="1"/>
            </w:tcBorders>
            <w:shd w:fill="FFFFFF" w:val="clear"/>
            <w:tcMar>
              <w:top w:type="dxa" w:w="80"/>
              <w:left w:type="dxa" w:w="160"/>
              <w:bottom w:type="dxa" w:w="80"/>
              <w:right w:type="dxa" w:w="120"/>
            </w:tcMar>
          </w:tcPr>
          <w:p>
            <w:r>
              <w:rPr>
                <w:rFonts w:ascii="Arial" w:cs="Arial" w:eastAsia="Arial" w:hAnsi="Arial"/>
                <w:color w:val="1F2937"/>
                <w:sz w:val="21"/>
                <w:szCs w:val="21"/>
              </w:rPr>
              <w:t xml:space="preserve">Statistical validation using Mann-Whitney U test: for each pair of platforms and each complaint cluster, test whether the severity score distributions are significantly different. Report p-value and effect size (Cohen's d). This gives you statements like: 'Meesho is significantly worse than Flipkart on delivery complaints (p &lt; 0.01, d = 0.44).'</w:t>
            </w:r>
          </w:p>
        </w:tc>
      </w:tr>
      <w:tr>
        <w:tc>
          <w:tcPr>
            <w:tcW w:type="dxa" w:w="440"/>
            <w:tcBorders>
              <w:top w:val="single" w:color="BE123C" w:sz="1"/>
              <w:left w:val="single" w:color="BE123C" w:sz="1"/>
              <w:bottom w:val="single" w:color="BE123C" w:sz="1"/>
              <w:right w:val="single" w:color="BE123C" w:sz="1"/>
            </w:tcBorders>
            <w:shd w:fill="BE123C" w:val="clear"/>
            <w:tcMar>
              <w:top w:type="dxa" w:w="80"/>
              <w:left w:type="dxa" w:w="0"/>
              <w:bottom w:type="dxa" w:w="80"/>
              <w:right w:type="dxa" w:w="0"/>
            </w:tcMar>
            <w:vAlign w:val="center"/>
          </w:tcPr>
          <w:p>
            <w:pPr>
              <w:jc w:val="center"/>
            </w:pPr>
            <w:r>
              <w:rPr>
                <w:rFonts w:ascii="Arial" w:cs="Arial" w:eastAsia="Arial" w:hAnsi="Arial"/>
                <w:b/>
                <w:bCs/>
                <w:color w:val="FFFFFF"/>
                <w:sz w:val="22"/>
                <w:szCs w:val="22"/>
              </w:rPr>
              <w:t xml:space="preserve">4</w:t>
            </w:r>
          </w:p>
        </w:tc>
        <w:tc>
          <w:tcPr>
            <w:tcW w:type="dxa" w:w="8586"/>
            <w:tcBorders>
              <w:top w:val="single" w:color="BE123C" w:sz="1"/>
              <w:left w:val="single" w:color="BE123C" w:sz="1"/>
              <w:bottom w:val="single" w:color="BE123C" w:sz="1"/>
              <w:right w:val="single" w:color="BE123C" w:sz="1"/>
            </w:tcBorders>
            <w:shd w:fill="FFF1F2" w:val="clear"/>
            <w:tcMar>
              <w:top w:type="dxa" w:w="80"/>
              <w:left w:type="dxa" w:w="160"/>
              <w:bottom w:type="dxa" w:w="80"/>
              <w:right w:type="dxa" w:w="120"/>
            </w:tcMar>
          </w:tcPr>
          <w:p>
            <w:r>
              <w:rPr>
                <w:rFonts w:ascii="Arial" w:cs="Arial" w:eastAsia="Arial" w:hAnsi="Arial"/>
                <w:color w:val="1F2937"/>
                <w:sz w:val="21"/>
                <w:szCs w:val="21"/>
              </w:rPr>
              <w:t xml:space="preserve">ANOVA + Tukey HSD for simultaneous comparison: compare all 5 platforms on each complaint dimension at once with pairwise correction for multiple comparisons. This prevents false discoveries from running too many individual t-tests.</w:t>
            </w:r>
          </w:p>
        </w:tc>
      </w:tr>
      <w:tr>
        <w:tc>
          <w:tcPr>
            <w:tcW w:type="dxa" w:w="440"/>
            <w:tcBorders>
              <w:top w:val="single" w:color="BE123C" w:sz="1"/>
              <w:left w:val="single" w:color="BE123C" w:sz="1"/>
              <w:bottom w:val="single" w:color="BE123C" w:sz="1"/>
              <w:right w:val="single" w:color="BE123C" w:sz="1"/>
            </w:tcBorders>
            <w:shd w:fill="BE123C" w:val="clear"/>
            <w:tcMar>
              <w:top w:type="dxa" w:w="80"/>
              <w:left w:type="dxa" w:w="0"/>
              <w:bottom w:type="dxa" w:w="80"/>
              <w:right w:type="dxa" w:w="0"/>
            </w:tcMar>
            <w:vAlign w:val="center"/>
          </w:tcPr>
          <w:p>
            <w:pPr>
              <w:jc w:val="center"/>
            </w:pPr>
            <w:r>
              <w:rPr>
                <w:rFonts w:ascii="Arial" w:cs="Arial" w:eastAsia="Arial" w:hAnsi="Arial"/>
                <w:b/>
                <w:bCs/>
                <w:color w:val="FFFFFF"/>
                <w:sz w:val="22"/>
                <w:szCs w:val="22"/>
              </w:rPr>
              <w:t xml:space="preserve">5</w:t>
            </w:r>
          </w:p>
        </w:tc>
        <w:tc>
          <w:tcPr>
            <w:tcW w:type="dxa" w:w="8586"/>
            <w:tcBorders>
              <w:top w:val="single" w:color="BE123C" w:sz="1"/>
              <w:left w:val="single" w:color="BE123C" w:sz="1"/>
              <w:bottom w:val="single" w:color="BE123C" w:sz="1"/>
              <w:right w:val="single" w:color="BE123C" w:sz="1"/>
            </w:tcBorders>
            <w:shd w:fill="FFFFFF" w:val="clear"/>
            <w:tcMar>
              <w:top w:type="dxa" w:w="80"/>
              <w:left w:type="dxa" w:w="160"/>
              <w:bottom w:type="dxa" w:w="80"/>
              <w:right w:type="dxa" w:w="120"/>
            </w:tcMar>
          </w:tcPr>
          <w:p>
            <w:r>
              <w:rPr>
                <w:rFonts w:ascii="Arial" w:cs="Arial" w:eastAsia="Arial" w:hAnsi="Arial"/>
                <w:color w:val="1F2937"/>
                <w:sz w:val="21"/>
                <w:szCs w:val="21"/>
              </w:rPr>
              <w:t xml:space="preserve">Trend analysis: fit a linear regression on weekly Health Scores for each platform per complaint cluster. Slope = rate of improvement. p-value = is the trend statistically real? A platform with a significantly negative slope is deteriorating — a key business risk signal.</w:t>
            </w:r>
          </w:p>
        </w:tc>
      </w:tr>
      <w:tr>
        <w:tc>
          <w:tcPr>
            <w:tcW w:type="dxa" w:w="440"/>
            <w:tcBorders>
              <w:top w:val="single" w:color="BE123C" w:sz="1"/>
              <w:left w:val="single" w:color="BE123C" w:sz="1"/>
              <w:bottom w:val="single" w:color="BE123C" w:sz="1"/>
              <w:right w:val="single" w:color="BE123C" w:sz="1"/>
            </w:tcBorders>
            <w:shd w:fill="BE123C" w:val="clear"/>
            <w:tcMar>
              <w:top w:type="dxa" w:w="80"/>
              <w:left w:type="dxa" w:w="0"/>
              <w:bottom w:type="dxa" w:w="80"/>
              <w:right w:type="dxa" w:w="0"/>
            </w:tcMar>
            <w:vAlign w:val="center"/>
          </w:tcPr>
          <w:p>
            <w:pPr>
              <w:jc w:val="center"/>
            </w:pPr>
            <w:r>
              <w:rPr>
                <w:rFonts w:ascii="Arial" w:cs="Arial" w:eastAsia="Arial" w:hAnsi="Arial"/>
                <w:b/>
                <w:bCs/>
                <w:color w:val="FFFFFF"/>
                <w:sz w:val="22"/>
                <w:szCs w:val="22"/>
              </w:rPr>
              <w:t xml:space="preserve">6</w:t>
            </w:r>
          </w:p>
        </w:tc>
        <w:tc>
          <w:tcPr>
            <w:tcW w:type="dxa" w:w="8586"/>
            <w:tcBorders>
              <w:top w:val="single" w:color="BE123C" w:sz="1"/>
              <w:left w:val="single" w:color="BE123C" w:sz="1"/>
              <w:bottom w:val="single" w:color="BE123C" w:sz="1"/>
              <w:right w:val="single" w:color="BE123C" w:sz="1"/>
            </w:tcBorders>
            <w:shd w:fill="FFF1F2" w:val="clear"/>
            <w:tcMar>
              <w:top w:type="dxa" w:w="80"/>
              <w:left w:type="dxa" w:w="160"/>
              <w:bottom w:type="dxa" w:w="80"/>
              <w:right w:type="dxa" w:w="120"/>
            </w:tcMar>
          </w:tcPr>
          <w:p>
            <w:r>
              <w:rPr>
                <w:rFonts w:ascii="Arial" w:cs="Arial" w:eastAsia="Arial" w:hAnsi="Arial"/>
                <w:color w:val="1F2937"/>
                <w:sz w:val="21"/>
                <w:szCs w:val="21"/>
              </w:rPr>
              <w:t xml:space="preserve">Forecast layer using ARIMA: for each platform × cluster time series, fit ARIMA (auto order selection) to forecast the next 4 weeks of complaint volume. This makes the benchmarker forward-looking.</w:t>
            </w:r>
          </w:p>
        </w:tc>
      </w:tr>
    </w:tbl>
    <w:p>
      <w:pPr>
        <w:spacing w:before="0" w:after="0"/>
      </w:pPr>
      <w:r>
        <w:t xml:space="preserve"/>
      </w:r>
    </w:p>
    <w:p>
      <w:pPr>
        <w:pStyle w:val="Heading3"/>
        <w:spacing w:before="200" w:after="80"/>
      </w:pPr>
      <w:r>
        <w:rPr>
          <w:rFonts w:ascii="Arial" w:cs="Arial" w:eastAsia="Arial" w:hAnsi="Arial"/>
          <w:b/>
          <w:bCs/>
          <w:color w:val="BE123C"/>
          <w:sz w:val="24"/>
          <w:szCs w:val="24"/>
        </w:rPr>
        <w:t xml:space="preserve">Models to train and compare</w:t>
      </w:r>
    </w:p>
    <w:p>
      <w:pPr>
        <w:spacing w:before="60" w:after="80"/>
      </w:pPr>
      <w:r>
        <w:rPr>
          <w:rFonts w:ascii="Arial" w:cs="Arial" w:eastAsia="Arial" w:hAnsi="Arial"/>
          <w:b/>
          <w:bCs/>
          <w:color w:val="065F46"/>
          <w:sz w:val="22"/>
          <w:szCs w:val="22"/>
        </w:rPr>
        <w:t xml:space="preserve">All models below are 100% free and open-source. </w:t>
      </w:r>
      <w:r>
        <w:rPr>
          <w:rFonts w:ascii="Arial" w:cs="Arial" w:eastAsia="Arial" w:hAnsi="Arial"/>
          <w:color w:val="1F2937"/>
          <w:sz w:val="22"/>
          <w:szCs w:val="22"/>
        </w:rPr>
        <w:t xml:space="preserve">Train all of them, evaluate on the same test set, and select the best based on the primary metric stated in the evaluation section. The comparison table is a required deliverable — do not just run one model.</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900"/>
        <w:gridCol w:w="1526"/>
      </w:tblGrid>
      <w:tr>
        <w:tc>
          <w:tcPr>
            <w:tcW w:type="dxa" w:w="2600"/>
            <w:tcBorders>
              <w:top w:val="single" w:color="BE123C" w:sz="1"/>
              <w:left w:val="single" w:color="BE123C" w:sz="1"/>
              <w:bottom w:val="single" w:color="BE123C" w:sz="1"/>
              <w:right w:val="single" w:color="BE123C" w:sz="1"/>
            </w:tcBorders>
            <w:shd w:fill="BE123C" w:val="clear"/>
            <w:tcMar>
              <w:top w:type="dxa" w:w="80"/>
              <w:left w:type="dxa" w:w="120"/>
              <w:bottom w:type="dxa" w:w="80"/>
              <w:right w:type="dxa" w:w="120"/>
            </w:tcMar>
          </w:tcPr>
          <w:p>
            <w:r>
              <w:rPr>
                <w:rFonts w:ascii="Arial" w:cs="Arial" w:eastAsia="Arial" w:hAnsi="Arial"/>
                <w:b/>
                <w:bCs/>
                <w:color w:val="FFFFFF"/>
                <w:sz w:val="20"/>
                <w:szCs w:val="20"/>
              </w:rPr>
              <w:t xml:space="preserve">Model / Algorithm</w:t>
            </w:r>
          </w:p>
        </w:tc>
        <w:tc>
          <w:tcPr>
            <w:tcW w:type="dxa" w:w="4900"/>
            <w:tcBorders>
              <w:top w:val="single" w:color="BE123C" w:sz="1"/>
              <w:left w:val="single" w:color="BE123C" w:sz="1"/>
              <w:bottom w:val="single" w:color="BE123C" w:sz="1"/>
              <w:right w:val="single" w:color="BE123C" w:sz="1"/>
            </w:tcBorders>
            <w:shd w:fill="BE123C" w:val="clear"/>
            <w:tcMar>
              <w:top w:type="dxa" w:w="80"/>
              <w:left w:type="dxa" w:w="120"/>
              <w:bottom w:type="dxa" w:w="80"/>
              <w:right w:type="dxa" w:w="120"/>
            </w:tcMar>
          </w:tcPr>
          <w:p>
            <w:r>
              <w:rPr>
                <w:rFonts w:ascii="Arial" w:cs="Arial" w:eastAsia="Arial" w:hAnsi="Arial"/>
                <w:b/>
                <w:bCs/>
                <w:color w:val="FFFFFF"/>
                <w:sz w:val="20"/>
                <w:szCs w:val="20"/>
              </w:rPr>
              <w:t xml:space="preserve">Why include it</w:t>
            </w:r>
          </w:p>
        </w:tc>
        <w:tc>
          <w:tcPr>
            <w:tcW w:type="dxa" w:w="1526"/>
            <w:tcBorders>
              <w:top w:val="single" w:color="BE123C" w:sz="1"/>
              <w:left w:val="single" w:color="BE123C" w:sz="1"/>
              <w:bottom w:val="single" w:color="BE123C" w:sz="1"/>
              <w:right w:val="single" w:color="BE123C" w:sz="1"/>
            </w:tcBorders>
            <w:shd w:fill="BE123C" w:val="clear"/>
            <w:tcMar>
              <w:top w:type="dxa" w:w="80"/>
              <w:left w:type="dxa" w:w="120"/>
              <w:bottom w:type="dxa" w:w="80"/>
              <w:right w:type="dxa" w:w="120"/>
            </w:tcMar>
          </w:tcPr>
          <w:p>
            <w:r>
              <w:rPr>
                <w:rFonts w:ascii="Arial" w:cs="Arial" w:eastAsia="Arial" w:hAnsi="Arial"/>
                <w:b/>
                <w:bCs/>
                <w:color w:val="FFFFFF"/>
                <w:sz w:val="20"/>
                <w:szCs w:val="20"/>
              </w:rPr>
              <w:t xml:space="preserve">Free &amp; open-source?</w:t>
            </w:r>
          </w:p>
        </w:tc>
      </w:tr>
      <w:tr>
        <w:tc>
          <w:tcPr>
            <w:tcW w:type="dxa" w:w="2600"/>
            <w:tcBorders>
              <w:top w:val="single" w:color="BE123C" w:sz="1"/>
              <w:left w:val="single" w:color="BE123C" w:sz="1"/>
              <w:bottom w:val="single" w:color="BE123C" w:sz="1"/>
              <w:right w:val="single" w:color="BE123C" w:sz="1"/>
            </w:tcBorders>
            <w:shd w:fill="FFFFFF" w:val="clear"/>
            <w:tcMar>
              <w:top w:type="dxa" w:w="80"/>
              <w:left w:type="dxa" w:w="120"/>
              <w:bottom w:type="dxa" w:w="80"/>
              <w:right w:type="dxa" w:w="120"/>
            </w:tcMar>
          </w:tcPr>
          <w:p>
            <w:r>
              <w:rPr>
                <w:rFonts w:ascii="Arial" w:cs="Arial" w:eastAsia="Arial" w:hAnsi="Arial"/>
                <w:b/>
                <w:bCs/>
                <w:color w:val="881337"/>
                <w:sz w:val="20"/>
                <w:szCs w:val="20"/>
              </w:rPr>
              <w:t xml:space="preserve">Mann-Whitney U test</w:t>
            </w:r>
          </w:p>
        </w:tc>
        <w:tc>
          <w:tcPr>
            <w:tcW w:type="dxa" w:w="4900"/>
            <w:tcBorders>
              <w:top w:val="single" w:color="BE123C" w:sz="1"/>
              <w:left w:val="single" w:color="BE123C" w:sz="1"/>
              <w:bottom w:val="single" w:color="BE123C" w:sz="1"/>
              <w:right w:val="single" w:color="BE123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Non-parametric test for comparing two severity distributions. No normality assumption — appropriate for skewed review data.</w:t>
            </w:r>
          </w:p>
        </w:tc>
        <w:tc>
          <w:tcPr>
            <w:tcW w:type="dxa" w:w="1526"/>
            <w:tcBorders>
              <w:top w:val="single" w:color="BE123C" w:sz="1"/>
              <w:left w:val="single" w:color="BE123C" w:sz="1"/>
              <w:bottom w:val="single" w:color="BE123C" w:sz="1"/>
              <w:right w:val="single" w:color="BE123C"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Yes</w:t>
            </w:r>
          </w:p>
        </w:tc>
      </w:tr>
      <w:tr>
        <w:tc>
          <w:tcPr>
            <w:tcW w:type="dxa" w:w="2600"/>
            <w:tcBorders>
              <w:top w:val="single" w:color="BE123C" w:sz="1"/>
              <w:left w:val="single" w:color="BE123C" w:sz="1"/>
              <w:bottom w:val="single" w:color="BE123C" w:sz="1"/>
              <w:right w:val="single" w:color="BE123C" w:sz="1"/>
            </w:tcBorders>
            <w:shd w:fill="FFF1F2" w:val="clear"/>
            <w:tcMar>
              <w:top w:type="dxa" w:w="80"/>
              <w:left w:type="dxa" w:w="120"/>
              <w:bottom w:type="dxa" w:w="80"/>
              <w:right w:type="dxa" w:w="120"/>
            </w:tcMar>
          </w:tcPr>
          <w:p>
            <w:r>
              <w:rPr>
                <w:rFonts w:ascii="Arial" w:cs="Arial" w:eastAsia="Arial" w:hAnsi="Arial"/>
                <w:b/>
                <w:bCs/>
                <w:color w:val="881337"/>
                <w:sz w:val="20"/>
                <w:szCs w:val="20"/>
              </w:rPr>
              <w:t xml:space="preserve">ANOVA + Tukey HSD</w:t>
            </w:r>
          </w:p>
        </w:tc>
        <w:tc>
          <w:tcPr>
            <w:tcW w:type="dxa" w:w="4900"/>
            <w:tcBorders>
              <w:top w:val="single" w:color="BE123C" w:sz="1"/>
              <w:left w:val="single" w:color="BE123C" w:sz="1"/>
              <w:bottom w:val="single" w:color="BE123C" w:sz="1"/>
              <w:right w:val="single" w:color="BE123C" w:sz="1"/>
            </w:tcBorders>
            <w:shd w:fill="FFF1F2" w:val="clear"/>
            <w:tcMar>
              <w:top w:type="dxa" w:w="80"/>
              <w:left w:type="dxa" w:w="120"/>
              <w:bottom w:type="dxa" w:w="80"/>
              <w:right w:type="dxa" w:w="120"/>
            </w:tcMar>
          </w:tcPr>
          <w:p>
            <w:r>
              <w:rPr>
                <w:rFonts w:ascii="Arial" w:cs="Arial" w:eastAsia="Arial" w:hAnsi="Arial"/>
                <w:color w:val="1F2937"/>
                <w:sz w:val="20"/>
                <w:szCs w:val="20"/>
              </w:rPr>
              <w:t xml:space="preserve">Compare all platforms simultaneously with pairwise corrections. Prevents false discoveries from multiple comparisons.</w:t>
            </w:r>
          </w:p>
        </w:tc>
        <w:tc>
          <w:tcPr>
            <w:tcW w:type="dxa" w:w="1526"/>
            <w:tcBorders>
              <w:top w:val="single" w:color="BE123C" w:sz="1"/>
              <w:left w:val="single" w:color="BE123C" w:sz="1"/>
              <w:bottom w:val="single" w:color="BE123C" w:sz="1"/>
              <w:right w:val="single" w:color="BE123C"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Yes</w:t>
            </w:r>
          </w:p>
        </w:tc>
      </w:tr>
      <w:tr>
        <w:tc>
          <w:tcPr>
            <w:tcW w:type="dxa" w:w="2600"/>
            <w:tcBorders>
              <w:top w:val="single" w:color="BE123C" w:sz="1"/>
              <w:left w:val="single" w:color="BE123C" w:sz="1"/>
              <w:bottom w:val="single" w:color="BE123C" w:sz="1"/>
              <w:right w:val="single" w:color="BE123C" w:sz="1"/>
            </w:tcBorders>
            <w:shd w:fill="FFFFFF" w:val="clear"/>
            <w:tcMar>
              <w:top w:type="dxa" w:w="80"/>
              <w:left w:type="dxa" w:w="120"/>
              <w:bottom w:type="dxa" w:w="80"/>
              <w:right w:type="dxa" w:w="120"/>
            </w:tcMar>
          </w:tcPr>
          <w:p>
            <w:r>
              <w:rPr>
                <w:rFonts w:ascii="Arial" w:cs="Arial" w:eastAsia="Arial" w:hAnsi="Arial"/>
                <w:b/>
                <w:bCs/>
                <w:color w:val="881337"/>
                <w:sz w:val="20"/>
                <w:szCs w:val="20"/>
              </w:rPr>
              <w:t xml:space="preserve">Linear regression (trend)</w:t>
            </w:r>
          </w:p>
        </w:tc>
        <w:tc>
          <w:tcPr>
            <w:tcW w:type="dxa" w:w="4900"/>
            <w:tcBorders>
              <w:top w:val="single" w:color="BE123C" w:sz="1"/>
              <w:left w:val="single" w:color="BE123C" w:sz="1"/>
              <w:bottom w:val="single" w:color="BE123C" w:sz="1"/>
              <w:right w:val="single" w:color="BE123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Fit a trend line on weekly Health Scores. Slope and p-value tell you if a platform is improving or deteriorating.</w:t>
            </w:r>
          </w:p>
        </w:tc>
        <w:tc>
          <w:tcPr>
            <w:tcW w:type="dxa" w:w="1526"/>
            <w:tcBorders>
              <w:top w:val="single" w:color="BE123C" w:sz="1"/>
              <w:left w:val="single" w:color="BE123C" w:sz="1"/>
              <w:bottom w:val="single" w:color="BE123C" w:sz="1"/>
              <w:right w:val="single" w:color="BE123C"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Yes</w:t>
            </w:r>
          </w:p>
        </w:tc>
      </w:tr>
      <w:tr>
        <w:tc>
          <w:tcPr>
            <w:tcW w:type="dxa" w:w="2600"/>
            <w:tcBorders>
              <w:top w:val="single" w:color="BE123C" w:sz="1"/>
              <w:left w:val="single" w:color="BE123C" w:sz="1"/>
              <w:bottom w:val="single" w:color="BE123C" w:sz="1"/>
              <w:right w:val="single" w:color="BE123C" w:sz="1"/>
            </w:tcBorders>
            <w:shd w:fill="FFF1F2" w:val="clear"/>
            <w:tcMar>
              <w:top w:type="dxa" w:w="80"/>
              <w:left w:type="dxa" w:w="120"/>
              <w:bottom w:type="dxa" w:w="80"/>
              <w:right w:type="dxa" w:w="120"/>
            </w:tcMar>
          </w:tcPr>
          <w:p>
            <w:r>
              <w:rPr>
                <w:rFonts w:ascii="Arial" w:cs="Arial" w:eastAsia="Arial" w:hAnsi="Arial"/>
                <w:b/>
                <w:bCs/>
                <w:color w:val="881337"/>
                <w:sz w:val="20"/>
                <w:szCs w:val="20"/>
              </w:rPr>
              <w:t xml:space="preserve">ARIMA (auto_arima)</w:t>
            </w:r>
          </w:p>
        </w:tc>
        <w:tc>
          <w:tcPr>
            <w:tcW w:type="dxa" w:w="4900"/>
            <w:tcBorders>
              <w:top w:val="single" w:color="BE123C" w:sz="1"/>
              <w:left w:val="single" w:color="BE123C" w:sz="1"/>
              <w:bottom w:val="single" w:color="BE123C" w:sz="1"/>
              <w:right w:val="single" w:color="BE123C" w:sz="1"/>
            </w:tcBorders>
            <w:shd w:fill="FFF1F2" w:val="clear"/>
            <w:tcMar>
              <w:top w:type="dxa" w:w="80"/>
              <w:left w:type="dxa" w:w="120"/>
              <w:bottom w:type="dxa" w:w="80"/>
              <w:right w:type="dxa" w:w="120"/>
            </w:tcMar>
          </w:tcPr>
          <w:p>
            <w:r>
              <w:rPr>
                <w:rFonts w:ascii="Arial" w:cs="Arial" w:eastAsia="Arial" w:hAnsi="Arial"/>
                <w:color w:val="1F2937"/>
                <w:sz w:val="20"/>
                <w:szCs w:val="20"/>
              </w:rPr>
              <w:t xml:space="preserve">Forecast next-4-week complaint volume per platform per cluster. Forward-looking competitive intelligence.</w:t>
            </w:r>
          </w:p>
        </w:tc>
        <w:tc>
          <w:tcPr>
            <w:tcW w:type="dxa" w:w="1526"/>
            <w:tcBorders>
              <w:top w:val="single" w:color="BE123C" w:sz="1"/>
              <w:left w:val="single" w:color="BE123C" w:sz="1"/>
              <w:bottom w:val="single" w:color="BE123C" w:sz="1"/>
              <w:right w:val="single" w:color="BE123C"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Yes</w:t>
            </w:r>
          </w:p>
        </w:tc>
      </w:tr>
      <w:tr>
        <w:tc>
          <w:tcPr>
            <w:tcW w:type="dxa" w:w="2600"/>
            <w:tcBorders>
              <w:top w:val="single" w:color="BE123C" w:sz="1"/>
              <w:left w:val="single" w:color="BE123C" w:sz="1"/>
              <w:bottom w:val="single" w:color="BE123C" w:sz="1"/>
              <w:right w:val="single" w:color="BE123C" w:sz="1"/>
            </w:tcBorders>
            <w:shd w:fill="FFFFFF" w:val="clear"/>
            <w:tcMar>
              <w:top w:type="dxa" w:w="80"/>
              <w:left w:type="dxa" w:w="120"/>
              <w:bottom w:type="dxa" w:w="80"/>
              <w:right w:type="dxa" w:w="120"/>
            </w:tcMar>
          </w:tcPr>
          <w:p>
            <w:r>
              <w:rPr>
                <w:rFonts w:ascii="Arial" w:cs="Arial" w:eastAsia="Arial" w:hAnsi="Arial"/>
                <w:b/>
                <w:bCs/>
                <w:color w:val="881337"/>
                <w:sz w:val="20"/>
                <w:szCs w:val="20"/>
              </w:rPr>
              <w:t xml:space="preserve">Bootstrap confidence intervals</w:t>
            </w:r>
          </w:p>
        </w:tc>
        <w:tc>
          <w:tcPr>
            <w:tcW w:type="dxa" w:w="4900"/>
            <w:tcBorders>
              <w:top w:val="single" w:color="BE123C" w:sz="1"/>
              <w:left w:val="single" w:color="BE123C" w:sz="1"/>
              <w:bottom w:val="single" w:color="BE123C" w:sz="1"/>
              <w:right w:val="single" w:color="BE123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Compute 95% CI on all Health Scores by resampling. Shows which platform rankings are statistically reliable vs noisy.</w:t>
            </w:r>
          </w:p>
        </w:tc>
        <w:tc>
          <w:tcPr>
            <w:tcW w:type="dxa" w:w="1526"/>
            <w:tcBorders>
              <w:top w:val="single" w:color="BE123C" w:sz="1"/>
              <w:left w:val="single" w:color="BE123C" w:sz="1"/>
              <w:bottom w:val="single" w:color="BE123C" w:sz="1"/>
              <w:right w:val="single" w:color="BE123C"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Yes</w:t>
            </w:r>
          </w:p>
        </w:tc>
      </w:tr>
    </w:tbl>
    <w:p>
      <w:pPr>
        <w:spacing w:before="0" w:after="0"/>
      </w:pPr>
      <w:r>
        <w:t xml:space="preserve"/>
      </w:r>
    </w:p>
    <w:p>
      <w:pPr>
        <w:pStyle w:val="Heading3"/>
        <w:spacing w:before="200" w:after="80"/>
      </w:pPr>
      <w:r>
        <w:rPr>
          <w:rFonts w:ascii="Arial" w:cs="Arial" w:eastAsia="Arial" w:hAnsi="Arial"/>
          <w:b/>
          <w:bCs/>
          <w:color w:val="BE123C"/>
          <w:sz w:val="24"/>
          <w:szCs w:val="24"/>
        </w:rPr>
        <w:t xml:space="preserve">Evaluation metrics</w:t>
      </w:r>
    </w:p>
    <w:p>
      <w:pPr>
        <w:spacing w:before="60" w:after="80"/>
      </w:pPr>
      <w:r>
        <w:rPr>
          <w:rFonts w:ascii="Arial" w:cs="Arial" w:eastAsia="Arial" w:hAnsi="Arial"/>
          <w:color w:val="1F2937"/>
          <w:sz w:val="22"/>
          <w:szCs w:val="22"/>
        </w:rPr>
        <w:t xml:space="preserve">Evaluate every model on all metrics below. Report results in a table. Justify your final model selection in one paragraph.</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tcW w:type="dxa" w:w="3009"/>
            <w:tcBorders>
              <w:top w:val="single" w:color="BE123C" w:sz="1"/>
              <w:left w:val="single" w:color="BE123C" w:sz="1"/>
              <w:bottom w:val="single" w:color="BE123C" w:sz="1"/>
              <w:right w:val="single" w:color="BE123C" w:sz="1"/>
            </w:tcBorders>
            <w:shd w:fill="FFF1F2" w:val="clear"/>
            <w:tcMar>
              <w:top w:type="dxa" w:w="70"/>
              <w:left w:type="dxa" w:w="120"/>
              <w:bottom w:type="dxa" w:w="70"/>
              <w:right w:type="dxa" w:w="120"/>
            </w:tcMar>
          </w:tcPr>
          <w:p>
            <w:pPr>
              <w:jc w:val="center"/>
            </w:pPr>
            <w:r>
              <w:rPr>
                <w:rFonts w:ascii="Arial" w:cs="Arial" w:eastAsia="Arial" w:hAnsi="Arial"/>
                <w:b/>
                <w:bCs/>
                <w:color w:val="881337"/>
                <w:sz w:val="20"/>
                <w:szCs w:val="20"/>
              </w:rPr>
              <w:t xml:space="preserve">Mann-Whitney U p-values (significance matrix)</w:t>
            </w:r>
          </w:p>
        </w:tc>
        <w:tc>
          <w:tcPr>
            <w:tcW w:type="dxa" w:w="3009"/>
            <w:tcBorders>
              <w:top w:val="single" w:color="BE123C" w:sz="1"/>
              <w:left w:val="single" w:color="BE123C" w:sz="1"/>
              <w:bottom w:val="single" w:color="BE123C" w:sz="1"/>
              <w:right w:val="single" w:color="BE123C" w:sz="1"/>
            </w:tcBorders>
            <w:shd w:fill="FFF1F2" w:val="clear"/>
            <w:tcMar>
              <w:top w:type="dxa" w:w="70"/>
              <w:left w:type="dxa" w:w="120"/>
              <w:bottom w:type="dxa" w:w="70"/>
              <w:right w:type="dxa" w:w="120"/>
            </w:tcMar>
          </w:tcPr>
          <w:p>
            <w:pPr>
              <w:jc w:val="center"/>
            </w:pPr>
            <w:r>
              <w:rPr>
                <w:rFonts w:ascii="Arial" w:cs="Arial" w:eastAsia="Arial" w:hAnsi="Arial"/>
                <w:b/>
                <w:bCs/>
                <w:color w:val="881337"/>
                <w:sz w:val="20"/>
                <w:szCs w:val="20"/>
              </w:rPr>
              <w:t xml:space="preserve">Cohen's d effect sizes for each comparison</w:t>
            </w:r>
          </w:p>
        </w:tc>
        <w:tc>
          <w:tcPr>
            <w:tcW w:type="dxa" w:w="3009"/>
            <w:tcBorders>
              <w:top w:val="single" w:color="BE123C" w:sz="1"/>
              <w:left w:val="single" w:color="BE123C" w:sz="1"/>
              <w:bottom w:val="single" w:color="BE123C" w:sz="1"/>
              <w:right w:val="single" w:color="BE123C" w:sz="1"/>
            </w:tcBorders>
            <w:shd w:fill="FFF1F2" w:val="clear"/>
            <w:tcMar>
              <w:top w:type="dxa" w:w="70"/>
              <w:left w:type="dxa" w:w="120"/>
              <w:bottom w:type="dxa" w:w="70"/>
              <w:right w:type="dxa" w:w="120"/>
            </w:tcMar>
          </w:tcPr>
          <w:p>
            <w:pPr>
              <w:jc w:val="center"/>
            </w:pPr>
            <w:r>
              <w:rPr>
                <w:rFonts w:ascii="Arial" w:cs="Arial" w:eastAsia="Arial" w:hAnsi="Arial"/>
                <w:b/>
                <w:bCs/>
                <w:color w:val="881337"/>
                <w:sz w:val="20"/>
                <w:szCs w:val="20"/>
              </w:rPr>
              <w:t xml:space="preserve">Trend regression R-squared and slope p-value</w:t>
            </w:r>
          </w:p>
        </w:tc>
      </w:tr>
      <w:tr>
        <w:tc>
          <w:tcPr>
            <w:tcW w:type="dxa" w:w="3009"/>
            <w:tcBorders>
              <w:top w:val="single" w:color="BE123C" w:sz="1"/>
              <w:left w:val="single" w:color="BE123C" w:sz="1"/>
              <w:bottom w:val="single" w:color="BE123C" w:sz="1"/>
              <w:right w:val="single" w:color="BE123C" w:sz="1"/>
            </w:tcBorders>
            <w:shd w:fill="FFF1F2" w:val="clear"/>
            <w:tcMar>
              <w:top w:type="dxa" w:w="70"/>
              <w:left w:type="dxa" w:w="120"/>
              <w:bottom w:type="dxa" w:w="70"/>
              <w:right w:type="dxa" w:w="120"/>
            </w:tcMar>
          </w:tcPr>
          <w:p>
            <w:pPr>
              <w:jc w:val="center"/>
            </w:pPr>
            <w:r>
              <w:rPr>
                <w:rFonts w:ascii="Arial" w:cs="Arial" w:eastAsia="Arial" w:hAnsi="Arial"/>
                <w:b/>
                <w:bCs/>
                <w:color w:val="881337"/>
                <w:sz w:val="20"/>
                <w:szCs w:val="20"/>
              </w:rPr>
              <w:t xml:space="preserve">ARIMA forecast MAPE</w:t>
            </w:r>
          </w:p>
        </w:tc>
        <w:tc>
          <w:tcPr>
            <w:tcW w:type="dxa" w:w="3009"/>
            <w:tcBorders>
              <w:top w:val="single" w:color="BE123C" w:sz="1"/>
              <w:left w:val="single" w:color="BE123C" w:sz="1"/>
              <w:bottom w:val="single" w:color="BE123C" w:sz="1"/>
              <w:right w:val="single" w:color="BE123C" w:sz="1"/>
            </w:tcBorders>
            <w:shd w:fill="FFF1F2" w:val="clear"/>
            <w:tcMar>
              <w:top w:type="dxa" w:w="70"/>
              <w:left w:type="dxa" w:w="120"/>
              <w:bottom w:type="dxa" w:w="70"/>
              <w:right w:type="dxa" w:w="120"/>
            </w:tcMar>
          </w:tcPr>
          <w:p>
            <w:pPr>
              <w:jc w:val="center"/>
            </w:pPr>
            <w:r>
              <w:rPr>
                <w:rFonts w:ascii="Arial" w:cs="Arial" w:eastAsia="Arial" w:hAnsi="Arial"/>
                <w:b/>
                <w:bCs/>
                <w:color w:val="881337"/>
                <w:sz w:val="20"/>
                <w:szCs w:val="20"/>
              </w:rPr>
              <w:t xml:space="preserve">Bootstrap CI width on Health Scores</w:t>
            </w:r>
          </w:p>
        </w:tc>
        <w:tc>
          <w:tcPr>
            <w:tcW w:type="dxa" w:w="3009"/>
            <w:tcBorders>
              <w:top w:val="single" w:color="BE123C" w:sz="1"/>
              <w:left w:val="single" w:color="BE123C" w:sz="1"/>
              <w:bottom w:val="single" w:color="BE123C" w:sz="1"/>
              <w:right w:val="single" w:color="BE123C" w:sz="1"/>
            </w:tcBorders>
            <w:shd w:fill="FFF1F2" w:val="clear"/>
            <w:tcMar>
              <w:top w:type="dxa" w:w="70"/>
              <w:left w:type="dxa" w:w="120"/>
              <w:bottom w:type="dxa" w:w="70"/>
              <w:right w:type="dxa" w:w="120"/>
            </w:tcMar>
          </w:tcPr>
          <w:p>
            <w:pPr>
              <w:jc w:val="center"/>
            </w:pPr>
            <w:r>
              <w:rPr>
                <w:rFonts w:ascii="Arial" w:cs="Arial" w:eastAsia="Arial" w:hAnsi="Arial"/>
                <w:b/>
                <w:bCs/>
                <w:color w:val="881337"/>
                <w:sz w:val="20"/>
                <w:szCs w:val="20"/>
              </w:rPr>
              <w:t xml:space="preserve">Correlation between Health Score and star rating (external validation)</w:t>
            </w:r>
          </w:p>
        </w:tc>
      </w:tr>
    </w:tbl>
    <w:p>
      <w:pPr>
        <w:spacing w:before="0" w:after="0"/>
      </w:pPr>
      <w:r>
        <w:t xml:space="preserve"/>
      </w:r>
    </w:p>
    <w:p>
      <w:pPr>
        <w:pStyle w:val="Heading3"/>
        <w:spacing w:before="200" w:after="80"/>
      </w:pPr>
      <w:r>
        <w:rPr>
          <w:rFonts w:ascii="Arial" w:cs="Arial" w:eastAsia="Arial" w:hAnsi="Arial"/>
          <w:b/>
          <w:bCs/>
          <w:color w:val="BE123C"/>
          <w:sz w:val="24"/>
          <w:szCs w:val="24"/>
        </w:rPr>
        <w:t xml:space="preserve">Streamlit demo features for this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single" w:color="BE123C" w:sz="1"/>
              <w:left w:val="single" w:color="BE123C" w:sz="1"/>
              <w:bottom w:val="single" w:color="BE123C" w:sz="1"/>
              <w:right w:val="single" w:color="BE123C" w:sz="1"/>
            </w:tcBorders>
            <w:shd w:fill="FFE4E6" w:val="clear"/>
            <w:tcMar>
              <w:top w:type="dxa" w:w="80"/>
              <w:left w:type="dxa" w:w="0"/>
              <w:bottom w:type="dxa" w:w="80"/>
              <w:right w:type="dxa" w:w="0"/>
            </w:tcMar>
            <w:vAlign w:val="center"/>
          </w:tcPr>
          <w:p>
            <w:pPr>
              <w:jc w:val="center"/>
            </w:pPr>
            <w:r>
              <w:rPr>
                <w:rFonts w:ascii="Arial" w:cs="Arial" w:eastAsia="Arial" w:hAnsi="Arial"/>
                <w:b/>
                <w:bCs/>
                <w:color w:val="881337"/>
                <w:sz w:val="22"/>
                <w:szCs w:val="22"/>
              </w:rPr>
              <w:t xml:space="preserve">&gt;</w:t>
            </w:r>
          </w:p>
        </w:tc>
        <w:tc>
          <w:tcPr>
            <w:tcW w:type="dxa" w:w="8626"/>
            <w:tcBorders>
              <w:top w:val="single" w:color="BE123C" w:sz="1"/>
              <w:left w:val="single" w:color="BE123C" w:sz="1"/>
              <w:bottom w:val="single" w:color="BE123C" w:sz="1"/>
              <w:right w:val="single" w:color="BE123C" w:sz="1"/>
            </w:tcBorders>
            <w:shd w:fill="FFFFFF" w:val="clear"/>
            <w:tcMar>
              <w:top w:type="dxa" w:w="80"/>
              <w:left w:type="dxa" w:w="160"/>
              <w:bottom w:type="dxa" w:w="80"/>
              <w:right w:type="dxa" w:w="120"/>
            </w:tcMar>
          </w:tcPr>
          <w:p>
            <w:r>
              <w:rPr>
                <w:rFonts w:ascii="Arial" w:cs="Arial" w:eastAsia="Arial" w:hAnsi="Arial"/>
                <w:color w:val="1F2937"/>
                <w:sz w:val="21"/>
                <w:szCs w:val="21"/>
              </w:rPr>
              <w:t xml:space="preserve">Radar chart: all 5 platforms across 6 complaint dimensions simultaneously — the visual centrepiece of this module</w:t>
            </w:r>
          </w:p>
        </w:tc>
      </w:tr>
      <w:tr>
        <w:tc>
          <w:tcPr>
            <w:tcW w:type="dxa" w:w="400"/>
            <w:tcBorders>
              <w:top w:val="single" w:color="BE123C" w:sz="1"/>
              <w:left w:val="single" w:color="BE123C" w:sz="1"/>
              <w:bottom w:val="single" w:color="BE123C" w:sz="1"/>
              <w:right w:val="single" w:color="BE123C" w:sz="1"/>
            </w:tcBorders>
            <w:shd w:fill="FFE4E6" w:val="clear"/>
            <w:tcMar>
              <w:top w:type="dxa" w:w="80"/>
              <w:left w:type="dxa" w:w="0"/>
              <w:bottom w:type="dxa" w:w="80"/>
              <w:right w:type="dxa" w:w="0"/>
            </w:tcMar>
            <w:vAlign w:val="center"/>
          </w:tcPr>
          <w:p>
            <w:pPr>
              <w:jc w:val="center"/>
            </w:pPr>
            <w:r>
              <w:rPr>
                <w:rFonts w:ascii="Arial" w:cs="Arial" w:eastAsia="Arial" w:hAnsi="Arial"/>
                <w:b/>
                <w:bCs/>
                <w:color w:val="881337"/>
                <w:sz w:val="22"/>
                <w:szCs w:val="22"/>
              </w:rPr>
              <w:t xml:space="preserve">&gt;</w:t>
            </w:r>
          </w:p>
        </w:tc>
        <w:tc>
          <w:tcPr>
            <w:tcW w:type="dxa" w:w="8626"/>
            <w:tcBorders>
              <w:top w:val="single" w:color="BE123C" w:sz="1"/>
              <w:left w:val="single" w:color="BE123C" w:sz="1"/>
              <w:bottom w:val="single" w:color="BE123C" w:sz="1"/>
              <w:right w:val="single" w:color="BE123C" w:sz="1"/>
            </w:tcBorders>
            <w:shd w:fill="FFF1F2" w:val="clear"/>
            <w:tcMar>
              <w:top w:type="dxa" w:w="80"/>
              <w:left w:type="dxa" w:w="160"/>
              <w:bottom w:type="dxa" w:w="80"/>
              <w:right w:type="dxa" w:w="120"/>
            </w:tcMar>
          </w:tcPr>
          <w:p>
            <w:r>
              <w:rPr>
                <w:rFonts w:ascii="Arial" w:cs="Arial" w:eastAsia="Arial" w:hAnsi="Arial"/>
                <w:color w:val="1F2937"/>
                <w:sz w:val="21"/>
                <w:szCs w:val="21"/>
              </w:rPr>
              <w:t xml:space="preserve">Health Score timeline: weekly trend lines per platform with confidence bands, showing which platforms are improving and which are deteriorating</w:t>
            </w:r>
          </w:p>
        </w:tc>
      </w:tr>
      <w:tr>
        <w:tc>
          <w:tcPr>
            <w:tcW w:type="dxa" w:w="400"/>
            <w:tcBorders>
              <w:top w:val="single" w:color="BE123C" w:sz="1"/>
              <w:left w:val="single" w:color="BE123C" w:sz="1"/>
              <w:bottom w:val="single" w:color="BE123C" w:sz="1"/>
              <w:right w:val="single" w:color="BE123C" w:sz="1"/>
            </w:tcBorders>
            <w:shd w:fill="FFE4E6" w:val="clear"/>
            <w:tcMar>
              <w:top w:type="dxa" w:w="80"/>
              <w:left w:type="dxa" w:w="0"/>
              <w:bottom w:type="dxa" w:w="80"/>
              <w:right w:type="dxa" w:w="0"/>
            </w:tcMar>
            <w:vAlign w:val="center"/>
          </w:tcPr>
          <w:p>
            <w:pPr>
              <w:jc w:val="center"/>
            </w:pPr>
            <w:r>
              <w:rPr>
                <w:rFonts w:ascii="Arial" w:cs="Arial" w:eastAsia="Arial" w:hAnsi="Arial"/>
                <w:b/>
                <w:bCs/>
                <w:color w:val="881337"/>
                <w:sz w:val="22"/>
                <w:szCs w:val="22"/>
              </w:rPr>
              <w:t xml:space="preserve">&gt;</w:t>
            </w:r>
          </w:p>
        </w:tc>
        <w:tc>
          <w:tcPr>
            <w:tcW w:type="dxa" w:w="8626"/>
            <w:tcBorders>
              <w:top w:val="single" w:color="BE123C" w:sz="1"/>
              <w:left w:val="single" w:color="BE123C" w:sz="1"/>
              <w:bottom w:val="single" w:color="BE123C" w:sz="1"/>
              <w:right w:val="single" w:color="BE123C" w:sz="1"/>
            </w:tcBorders>
            <w:shd w:fill="FFFFFF" w:val="clear"/>
            <w:tcMar>
              <w:top w:type="dxa" w:w="80"/>
              <w:left w:type="dxa" w:w="160"/>
              <w:bottom w:type="dxa" w:w="80"/>
              <w:right w:type="dxa" w:w="120"/>
            </w:tcMar>
          </w:tcPr>
          <w:p>
            <w:r>
              <w:rPr>
                <w:rFonts w:ascii="Arial" w:cs="Arial" w:eastAsia="Arial" w:hAnsi="Arial"/>
                <w:color w:val="1F2937"/>
                <w:sz w:val="21"/>
                <w:szCs w:val="21"/>
              </w:rPr>
              <w:t xml:space="preserve">Statistical significance matrix: a heatmap showing p-values for all platform pairs on each complaint dimension, with cells coloured by significance level</w:t>
            </w:r>
          </w:p>
        </w:tc>
      </w:tr>
      <w:tr>
        <w:tc>
          <w:tcPr>
            <w:tcW w:type="dxa" w:w="400"/>
            <w:tcBorders>
              <w:top w:val="single" w:color="BE123C" w:sz="1"/>
              <w:left w:val="single" w:color="BE123C" w:sz="1"/>
              <w:bottom w:val="single" w:color="BE123C" w:sz="1"/>
              <w:right w:val="single" w:color="BE123C" w:sz="1"/>
            </w:tcBorders>
            <w:shd w:fill="FFE4E6" w:val="clear"/>
            <w:tcMar>
              <w:top w:type="dxa" w:w="80"/>
              <w:left w:type="dxa" w:w="0"/>
              <w:bottom w:type="dxa" w:w="80"/>
              <w:right w:type="dxa" w:w="0"/>
            </w:tcMar>
            <w:vAlign w:val="center"/>
          </w:tcPr>
          <w:p>
            <w:pPr>
              <w:jc w:val="center"/>
            </w:pPr>
            <w:r>
              <w:rPr>
                <w:rFonts w:ascii="Arial" w:cs="Arial" w:eastAsia="Arial" w:hAnsi="Arial"/>
                <w:b/>
                <w:bCs/>
                <w:color w:val="881337"/>
                <w:sz w:val="22"/>
                <w:szCs w:val="22"/>
              </w:rPr>
              <w:t xml:space="preserve">&gt;</w:t>
            </w:r>
          </w:p>
        </w:tc>
        <w:tc>
          <w:tcPr>
            <w:tcW w:type="dxa" w:w="8626"/>
            <w:tcBorders>
              <w:top w:val="single" w:color="BE123C" w:sz="1"/>
              <w:left w:val="single" w:color="BE123C" w:sz="1"/>
              <w:bottom w:val="single" w:color="BE123C" w:sz="1"/>
              <w:right w:val="single" w:color="BE123C" w:sz="1"/>
            </w:tcBorders>
            <w:shd w:fill="FFF1F2" w:val="clear"/>
            <w:tcMar>
              <w:top w:type="dxa" w:w="80"/>
              <w:left w:type="dxa" w:w="160"/>
              <w:bottom w:type="dxa" w:w="80"/>
              <w:right w:type="dxa" w:w="120"/>
            </w:tcMar>
          </w:tcPr>
          <w:p>
            <w:r>
              <w:rPr>
                <w:rFonts w:ascii="Arial" w:cs="Arial" w:eastAsia="Arial" w:hAnsi="Arial"/>
                <w:color w:val="1F2937"/>
                <w:sz w:val="21"/>
                <w:szCs w:val="21"/>
              </w:rPr>
              <w:t xml:space="preserve">Forecast panel: next-4-week complaint volume forecast per platform with prediction intervals — which platforms are expected to get worse?</w:t>
            </w:r>
          </w:p>
        </w:tc>
      </w:tr>
      <w:tr>
        <w:tc>
          <w:tcPr>
            <w:tcW w:type="dxa" w:w="400"/>
            <w:tcBorders>
              <w:top w:val="single" w:color="BE123C" w:sz="1"/>
              <w:left w:val="single" w:color="BE123C" w:sz="1"/>
              <w:bottom w:val="single" w:color="BE123C" w:sz="1"/>
              <w:right w:val="single" w:color="BE123C" w:sz="1"/>
            </w:tcBorders>
            <w:shd w:fill="FFE4E6" w:val="clear"/>
            <w:tcMar>
              <w:top w:type="dxa" w:w="80"/>
              <w:left w:type="dxa" w:w="0"/>
              <w:bottom w:type="dxa" w:w="80"/>
              <w:right w:type="dxa" w:w="0"/>
            </w:tcMar>
            <w:vAlign w:val="center"/>
          </w:tcPr>
          <w:p>
            <w:pPr>
              <w:jc w:val="center"/>
            </w:pPr>
            <w:r>
              <w:rPr>
                <w:rFonts w:ascii="Arial" w:cs="Arial" w:eastAsia="Arial" w:hAnsi="Arial"/>
                <w:b/>
                <w:bCs/>
                <w:color w:val="881337"/>
                <w:sz w:val="22"/>
                <w:szCs w:val="22"/>
              </w:rPr>
              <w:t xml:space="preserve">&gt;</w:t>
            </w:r>
          </w:p>
        </w:tc>
        <w:tc>
          <w:tcPr>
            <w:tcW w:type="dxa" w:w="8626"/>
            <w:tcBorders>
              <w:top w:val="single" w:color="BE123C" w:sz="1"/>
              <w:left w:val="single" w:color="BE123C" w:sz="1"/>
              <w:bottom w:val="single" w:color="BE123C" w:sz="1"/>
              <w:right w:val="single" w:color="BE123C" w:sz="1"/>
            </w:tcBorders>
            <w:shd w:fill="FFFFFF" w:val="clear"/>
            <w:tcMar>
              <w:top w:type="dxa" w:w="80"/>
              <w:left w:type="dxa" w:w="160"/>
              <w:bottom w:type="dxa" w:w="80"/>
              <w:right w:type="dxa" w:w="120"/>
            </w:tcMar>
          </w:tcPr>
          <w:p>
            <w:r>
              <w:rPr>
                <w:rFonts w:ascii="Arial" w:cs="Arial" w:eastAsia="Arial" w:hAnsi="Arial"/>
                <w:color w:val="1F2937"/>
                <w:sz w:val="21"/>
                <w:szCs w:val="21"/>
              </w:rPr>
              <w:t xml:space="preserve">Auto-generated insight text: 'Meesho is significantly worse than all other platforms on delivery complaints (p&lt;0.01). Its Health Score has declined -2.3 points per week over the last 8 weeks.'</w:t>
            </w:r>
          </w:p>
        </w:tc>
      </w:tr>
    </w:tbl>
    <w:p>
      <w:pPr>
        <w:spacing w:before="0" w:after="0"/>
      </w:pPr>
      <w:r>
        <w:t xml:space="preserve"/>
      </w:r>
    </w:p>
    <w:p>
      <w:pPr>
        <w:pStyle w:val="Heading3"/>
        <w:spacing w:before="200" w:after="80"/>
      </w:pPr>
      <w:r>
        <w:rPr>
          <w:rFonts w:ascii="Arial" w:cs="Arial" w:eastAsia="Arial" w:hAnsi="Arial"/>
          <w:b/>
          <w:bCs/>
          <w:color w:val="BE123C"/>
          <w:sz w:val="24"/>
          <w:szCs w:val="24"/>
        </w:rPr>
        <w:t xml:space="preserve">Technology stack for this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200"/>
        <w:gridCol w:w="1626"/>
      </w:tblGrid>
      <w:tr>
        <w:tc>
          <w:tcPr>
            <w:tcW w:type="dxa" w:w="180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240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20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Install command</w:t>
            </w:r>
          </w:p>
        </w:tc>
        <w:tc>
          <w:tcPr>
            <w:tcW w:type="dxa" w:w="1626"/>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Licence</w:t>
            </w:r>
          </w:p>
        </w:tc>
      </w:tr>
      <w:tr>
        <w:tc>
          <w:tcPr>
            <w:tcW w:type="dxa" w:w="1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scipy.stats</w:t>
            </w:r>
          </w:p>
        </w:tc>
        <w:tc>
          <w:tcPr>
            <w:tcW w:type="dxa" w:w="2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Mann-Whitney U, ANOVA, Shapiro-Wilk normality test</w:t>
            </w:r>
          </w:p>
        </w:tc>
        <w:tc>
          <w:tcPr>
            <w:tcW w:type="dxa" w:w="3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pip install scipy</w:t>
            </w:r>
          </w:p>
        </w:tc>
        <w:tc>
          <w:tcPr>
            <w:tcW w:type="dxa" w:w="16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BSD</w:t>
            </w:r>
          </w:p>
        </w:tc>
      </w:tr>
      <w:tr>
        <w:tc>
          <w:tcPr>
            <w:tcW w:type="dxa" w:w="18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statsmodels</w:t>
            </w:r>
          </w:p>
        </w:tc>
        <w:tc>
          <w:tcPr>
            <w:tcW w:type="dxa" w:w="24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Tukey HSD, OLS regression for trend analysis</w:t>
            </w:r>
          </w:p>
        </w:tc>
        <w:tc>
          <w:tcPr>
            <w:tcW w:type="dxa" w:w="3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pip install statsmodels</w:t>
            </w:r>
          </w:p>
        </w:tc>
        <w:tc>
          <w:tcPr>
            <w:tcW w:type="dxa" w:w="1626"/>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BSD</w:t>
            </w:r>
          </w:p>
        </w:tc>
      </w:tr>
      <w:tr>
        <w:tc>
          <w:tcPr>
            <w:tcW w:type="dxa" w:w="1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pmdarima</w:t>
            </w:r>
          </w:p>
        </w:tc>
        <w:tc>
          <w:tcPr>
            <w:tcW w:type="dxa" w:w="2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auto_arima for ARIMA order selection and forecasting</w:t>
            </w:r>
          </w:p>
        </w:tc>
        <w:tc>
          <w:tcPr>
            <w:tcW w:type="dxa" w:w="3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pip install pmdarima</w:t>
            </w:r>
          </w:p>
        </w:tc>
        <w:tc>
          <w:tcPr>
            <w:tcW w:type="dxa" w:w="16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MIT</w:t>
            </w:r>
          </w:p>
        </w:tc>
      </w:tr>
      <w:tr>
        <w:tc>
          <w:tcPr>
            <w:tcW w:type="dxa" w:w="18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plotly</w:t>
            </w:r>
          </w:p>
        </w:tc>
        <w:tc>
          <w:tcPr>
            <w:tcW w:type="dxa" w:w="24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Radar chart, trend lines with CI bands, heatmap</w:t>
            </w:r>
          </w:p>
        </w:tc>
        <w:tc>
          <w:tcPr>
            <w:tcW w:type="dxa" w:w="3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pip install plotly</w:t>
            </w:r>
          </w:p>
        </w:tc>
        <w:tc>
          <w:tcPr>
            <w:tcW w:type="dxa" w:w="1626"/>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MIT</w:t>
            </w:r>
          </w:p>
        </w:tc>
      </w:tr>
      <w:tr>
        <w:tc>
          <w:tcPr>
            <w:tcW w:type="dxa" w:w="1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numpy</w:t>
            </w:r>
          </w:p>
        </w:tc>
        <w:tc>
          <w:tcPr>
            <w:tcW w:type="dxa" w:w="2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Bootstrap resampling for confidence intervals</w:t>
            </w:r>
          </w:p>
        </w:tc>
        <w:tc>
          <w:tcPr>
            <w:tcW w:type="dxa" w:w="3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pip install numpy</w:t>
            </w:r>
          </w:p>
        </w:tc>
        <w:tc>
          <w:tcPr>
            <w:tcW w:type="dxa" w:w="16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BSD</w:t>
            </w:r>
          </w:p>
        </w:tc>
      </w:tr>
      <w:tr>
        <w:tc>
          <w:tcPr>
            <w:tcW w:type="dxa" w:w="18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pandas</w:t>
            </w:r>
          </w:p>
        </w:tc>
        <w:tc>
          <w:tcPr>
            <w:tcW w:type="dxa" w:w="24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Weekly groupby aggregations for time series</w:t>
            </w:r>
          </w:p>
        </w:tc>
        <w:tc>
          <w:tcPr>
            <w:tcW w:type="dxa" w:w="3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pip install pandas</w:t>
            </w:r>
          </w:p>
        </w:tc>
        <w:tc>
          <w:tcPr>
            <w:tcW w:type="dxa" w:w="1626"/>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BSD</w:t>
            </w:r>
          </w:p>
        </w:tc>
      </w:tr>
    </w:tbl>
    <w:p>
      <w:r>
        <w:br w:type="page"/>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D4ED8" w:sz="1"/>
              <w:left w:val="single" w:color="1D4ED8" w:sz="1"/>
              <w:bottom w:val="single" w:color="1D4ED8" w:sz="1"/>
              <w:right w:val="single" w:color="1D4ED8" w:sz="1"/>
            </w:tcBorders>
            <w:shd w:fill="1D4ED8"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05</w:t>
            </w:r>
          </w:p>
        </w:tc>
        <w:tc>
          <w:tcPr>
            <w:tcW w:type="dxa" w:w="8426"/>
            <w:tcBorders>
              <w:top w:val="single" w:color="1D4ED8" w:sz="1"/>
              <w:left w:val="single" w:color="1D4ED8" w:sz="1"/>
              <w:bottom w:val="single" w:color="1D4ED8" w:sz="1"/>
              <w:right w:val="single" w:color="1D4ED8" w:sz="1"/>
            </w:tcBorders>
            <w:shd w:fill="DBEAFE" w:val="clear"/>
            <w:tcMar>
              <w:top w:type="dxa" w:w="120"/>
              <w:left w:type="dxa" w:w="200"/>
              <w:bottom w:type="dxa" w:w="100"/>
              <w:right w:type="dxa" w:w="160"/>
            </w:tcMar>
          </w:tcPr>
          <w:p>
            <w:pPr>
              <w:spacing w:before="0" w:after="4"/>
            </w:pPr>
            <w:r>
              <w:rPr>
                <w:rFonts w:ascii="Arial" w:cs="Arial" w:eastAsia="Arial" w:hAnsi="Arial"/>
                <w:b/>
                <w:bCs/>
                <w:color w:val="1E3A8A"/>
                <w:sz w:val="26"/>
                <w:szCs w:val="26"/>
              </w:rPr>
              <w:t xml:space="preserve">Auto-Response Generator with Quality Scoring</w:t>
            </w:r>
          </w:p>
          <w:p>
            <w:pPr>
              <w:spacing w:before="0" w:after="0"/>
            </w:pPr>
            <w:r>
              <w:rPr>
                <w:rFonts w:ascii="Arial" w:cs="Arial" w:eastAsia="Arial" w:hAnsi="Arial"/>
                <w:i/>
                <w:iCs/>
                <w:color w:val="1E3A8A"/>
                <w:sz w:val="20"/>
                <w:szCs w:val="20"/>
              </w:rPr>
              <w:t xml:space="preserve">Generate platform-appropriate responses to complaints and score them on empathy, specificity, and actionability</w:t>
            </w:r>
          </w:p>
        </w:tc>
      </w:tr>
    </w:tbl>
    <w:p>
      <w:pPr>
        <w:spacing w:before="0" w:after="0"/>
      </w:pPr>
      <w:r>
        <w:t xml:space="preserve"/>
      </w:r>
    </w:p>
    <w:p>
      <w:pPr>
        <w:pStyle w:val="Heading3"/>
        <w:spacing w:before="200" w:after="80"/>
      </w:pPr>
      <w:r>
        <w:rPr>
          <w:rFonts w:ascii="Arial" w:cs="Arial" w:eastAsia="Arial" w:hAnsi="Arial"/>
          <w:b/>
          <w:bCs/>
          <w:color w:val="1D4ED8"/>
          <w:sz w:val="24"/>
          <w:szCs w:val="24"/>
        </w:rPr>
        <w:t xml:space="preserve">Why build this — the real-world problem</w:t>
      </w:r>
    </w:p>
    <w:p>
      <w:pPr>
        <w:spacing w:before="60" w:after="80"/>
      </w:pPr>
      <w:r>
        <w:rPr>
          <w:rFonts w:ascii="Arial" w:cs="Arial" w:eastAsia="Arial" w:hAnsi="Arial"/>
          <w:color w:val="1F2937"/>
          <w:sz w:val="22"/>
          <w:szCs w:val="22"/>
        </w:rPr>
        <w:t xml:space="preserve">Indian e-commerce platforms employ hundreds of customer service agents to respond to Google Play reviews. The typical response is a generic, copy-pasted template: "We are sorry for your experience. Please contact support at help@platform.com." This response does nothing — it does not address the complaint, does not offer resolution, and often makes the user angrier.
This module uses your complaint classification (from Module 02) to generate contextually appropriate, category-specific responses using a free, locally-runnable language model. It then scores each generated response on three quality dimensions — empathy, specificity, and actionability — using a lightweight regression model trained on a small set of manually scored examples.
Companies like Freshdesk and Zoho Desk sell this as a premium feature for thousands of rupees per month. You will build it using entirely free, open-source tools. Mistral-7B-Instruct runs on CPU (slowly but functionally) and is free under Apache 2.0.</w:t>
      </w:r>
    </w:p>
    <w:p>
      <w:pPr>
        <w:spacing w:before="0" w:after="0"/>
      </w:pPr>
      <w:r>
        <w:t xml:space="preserve"/>
      </w:r>
    </w:p>
    <w:p>
      <w:pPr>
        <w:pStyle w:val="Heading3"/>
        <w:spacing w:before="200" w:after="80"/>
      </w:pPr>
      <w:r>
        <w:rPr>
          <w:rFonts w:ascii="Arial" w:cs="Arial" w:eastAsia="Arial" w:hAnsi="Arial"/>
          <w:b/>
          <w:bCs/>
          <w:color w:val="1D4ED8"/>
          <w:sz w:val="24"/>
          <w:szCs w:val="24"/>
        </w:rPr>
        <w:t xml:space="preserve">Implementation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8586"/>
      </w:tblGrid>
      <w:tr>
        <w:tc>
          <w:tcPr>
            <w:tcW w:type="dxa" w:w="440"/>
            <w:tcBorders>
              <w:top w:val="single" w:color="1D4ED8" w:sz="1"/>
              <w:left w:val="single" w:color="1D4ED8" w:sz="1"/>
              <w:bottom w:val="single" w:color="1D4ED8" w:sz="1"/>
              <w:right w:val="single" w:color="1D4ED8" w:sz="1"/>
            </w:tcBorders>
            <w:shd w:fill="1D4ED8" w:val="clear"/>
            <w:tcMar>
              <w:top w:type="dxa" w:w="80"/>
              <w:left w:type="dxa" w:w="0"/>
              <w:bottom w:type="dxa" w:w="80"/>
              <w:right w:type="dxa" w:w="0"/>
            </w:tcMar>
            <w:vAlign w:val="center"/>
          </w:tcPr>
          <w:p>
            <w:pPr>
              <w:jc w:val="center"/>
            </w:pPr>
            <w:r>
              <w:rPr>
                <w:rFonts w:ascii="Arial" w:cs="Arial" w:eastAsia="Arial" w:hAnsi="Arial"/>
                <w:b/>
                <w:bCs/>
                <w:color w:val="FFFFFF"/>
                <w:sz w:val="22"/>
                <w:szCs w:val="22"/>
              </w:rPr>
              <w:t xml:space="preserve">1</w:t>
            </w:r>
          </w:p>
        </w:tc>
        <w:tc>
          <w:tcPr>
            <w:tcW w:type="dxa" w:w="8586"/>
            <w:tcBorders>
              <w:top w:val="single" w:color="1D4ED8" w:sz="1"/>
              <w:left w:val="single" w:color="1D4ED8" w:sz="1"/>
              <w:bottom w:val="single" w:color="1D4ED8" w:sz="1"/>
              <w:right w:val="single" w:color="1D4ED8" w:sz="1"/>
            </w:tcBorders>
            <w:shd w:fill="FFFFFF" w:val="clear"/>
            <w:tcMar>
              <w:top w:type="dxa" w:w="80"/>
              <w:left w:type="dxa" w:w="160"/>
              <w:bottom w:type="dxa" w:w="80"/>
              <w:right w:type="dxa" w:w="120"/>
            </w:tcMar>
          </w:tcPr>
          <w:p>
            <w:r>
              <w:rPr>
                <w:rFonts w:ascii="Arial" w:cs="Arial" w:eastAsia="Arial" w:hAnsi="Arial"/>
                <w:color w:val="1F2937"/>
                <w:sz w:val="21"/>
                <w:szCs w:val="21"/>
              </w:rPr>
              <w:t xml:space="preserve">For each complaint category from Module 02's routing classifier, craft a structured prompt template. The template includes: platform name, complaint cluster label, extracted complaint summary (first 200 chars), tone instruction (formal/empathetic/resolution-focused), and a few-shot example of a good response for that category.</w:t>
            </w:r>
          </w:p>
        </w:tc>
      </w:tr>
      <w:tr>
        <w:tc>
          <w:tcPr>
            <w:tcW w:type="dxa" w:w="440"/>
            <w:tcBorders>
              <w:top w:val="single" w:color="1D4ED8" w:sz="1"/>
              <w:left w:val="single" w:color="1D4ED8" w:sz="1"/>
              <w:bottom w:val="single" w:color="1D4ED8" w:sz="1"/>
              <w:right w:val="single" w:color="1D4ED8" w:sz="1"/>
            </w:tcBorders>
            <w:shd w:fill="1D4ED8" w:val="clear"/>
            <w:tcMar>
              <w:top w:type="dxa" w:w="80"/>
              <w:left w:type="dxa" w:w="0"/>
              <w:bottom w:type="dxa" w:w="80"/>
              <w:right w:type="dxa" w:w="0"/>
            </w:tcMar>
            <w:vAlign w:val="center"/>
          </w:tcPr>
          <w:p>
            <w:pPr>
              <w:jc w:val="center"/>
            </w:pPr>
            <w:r>
              <w:rPr>
                <w:rFonts w:ascii="Arial" w:cs="Arial" w:eastAsia="Arial" w:hAnsi="Arial"/>
                <w:b/>
                <w:bCs/>
                <w:color w:val="FFFFFF"/>
                <w:sz w:val="22"/>
                <w:szCs w:val="22"/>
              </w:rPr>
              <w:t xml:space="preserve">2</w:t>
            </w:r>
          </w:p>
        </w:tc>
        <w:tc>
          <w:tcPr>
            <w:tcW w:type="dxa" w:w="8586"/>
            <w:tcBorders>
              <w:top w:val="single" w:color="1D4ED8" w:sz="1"/>
              <w:left w:val="single" w:color="1D4ED8" w:sz="1"/>
              <w:bottom w:val="single" w:color="1D4ED8" w:sz="1"/>
              <w:right w:val="single" w:color="1D4ED8" w:sz="1"/>
            </w:tcBorders>
            <w:shd w:fill="EFF6FF" w:val="clear"/>
            <w:tcMar>
              <w:top w:type="dxa" w:w="80"/>
              <w:left w:type="dxa" w:w="160"/>
              <w:bottom w:type="dxa" w:w="80"/>
              <w:right w:type="dxa" w:w="120"/>
            </w:tcMar>
          </w:tcPr>
          <w:p>
            <w:r>
              <w:rPr>
                <w:rFonts w:ascii="Arial" w:cs="Arial" w:eastAsia="Arial" w:hAnsi="Arial"/>
                <w:color w:val="1F2937"/>
                <w:sz w:val="21"/>
                <w:szCs w:val="21"/>
              </w:rPr>
              <w:t xml:space="preserve">Use Mistral-7B-Instruct via the HuggingFace transformers library or the free Ollama local inference server. Generate 3 response variants per complaint: Tone A (Formal Apology), Tone B (Empathetic Listening), Tone C (Resolution Focused). All free, runs on CPU.</w:t>
            </w:r>
          </w:p>
        </w:tc>
      </w:tr>
      <w:tr>
        <w:tc>
          <w:tcPr>
            <w:tcW w:type="dxa" w:w="440"/>
            <w:tcBorders>
              <w:top w:val="single" w:color="1D4ED8" w:sz="1"/>
              <w:left w:val="single" w:color="1D4ED8" w:sz="1"/>
              <w:bottom w:val="single" w:color="1D4ED8" w:sz="1"/>
              <w:right w:val="single" w:color="1D4ED8" w:sz="1"/>
            </w:tcBorders>
            <w:shd w:fill="1D4ED8" w:val="clear"/>
            <w:tcMar>
              <w:top w:type="dxa" w:w="80"/>
              <w:left w:type="dxa" w:w="0"/>
              <w:bottom w:type="dxa" w:w="80"/>
              <w:right w:type="dxa" w:w="0"/>
            </w:tcMar>
            <w:vAlign w:val="center"/>
          </w:tcPr>
          <w:p>
            <w:pPr>
              <w:jc w:val="center"/>
            </w:pPr>
            <w:r>
              <w:rPr>
                <w:rFonts w:ascii="Arial" w:cs="Arial" w:eastAsia="Arial" w:hAnsi="Arial"/>
                <w:b/>
                <w:bCs/>
                <w:color w:val="FFFFFF"/>
                <w:sz w:val="22"/>
                <w:szCs w:val="22"/>
              </w:rPr>
              <w:t xml:space="preserve">3</w:t>
            </w:r>
          </w:p>
        </w:tc>
        <w:tc>
          <w:tcPr>
            <w:tcW w:type="dxa" w:w="8586"/>
            <w:tcBorders>
              <w:top w:val="single" w:color="1D4ED8" w:sz="1"/>
              <w:left w:val="single" w:color="1D4ED8" w:sz="1"/>
              <w:bottom w:val="single" w:color="1D4ED8" w:sz="1"/>
              <w:right w:val="single" w:color="1D4ED8" w:sz="1"/>
            </w:tcBorders>
            <w:shd w:fill="FFFFFF" w:val="clear"/>
            <w:tcMar>
              <w:top w:type="dxa" w:w="80"/>
              <w:left w:type="dxa" w:w="160"/>
              <w:bottom w:type="dxa" w:w="80"/>
              <w:right w:type="dxa" w:w="120"/>
            </w:tcMar>
          </w:tcPr>
          <w:p>
            <w:r>
              <w:rPr>
                <w:rFonts w:ascii="Arial" w:cs="Arial" w:eastAsia="Arial" w:hAnsi="Arial"/>
                <w:color w:val="1F2937"/>
                <w:sz w:val="21"/>
                <w:szCs w:val="21"/>
              </w:rPr>
              <w:t xml:space="preserve">Build a Response Quality Scorer: manually score 30 generated responses across three dimensions — Empathy (0-3), Specificity (0-3, does it mention the specific complaint?), Actionability (0-3, does it offer a concrete resolution step?). Train a Ridge regression on features extracted from the response text: response_length, contains_apology, mentions_specific_issue (TF-IDF overlap with complaint), no_generic_phrases_count, BERTScore precision against a reference response.</w:t>
            </w:r>
          </w:p>
        </w:tc>
      </w:tr>
      <w:tr>
        <w:tc>
          <w:tcPr>
            <w:tcW w:type="dxa" w:w="440"/>
            <w:tcBorders>
              <w:top w:val="single" w:color="1D4ED8" w:sz="1"/>
              <w:left w:val="single" w:color="1D4ED8" w:sz="1"/>
              <w:bottom w:val="single" w:color="1D4ED8" w:sz="1"/>
              <w:right w:val="single" w:color="1D4ED8" w:sz="1"/>
            </w:tcBorders>
            <w:shd w:fill="1D4ED8" w:val="clear"/>
            <w:tcMar>
              <w:top w:type="dxa" w:w="80"/>
              <w:left w:type="dxa" w:w="0"/>
              <w:bottom w:type="dxa" w:w="80"/>
              <w:right w:type="dxa" w:w="0"/>
            </w:tcMar>
            <w:vAlign w:val="center"/>
          </w:tcPr>
          <w:p>
            <w:pPr>
              <w:jc w:val="center"/>
            </w:pPr>
            <w:r>
              <w:rPr>
                <w:rFonts w:ascii="Arial" w:cs="Arial" w:eastAsia="Arial" w:hAnsi="Arial"/>
                <w:b/>
                <w:bCs/>
                <w:color w:val="FFFFFF"/>
                <w:sz w:val="22"/>
                <w:szCs w:val="22"/>
              </w:rPr>
              <w:t xml:space="preserve">4</w:t>
            </w:r>
          </w:p>
        </w:tc>
        <w:tc>
          <w:tcPr>
            <w:tcW w:type="dxa" w:w="8586"/>
            <w:tcBorders>
              <w:top w:val="single" w:color="1D4ED8" w:sz="1"/>
              <w:left w:val="single" w:color="1D4ED8" w:sz="1"/>
              <w:bottom w:val="single" w:color="1D4ED8" w:sz="1"/>
              <w:right w:val="single" w:color="1D4ED8" w:sz="1"/>
            </w:tcBorders>
            <w:shd w:fill="EFF6FF" w:val="clear"/>
            <w:tcMar>
              <w:top w:type="dxa" w:w="80"/>
              <w:left w:type="dxa" w:w="160"/>
              <w:bottom w:type="dxa" w:w="80"/>
              <w:right w:type="dxa" w:w="120"/>
            </w:tcMar>
          </w:tcPr>
          <w:p>
            <w:r>
              <w:rPr>
                <w:rFonts w:ascii="Arial" w:cs="Arial" w:eastAsia="Arial" w:hAnsi="Arial"/>
                <w:color w:val="1F2937"/>
                <w:sz w:val="21"/>
                <w:szCs w:val="21"/>
              </w:rPr>
              <w:t xml:space="preserve">BERTScore is a free metric that measures semantic similarity between a generated response and a reference response using BERT embeddings. It correlates well with human quality judgements and requires no manual labelling beyond your initial 30 examples.</w:t>
            </w:r>
          </w:p>
        </w:tc>
      </w:tr>
      <w:tr>
        <w:tc>
          <w:tcPr>
            <w:tcW w:type="dxa" w:w="440"/>
            <w:tcBorders>
              <w:top w:val="single" w:color="1D4ED8" w:sz="1"/>
              <w:left w:val="single" w:color="1D4ED8" w:sz="1"/>
              <w:bottom w:val="single" w:color="1D4ED8" w:sz="1"/>
              <w:right w:val="single" w:color="1D4ED8" w:sz="1"/>
            </w:tcBorders>
            <w:shd w:fill="1D4ED8" w:val="clear"/>
            <w:tcMar>
              <w:top w:type="dxa" w:w="80"/>
              <w:left w:type="dxa" w:w="0"/>
              <w:bottom w:type="dxa" w:w="80"/>
              <w:right w:type="dxa" w:w="0"/>
            </w:tcMar>
            <w:vAlign w:val="center"/>
          </w:tcPr>
          <w:p>
            <w:pPr>
              <w:jc w:val="center"/>
            </w:pPr>
            <w:r>
              <w:rPr>
                <w:rFonts w:ascii="Arial" w:cs="Arial" w:eastAsia="Arial" w:hAnsi="Arial"/>
                <w:b/>
                <w:bCs/>
                <w:color w:val="FFFFFF"/>
                <w:sz w:val="22"/>
                <w:szCs w:val="22"/>
              </w:rPr>
              <w:t xml:space="preserve">5</w:t>
            </w:r>
          </w:p>
        </w:tc>
        <w:tc>
          <w:tcPr>
            <w:tcW w:type="dxa" w:w="8586"/>
            <w:tcBorders>
              <w:top w:val="single" w:color="1D4ED8" w:sz="1"/>
              <w:left w:val="single" w:color="1D4ED8" w:sz="1"/>
              <w:bottom w:val="single" w:color="1D4ED8" w:sz="1"/>
              <w:right w:val="single" w:color="1D4ED8" w:sz="1"/>
            </w:tcBorders>
            <w:shd w:fill="FFFFFF" w:val="clear"/>
            <w:tcMar>
              <w:top w:type="dxa" w:w="80"/>
              <w:left w:type="dxa" w:w="160"/>
              <w:bottom w:type="dxa" w:w="80"/>
              <w:right w:type="dxa" w:w="120"/>
            </w:tcMar>
          </w:tcPr>
          <w:p>
            <w:r>
              <w:rPr>
                <w:rFonts w:ascii="Arial" w:cs="Arial" w:eastAsia="Arial" w:hAnsi="Arial"/>
                <w:color w:val="1F2937"/>
                <w:sz w:val="21"/>
                <w:szCs w:val="21"/>
              </w:rPr>
              <w:t xml:space="preserve">Evaluate all three generated variants using the quality scorer. Select the highest scoring variant automatically. Track which tone type consistently generates the highest quality responses per complaint category.</w:t>
            </w:r>
          </w:p>
        </w:tc>
      </w:tr>
      <w:tr>
        <w:tc>
          <w:tcPr>
            <w:tcW w:type="dxa" w:w="440"/>
            <w:tcBorders>
              <w:top w:val="single" w:color="1D4ED8" w:sz="1"/>
              <w:left w:val="single" w:color="1D4ED8" w:sz="1"/>
              <w:bottom w:val="single" w:color="1D4ED8" w:sz="1"/>
              <w:right w:val="single" w:color="1D4ED8" w:sz="1"/>
            </w:tcBorders>
            <w:shd w:fill="1D4ED8" w:val="clear"/>
            <w:tcMar>
              <w:top w:type="dxa" w:w="80"/>
              <w:left w:type="dxa" w:w="0"/>
              <w:bottom w:type="dxa" w:w="80"/>
              <w:right w:type="dxa" w:w="0"/>
            </w:tcMar>
            <w:vAlign w:val="center"/>
          </w:tcPr>
          <w:p>
            <w:pPr>
              <w:jc w:val="center"/>
            </w:pPr>
            <w:r>
              <w:rPr>
                <w:rFonts w:ascii="Arial" w:cs="Arial" w:eastAsia="Arial" w:hAnsi="Arial"/>
                <w:b/>
                <w:bCs/>
                <w:color w:val="FFFFFF"/>
                <w:sz w:val="22"/>
                <w:szCs w:val="22"/>
              </w:rPr>
              <w:t xml:space="preserve">6</w:t>
            </w:r>
          </w:p>
        </w:tc>
        <w:tc>
          <w:tcPr>
            <w:tcW w:type="dxa" w:w="8586"/>
            <w:tcBorders>
              <w:top w:val="single" w:color="1D4ED8" w:sz="1"/>
              <w:left w:val="single" w:color="1D4ED8" w:sz="1"/>
              <w:bottom w:val="single" w:color="1D4ED8" w:sz="1"/>
              <w:right w:val="single" w:color="1D4ED8" w:sz="1"/>
            </w:tcBorders>
            <w:shd w:fill="EFF6FF" w:val="clear"/>
            <w:tcMar>
              <w:top w:type="dxa" w:w="80"/>
              <w:left w:type="dxa" w:w="160"/>
              <w:bottom w:type="dxa" w:w="80"/>
              <w:right w:type="dxa" w:w="120"/>
            </w:tcMar>
          </w:tcPr>
          <w:p>
            <w:r>
              <w:rPr>
                <w:rFonts w:ascii="Arial" w:cs="Arial" w:eastAsia="Arial" w:hAnsi="Arial"/>
                <w:color w:val="1F2937"/>
                <w:sz w:val="21"/>
                <w:szCs w:val="21"/>
              </w:rPr>
              <w:t xml:space="preserve">Compare Mistral-7B-Instruct quality against a rule-based template baseline (the current industry standard). Show that the model outperforms the template on specificity and actionability even with just a few-shot prompt.</w:t>
            </w:r>
          </w:p>
        </w:tc>
      </w:tr>
    </w:tbl>
    <w:p>
      <w:pPr>
        <w:spacing w:before="0" w:after="0"/>
      </w:pPr>
      <w:r>
        <w:t xml:space="preserve"/>
      </w:r>
    </w:p>
    <w:p>
      <w:pPr>
        <w:pStyle w:val="Heading3"/>
        <w:spacing w:before="200" w:after="80"/>
      </w:pPr>
      <w:r>
        <w:rPr>
          <w:rFonts w:ascii="Arial" w:cs="Arial" w:eastAsia="Arial" w:hAnsi="Arial"/>
          <w:b/>
          <w:bCs/>
          <w:color w:val="1D4ED8"/>
          <w:sz w:val="24"/>
          <w:szCs w:val="24"/>
        </w:rPr>
        <w:t xml:space="preserve">Models to train and compare</w:t>
      </w:r>
    </w:p>
    <w:p>
      <w:pPr>
        <w:spacing w:before="60" w:after="80"/>
      </w:pPr>
      <w:r>
        <w:rPr>
          <w:rFonts w:ascii="Arial" w:cs="Arial" w:eastAsia="Arial" w:hAnsi="Arial"/>
          <w:b/>
          <w:bCs/>
          <w:color w:val="065F46"/>
          <w:sz w:val="22"/>
          <w:szCs w:val="22"/>
        </w:rPr>
        <w:t xml:space="preserve">All models below are 100% free and open-source. </w:t>
      </w:r>
      <w:r>
        <w:rPr>
          <w:rFonts w:ascii="Arial" w:cs="Arial" w:eastAsia="Arial" w:hAnsi="Arial"/>
          <w:color w:val="1F2937"/>
          <w:sz w:val="22"/>
          <w:szCs w:val="22"/>
        </w:rPr>
        <w:t xml:space="preserve">Train all of them, evaluate on the same test set, and select the best based on the primary metric stated in the evaluation section. The comparison table is a required deliverable — do not just run one model.</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900"/>
        <w:gridCol w:w="1526"/>
      </w:tblGrid>
      <w:tr>
        <w:tc>
          <w:tcPr>
            <w:tcW w:type="dxa" w:w="26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Model / Algorithm</w:t>
            </w:r>
          </w:p>
        </w:tc>
        <w:tc>
          <w:tcPr>
            <w:tcW w:type="dxa" w:w="49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Why include it</w:t>
            </w:r>
          </w:p>
        </w:tc>
        <w:tc>
          <w:tcPr>
            <w:tcW w:type="dxa" w:w="1526"/>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Free &amp; open-source?</w:t>
            </w:r>
          </w:p>
        </w:tc>
      </w:tr>
      <w:tr>
        <w:tc>
          <w:tcPr>
            <w:tcW w:type="dxa" w:w="2600"/>
            <w:tcBorders>
              <w:top w:val="single" w:color="1D4ED8" w:sz="1"/>
              <w:left w:val="single" w:color="1D4ED8" w:sz="1"/>
              <w:bottom w:val="single" w:color="1D4ED8" w:sz="1"/>
              <w:right w:val="single" w:color="1D4ED8"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Mistral-7B-Instruct v0.3</w:t>
            </w:r>
          </w:p>
        </w:tc>
        <w:tc>
          <w:tcPr>
            <w:tcW w:type="dxa" w:w="4900"/>
            <w:tcBorders>
              <w:top w:val="single" w:color="1D4ED8" w:sz="1"/>
              <w:left w:val="single" w:color="1D4ED8" w:sz="1"/>
              <w:bottom w:val="single" w:color="1D4ED8" w:sz="1"/>
              <w:right w:val="single" w:color="1D4ED8"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Best free open-source instruction-following model. Runs via Ollama (free local inference) or HuggingFace pipeline. Apache 2.0 licence.</w:t>
            </w:r>
          </w:p>
        </w:tc>
        <w:tc>
          <w:tcPr>
            <w:tcW w:type="dxa" w:w="1526"/>
            <w:tcBorders>
              <w:top w:val="single" w:color="1D4ED8" w:sz="1"/>
              <w:left w:val="single" w:color="1D4ED8" w:sz="1"/>
              <w:bottom w:val="single" w:color="1D4ED8" w:sz="1"/>
              <w:right w:val="single" w:color="1D4ED8"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Yes</w:t>
            </w:r>
          </w:p>
        </w:tc>
      </w:tr>
      <w:tr>
        <w:tc>
          <w:tcPr>
            <w:tcW w:type="dxa" w:w="2600"/>
            <w:tcBorders>
              <w:top w:val="single" w:color="1D4ED8" w:sz="1"/>
              <w:left w:val="single" w:color="1D4ED8" w:sz="1"/>
              <w:bottom w:val="single" w:color="1D4ED8" w:sz="1"/>
              <w:right w:val="single" w:color="1D4ED8" w:sz="1"/>
            </w:tcBorders>
            <w:shd w:fill="EFF6FF" w:val="clear"/>
            <w:tcMar>
              <w:top w:type="dxa" w:w="80"/>
              <w:left w:type="dxa" w:w="120"/>
              <w:bottom w:type="dxa" w:w="80"/>
              <w:right w:type="dxa" w:w="120"/>
            </w:tcMar>
          </w:tcPr>
          <w:p>
            <w:r>
              <w:rPr>
                <w:rFonts w:ascii="Arial" w:cs="Arial" w:eastAsia="Arial" w:hAnsi="Arial"/>
                <w:b/>
                <w:bCs/>
                <w:color w:val="1E3A8A"/>
                <w:sz w:val="20"/>
                <w:szCs w:val="20"/>
              </w:rPr>
              <w:t xml:space="preserve">Phi-3-mini-4k-instruct</w:t>
            </w:r>
          </w:p>
        </w:tc>
        <w:tc>
          <w:tcPr>
            <w:tcW w:type="dxa" w:w="4900"/>
            <w:tcBorders>
              <w:top w:val="single" w:color="1D4ED8" w:sz="1"/>
              <w:left w:val="single" w:color="1D4ED8" w:sz="1"/>
              <w:bottom w:val="single" w:color="1D4ED8" w:sz="1"/>
              <w:right w:val="single" w:color="1D4ED8" w:sz="1"/>
            </w:tcBorders>
            <w:shd w:fill="EFF6FF" w:val="clear"/>
            <w:tcMar>
              <w:top w:type="dxa" w:w="80"/>
              <w:left w:type="dxa" w:w="120"/>
              <w:bottom w:type="dxa" w:w="80"/>
              <w:right w:type="dxa" w:w="120"/>
            </w:tcMar>
          </w:tcPr>
          <w:p>
            <w:r>
              <w:rPr>
                <w:rFonts w:ascii="Arial" w:cs="Arial" w:eastAsia="Arial" w:hAnsi="Arial"/>
                <w:color w:val="1F2937"/>
                <w:sz w:val="20"/>
                <w:szCs w:val="20"/>
              </w:rPr>
              <w:t xml:space="preserve">Microsoft's 3.8B parameter model — faster than Mistral-7B on CPU, still good quality. Free via HuggingFace.</w:t>
            </w:r>
          </w:p>
        </w:tc>
        <w:tc>
          <w:tcPr>
            <w:tcW w:type="dxa" w:w="1526"/>
            <w:tcBorders>
              <w:top w:val="single" w:color="1D4ED8" w:sz="1"/>
              <w:left w:val="single" w:color="1D4ED8" w:sz="1"/>
              <w:bottom w:val="single" w:color="1D4ED8" w:sz="1"/>
              <w:right w:val="single" w:color="1D4ED8"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Yes</w:t>
            </w:r>
          </w:p>
        </w:tc>
      </w:tr>
      <w:tr>
        <w:tc>
          <w:tcPr>
            <w:tcW w:type="dxa" w:w="2600"/>
            <w:tcBorders>
              <w:top w:val="single" w:color="1D4ED8" w:sz="1"/>
              <w:left w:val="single" w:color="1D4ED8" w:sz="1"/>
              <w:bottom w:val="single" w:color="1D4ED8" w:sz="1"/>
              <w:right w:val="single" w:color="1D4ED8"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BERTScore</w:t>
            </w:r>
          </w:p>
        </w:tc>
        <w:tc>
          <w:tcPr>
            <w:tcW w:type="dxa" w:w="4900"/>
            <w:tcBorders>
              <w:top w:val="single" w:color="1D4ED8" w:sz="1"/>
              <w:left w:val="single" w:color="1D4ED8" w:sz="1"/>
              <w:bottom w:val="single" w:color="1D4ED8" w:sz="1"/>
              <w:right w:val="single" w:color="1D4ED8"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Automatic reference-free quality metric using BERT embeddings. Measures precision, recall, F1 between generated and reference responses.</w:t>
            </w:r>
          </w:p>
        </w:tc>
        <w:tc>
          <w:tcPr>
            <w:tcW w:type="dxa" w:w="1526"/>
            <w:tcBorders>
              <w:top w:val="single" w:color="1D4ED8" w:sz="1"/>
              <w:left w:val="single" w:color="1D4ED8" w:sz="1"/>
              <w:bottom w:val="single" w:color="1D4ED8" w:sz="1"/>
              <w:right w:val="single" w:color="1D4ED8"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Yes</w:t>
            </w:r>
          </w:p>
        </w:tc>
      </w:tr>
      <w:tr>
        <w:tc>
          <w:tcPr>
            <w:tcW w:type="dxa" w:w="2600"/>
            <w:tcBorders>
              <w:top w:val="single" w:color="1D4ED8" w:sz="1"/>
              <w:left w:val="single" w:color="1D4ED8" w:sz="1"/>
              <w:bottom w:val="single" w:color="1D4ED8" w:sz="1"/>
              <w:right w:val="single" w:color="1D4ED8" w:sz="1"/>
            </w:tcBorders>
            <w:shd w:fill="EFF6FF" w:val="clear"/>
            <w:tcMar>
              <w:top w:type="dxa" w:w="80"/>
              <w:left w:type="dxa" w:w="120"/>
              <w:bottom w:type="dxa" w:w="80"/>
              <w:right w:type="dxa" w:w="120"/>
            </w:tcMar>
          </w:tcPr>
          <w:p>
            <w:r>
              <w:rPr>
                <w:rFonts w:ascii="Arial" w:cs="Arial" w:eastAsia="Arial" w:hAnsi="Arial"/>
                <w:b/>
                <w:bCs/>
                <w:color w:val="1E3A8A"/>
                <w:sz w:val="20"/>
                <w:szCs w:val="20"/>
              </w:rPr>
              <w:t xml:space="preserve">Ridge Regression (quality scorer)</w:t>
            </w:r>
          </w:p>
        </w:tc>
        <w:tc>
          <w:tcPr>
            <w:tcW w:type="dxa" w:w="4900"/>
            <w:tcBorders>
              <w:top w:val="single" w:color="1D4ED8" w:sz="1"/>
              <w:left w:val="single" w:color="1D4ED8" w:sz="1"/>
              <w:bottom w:val="single" w:color="1D4ED8" w:sz="1"/>
              <w:right w:val="single" w:color="1D4ED8" w:sz="1"/>
            </w:tcBorders>
            <w:shd w:fill="EFF6FF" w:val="clear"/>
            <w:tcMar>
              <w:top w:type="dxa" w:w="80"/>
              <w:left w:type="dxa" w:w="120"/>
              <w:bottom w:type="dxa" w:w="80"/>
              <w:right w:type="dxa" w:w="120"/>
            </w:tcMar>
          </w:tcPr>
          <w:p>
            <w:r>
              <w:rPr>
                <w:rFonts w:ascii="Arial" w:cs="Arial" w:eastAsia="Arial" w:hAnsi="Arial"/>
                <w:color w:val="1F2937"/>
                <w:sz w:val="20"/>
                <w:szCs w:val="20"/>
              </w:rPr>
              <w:t xml:space="preserve">Lightweight quality prediction model trained on 30 manually-scored responses. Fast, interpretable, only needs a tiny labelled set.</w:t>
            </w:r>
          </w:p>
        </w:tc>
        <w:tc>
          <w:tcPr>
            <w:tcW w:type="dxa" w:w="1526"/>
            <w:tcBorders>
              <w:top w:val="single" w:color="1D4ED8" w:sz="1"/>
              <w:left w:val="single" w:color="1D4ED8" w:sz="1"/>
              <w:bottom w:val="single" w:color="1D4ED8" w:sz="1"/>
              <w:right w:val="single" w:color="1D4ED8"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Yes</w:t>
            </w:r>
          </w:p>
        </w:tc>
      </w:tr>
      <w:tr>
        <w:tc>
          <w:tcPr>
            <w:tcW w:type="dxa" w:w="2600"/>
            <w:tcBorders>
              <w:top w:val="single" w:color="1D4ED8" w:sz="1"/>
              <w:left w:val="single" w:color="1D4ED8" w:sz="1"/>
              <w:bottom w:val="single" w:color="1D4ED8" w:sz="1"/>
              <w:right w:val="single" w:color="1D4ED8"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Template baseline</w:t>
            </w:r>
          </w:p>
        </w:tc>
        <w:tc>
          <w:tcPr>
            <w:tcW w:type="dxa" w:w="4900"/>
            <w:tcBorders>
              <w:top w:val="single" w:color="1D4ED8" w:sz="1"/>
              <w:left w:val="single" w:color="1D4ED8" w:sz="1"/>
              <w:bottom w:val="single" w:color="1D4ED8" w:sz="1"/>
              <w:right w:val="single" w:color="1D4ED8"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Rule-based response using complaint category → template mapping. The current industry standard. Exists to show how much the LLM improves over it.</w:t>
            </w:r>
          </w:p>
        </w:tc>
        <w:tc>
          <w:tcPr>
            <w:tcW w:type="dxa" w:w="1526"/>
            <w:tcBorders>
              <w:top w:val="single" w:color="1D4ED8" w:sz="1"/>
              <w:left w:val="single" w:color="1D4ED8" w:sz="1"/>
              <w:bottom w:val="single" w:color="1D4ED8" w:sz="1"/>
              <w:right w:val="single" w:color="1D4ED8"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Yes</w:t>
            </w:r>
          </w:p>
        </w:tc>
      </w:tr>
    </w:tbl>
    <w:p>
      <w:pPr>
        <w:spacing w:before="0" w:after="0"/>
      </w:pPr>
      <w:r>
        <w:t xml:space="preserve"/>
      </w:r>
    </w:p>
    <w:p>
      <w:pPr>
        <w:pStyle w:val="Heading3"/>
        <w:spacing w:before="200" w:after="80"/>
      </w:pPr>
      <w:r>
        <w:rPr>
          <w:rFonts w:ascii="Arial" w:cs="Arial" w:eastAsia="Arial" w:hAnsi="Arial"/>
          <w:b/>
          <w:bCs/>
          <w:color w:val="1D4ED8"/>
          <w:sz w:val="24"/>
          <w:szCs w:val="24"/>
        </w:rPr>
        <w:t xml:space="preserve">Evaluation metrics</w:t>
      </w:r>
    </w:p>
    <w:p>
      <w:pPr>
        <w:spacing w:before="60" w:after="80"/>
      </w:pPr>
      <w:r>
        <w:rPr>
          <w:rFonts w:ascii="Arial" w:cs="Arial" w:eastAsia="Arial" w:hAnsi="Arial"/>
          <w:color w:val="1F2937"/>
          <w:sz w:val="22"/>
          <w:szCs w:val="22"/>
        </w:rPr>
        <w:t xml:space="preserve">Evaluate every model on all metrics below. Report results in a table. Justify your final model selection in one paragraph.</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tcW w:type="dxa" w:w="3009"/>
            <w:tcBorders>
              <w:top w:val="single" w:color="1D4ED8" w:sz="1"/>
              <w:left w:val="single" w:color="1D4ED8" w:sz="1"/>
              <w:bottom w:val="single" w:color="1D4ED8" w:sz="1"/>
              <w:right w:val="single" w:color="1D4ED8" w:sz="1"/>
            </w:tcBorders>
            <w:shd w:fill="EFF6FF" w:val="clear"/>
            <w:tcMar>
              <w:top w:type="dxa" w:w="70"/>
              <w:left w:type="dxa" w:w="120"/>
              <w:bottom w:type="dxa" w:w="70"/>
              <w:right w:type="dxa" w:w="120"/>
            </w:tcMar>
          </w:tcPr>
          <w:p>
            <w:pPr>
              <w:jc w:val="center"/>
            </w:pPr>
            <w:r>
              <w:rPr>
                <w:rFonts w:ascii="Arial" w:cs="Arial" w:eastAsia="Arial" w:hAnsi="Arial"/>
                <w:b/>
                <w:bCs/>
                <w:color w:val="1E3A8A"/>
                <w:sz w:val="20"/>
                <w:szCs w:val="20"/>
              </w:rPr>
              <w:t xml:space="preserve">BERTScore (P, R, F1) vs reference responses</w:t>
            </w:r>
          </w:p>
        </w:tc>
        <w:tc>
          <w:tcPr>
            <w:tcW w:type="dxa" w:w="3009"/>
            <w:tcBorders>
              <w:top w:val="single" w:color="1D4ED8" w:sz="1"/>
              <w:left w:val="single" w:color="1D4ED8" w:sz="1"/>
              <w:bottom w:val="single" w:color="1D4ED8" w:sz="1"/>
              <w:right w:val="single" w:color="1D4ED8" w:sz="1"/>
            </w:tcBorders>
            <w:shd w:fill="EFF6FF" w:val="clear"/>
            <w:tcMar>
              <w:top w:type="dxa" w:w="70"/>
              <w:left w:type="dxa" w:w="120"/>
              <w:bottom w:type="dxa" w:w="70"/>
              <w:right w:type="dxa" w:w="120"/>
            </w:tcMar>
          </w:tcPr>
          <w:p>
            <w:pPr>
              <w:jc w:val="center"/>
            </w:pPr>
            <w:r>
              <w:rPr>
                <w:rFonts w:ascii="Arial" w:cs="Arial" w:eastAsia="Arial" w:hAnsi="Arial"/>
                <w:b/>
                <w:bCs/>
                <w:color w:val="1E3A8A"/>
                <w:sz w:val="20"/>
                <w:szCs w:val="20"/>
              </w:rPr>
              <w:t xml:space="preserve">Quality regressor score (empathy + specificity + actionability)</w:t>
            </w:r>
          </w:p>
        </w:tc>
        <w:tc>
          <w:tcPr>
            <w:tcW w:type="dxa" w:w="3009"/>
            <w:tcBorders>
              <w:top w:val="single" w:color="1D4ED8" w:sz="1"/>
              <w:left w:val="single" w:color="1D4ED8" w:sz="1"/>
              <w:bottom w:val="single" w:color="1D4ED8" w:sz="1"/>
              <w:right w:val="single" w:color="1D4ED8" w:sz="1"/>
            </w:tcBorders>
            <w:shd w:fill="EFF6FF" w:val="clear"/>
            <w:tcMar>
              <w:top w:type="dxa" w:w="70"/>
              <w:left w:type="dxa" w:w="120"/>
              <w:bottom w:type="dxa" w:w="70"/>
              <w:right w:type="dxa" w:w="120"/>
            </w:tcMar>
          </w:tcPr>
          <w:p>
            <w:pPr>
              <w:jc w:val="center"/>
            </w:pPr>
            <w:r>
              <w:rPr>
                <w:rFonts w:ascii="Arial" w:cs="Arial" w:eastAsia="Arial" w:hAnsi="Arial"/>
                <w:b/>
                <w:bCs/>
                <w:color w:val="1E3A8A"/>
                <w:sz w:val="20"/>
                <w:szCs w:val="20"/>
              </w:rPr>
              <w:t xml:space="preserve">Human evaluation on 20 sampled responses (spot check)</w:t>
            </w:r>
          </w:p>
        </w:tc>
      </w:tr>
      <w:tr>
        <w:tc>
          <w:tcPr>
            <w:tcW w:type="dxa" w:w="3009"/>
            <w:tcBorders>
              <w:top w:val="single" w:color="1D4ED8" w:sz="1"/>
              <w:left w:val="single" w:color="1D4ED8" w:sz="1"/>
              <w:bottom w:val="single" w:color="1D4ED8" w:sz="1"/>
              <w:right w:val="single" w:color="1D4ED8" w:sz="1"/>
            </w:tcBorders>
            <w:shd w:fill="EFF6FF" w:val="clear"/>
            <w:tcMar>
              <w:top w:type="dxa" w:w="70"/>
              <w:left w:type="dxa" w:w="120"/>
              <w:bottom w:type="dxa" w:w="70"/>
              <w:right w:type="dxa" w:w="120"/>
            </w:tcMar>
          </w:tcPr>
          <w:p>
            <w:pPr>
              <w:jc w:val="center"/>
            </w:pPr>
            <w:r>
              <w:rPr>
                <w:rFonts w:ascii="Arial" w:cs="Arial" w:eastAsia="Arial" w:hAnsi="Arial"/>
                <w:b/>
                <w:bCs/>
                <w:color w:val="1E3A8A"/>
                <w:sz w:val="20"/>
                <w:szCs w:val="20"/>
              </w:rPr>
              <w:t xml:space="preserve">Response latency per model (CPU vs GPU)</w:t>
            </w:r>
          </w:p>
        </w:tc>
        <w:tc>
          <w:tcPr>
            <w:tcW w:type="dxa" w:w="3009"/>
            <w:tcBorders>
              <w:top w:val="single" w:color="1D4ED8" w:sz="1"/>
              <w:left w:val="single" w:color="1D4ED8" w:sz="1"/>
              <w:bottom w:val="single" w:color="1D4ED8" w:sz="1"/>
              <w:right w:val="single" w:color="1D4ED8" w:sz="1"/>
            </w:tcBorders>
            <w:shd w:fill="EFF6FF" w:val="clear"/>
            <w:tcMar>
              <w:top w:type="dxa" w:w="70"/>
              <w:left w:type="dxa" w:w="120"/>
              <w:bottom w:type="dxa" w:w="70"/>
              <w:right w:type="dxa" w:w="120"/>
            </w:tcMar>
          </w:tcPr>
          <w:p>
            <w:pPr>
              <w:jc w:val="center"/>
            </w:pPr>
            <w:r>
              <w:rPr>
                <w:rFonts w:ascii="Arial" w:cs="Arial" w:eastAsia="Arial" w:hAnsi="Arial"/>
                <w:b/>
                <w:bCs/>
                <w:color w:val="1E3A8A"/>
                <w:sz w:val="20"/>
                <w:szCs w:val="20"/>
              </w:rPr>
              <w:t xml:space="preserve">Generic phrase rate (lower = more specific, better)</w:t>
            </w:r>
          </w:p>
        </w:tc>
        <w:tc>
          <w:tcPr>
            <w:tcW w:type="dxa" w:w="3009"/>
            <w:tcBorders>
              <w:top w:val="single" w:color="1D4ED8" w:sz="1"/>
              <w:left w:val="single" w:color="1D4ED8" w:sz="1"/>
              <w:bottom w:val="single" w:color="1D4ED8" w:sz="1"/>
              <w:right w:val="single" w:color="1D4ED8" w:sz="1"/>
            </w:tcBorders>
            <w:shd w:fill="EFF6FF" w:val="clear"/>
            <w:tcMar>
              <w:top w:type="dxa" w:w="70"/>
              <w:left w:type="dxa" w:w="120"/>
              <w:bottom w:type="dxa" w:w="70"/>
              <w:right w:type="dxa" w:w="120"/>
            </w:tcMar>
          </w:tcPr>
          <w:p>
            <w:pPr>
              <w:jc w:val="center"/>
            </w:pPr>
            <w:r>
              <w:rPr>
                <w:rFonts w:ascii="Arial" w:cs="Arial" w:eastAsia="Arial" w:hAnsi="Arial"/>
                <w:b/>
                <w:bCs/>
                <w:color w:val="1E3A8A"/>
                <w:sz w:val="20"/>
                <w:szCs w:val="20"/>
              </w:rPr>
              <w:t xml:space="preserve">LLM vs template quality delta</w:t>
            </w:r>
          </w:p>
        </w:tc>
      </w:tr>
    </w:tbl>
    <w:p>
      <w:pPr>
        <w:spacing w:before="0" w:after="0"/>
      </w:pPr>
      <w:r>
        <w:t xml:space="preserve"/>
      </w:r>
    </w:p>
    <w:p>
      <w:pPr>
        <w:pStyle w:val="Heading3"/>
        <w:spacing w:before="200" w:after="80"/>
      </w:pPr>
      <w:r>
        <w:rPr>
          <w:rFonts w:ascii="Arial" w:cs="Arial" w:eastAsia="Arial" w:hAnsi="Arial"/>
          <w:b/>
          <w:bCs/>
          <w:color w:val="1D4ED8"/>
          <w:sz w:val="24"/>
          <w:szCs w:val="24"/>
        </w:rPr>
        <w:t xml:space="preserve">Streamlit demo features for this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single" w:color="1D4ED8" w:sz="1"/>
              <w:left w:val="single" w:color="1D4ED8" w:sz="1"/>
              <w:bottom w:val="single" w:color="1D4ED8" w:sz="1"/>
              <w:right w:val="single" w:color="1D4ED8" w:sz="1"/>
            </w:tcBorders>
            <w:shd w:fill="DBEAFE" w:val="clear"/>
            <w:tcMar>
              <w:top w:type="dxa" w:w="80"/>
              <w:left w:type="dxa" w:w="0"/>
              <w:bottom w:type="dxa" w:w="80"/>
              <w:right w:type="dxa" w:w="0"/>
            </w:tcMar>
            <w:vAlign w:val="center"/>
          </w:tcPr>
          <w:p>
            <w:pPr>
              <w:jc w:val="center"/>
            </w:pPr>
            <w:r>
              <w:rPr>
                <w:rFonts w:ascii="Arial" w:cs="Arial" w:eastAsia="Arial" w:hAnsi="Arial"/>
                <w:b/>
                <w:bCs/>
                <w:color w:val="1E3A8A"/>
                <w:sz w:val="22"/>
                <w:szCs w:val="22"/>
              </w:rPr>
              <w:t xml:space="preserve">&gt;</w:t>
            </w:r>
          </w:p>
        </w:tc>
        <w:tc>
          <w:tcPr>
            <w:tcW w:type="dxa" w:w="8626"/>
            <w:tcBorders>
              <w:top w:val="single" w:color="1D4ED8" w:sz="1"/>
              <w:left w:val="single" w:color="1D4ED8" w:sz="1"/>
              <w:bottom w:val="single" w:color="1D4ED8" w:sz="1"/>
              <w:right w:val="single" w:color="1D4ED8" w:sz="1"/>
            </w:tcBorders>
            <w:shd w:fill="FFFFFF" w:val="clear"/>
            <w:tcMar>
              <w:top w:type="dxa" w:w="80"/>
              <w:left w:type="dxa" w:w="160"/>
              <w:bottom w:type="dxa" w:w="80"/>
              <w:right w:type="dxa" w:w="120"/>
            </w:tcMar>
          </w:tcPr>
          <w:p>
            <w:r>
              <w:rPr>
                <w:rFonts w:ascii="Arial" w:cs="Arial" w:eastAsia="Arial" w:hAnsi="Arial"/>
                <w:color w:val="1F2937"/>
                <w:sz w:val="21"/>
                <w:szCs w:val="21"/>
              </w:rPr>
              <w:t xml:space="preserve">Live complaint input → 3 response variants generated with quality scores for each — user selects the best one or edits it before sending</w:t>
            </w:r>
          </w:p>
        </w:tc>
      </w:tr>
      <w:tr>
        <w:tc>
          <w:tcPr>
            <w:tcW w:type="dxa" w:w="400"/>
            <w:tcBorders>
              <w:top w:val="single" w:color="1D4ED8" w:sz="1"/>
              <w:left w:val="single" w:color="1D4ED8" w:sz="1"/>
              <w:bottom w:val="single" w:color="1D4ED8" w:sz="1"/>
              <w:right w:val="single" w:color="1D4ED8" w:sz="1"/>
            </w:tcBorders>
            <w:shd w:fill="DBEAFE" w:val="clear"/>
            <w:tcMar>
              <w:top w:type="dxa" w:w="80"/>
              <w:left w:type="dxa" w:w="0"/>
              <w:bottom w:type="dxa" w:w="80"/>
              <w:right w:type="dxa" w:w="0"/>
            </w:tcMar>
            <w:vAlign w:val="center"/>
          </w:tcPr>
          <w:p>
            <w:pPr>
              <w:jc w:val="center"/>
            </w:pPr>
            <w:r>
              <w:rPr>
                <w:rFonts w:ascii="Arial" w:cs="Arial" w:eastAsia="Arial" w:hAnsi="Arial"/>
                <w:b/>
                <w:bCs/>
                <w:color w:val="1E3A8A"/>
                <w:sz w:val="22"/>
                <w:szCs w:val="22"/>
              </w:rPr>
              <w:t xml:space="preserve">&gt;</w:t>
            </w:r>
          </w:p>
        </w:tc>
        <w:tc>
          <w:tcPr>
            <w:tcW w:type="dxa" w:w="8626"/>
            <w:tcBorders>
              <w:top w:val="single" w:color="1D4ED8" w:sz="1"/>
              <w:left w:val="single" w:color="1D4ED8" w:sz="1"/>
              <w:bottom w:val="single" w:color="1D4ED8" w:sz="1"/>
              <w:right w:val="single" w:color="1D4ED8" w:sz="1"/>
            </w:tcBorders>
            <w:shd w:fill="EFF6FF" w:val="clear"/>
            <w:tcMar>
              <w:top w:type="dxa" w:w="80"/>
              <w:left w:type="dxa" w:w="160"/>
              <w:bottom w:type="dxa" w:w="80"/>
              <w:right w:type="dxa" w:w="120"/>
            </w:tcMar>
          </w:tcPr>
          <w:p>
            <w:r>
              <w:rPr>
                <w:rFonts w:ascii="Arial" w:cs="Arial" w:eastAsia="Arial" w:hAnsi="Arial"/>
                <w:color w:val="1F2937"/>
                <w:sz w:val="21"/>
                <w:szCs w:val="21"/>
              </w:rPr>
              <w:t xml:space="preserve">Quality score breakdown per response: empathy bar, specificity bar, actionability bar, with colour coding</w:t>
            </w:r>
          </w:p>
        </w:tc>
      </w:tr>
      <w:tr>
        <w:tc>
          <w:tcPr>
            <w:tcW w:type="dxa" w:w="400"/>
            <w:tcBorders>
              <w:top w:val="single" w:color="1D4ED8" w:sz="1"/>
              <w:left w:val="single" w:color="1D4ED8" w:sz="1"/>
              <w:bottom w:val="single" w:color="1D4ED8" w:sz="1"/>
              <w:right w:val="single" w:color="1D4ED8" w:sz="1"/>
            </w:tcBorders>
            <w:shd w:fill="DBEAFE" w:val="clear"/>
            <w:tcMar>
              <w:top w:type="dxa" w:w="80"/>
              <w:left w:type="dxa" w:w="0"/>
              <w:bottom w:type="dxa" w:w="80"/>
              <w:right w:type="dxa" w:w="0"/>
            </w:tcMar>
            <w:vAlign w:val="center"/>
          </w:tcPr>
          <w:p>
            <w:pPr>
              <w:jc w:val="center"/>
            </w:pPr>
            <w:r>
              <w:rPr>
                <w:rFonts w:ascii="Arial" w:cs="Arial" w:eastAsia="Arial" w:hAnsi="Arial"/>
                <w:b/>
                <w:bCs/>
                <w:color w:val="1E3A8A"/>
                <w:sz w:val="22"/>
                <w:szCs w:val="22"/>
              </w:rPr>
              <w:t xml:space="preserve">&gt;</w:t>
            </w:r>
          </w:p>
        </w:tc>
        <w:tc>
          <w:tcPr>
            <w:tcW w:type="dxa" w:w="8626"/>
            <w:tcBorders>
              <w:top w:val="single" w:color="1D4ED8" w:sz="1"/>
              <w:left w:val="single" w:color="1D4ED8" w:sz="1"/>
              <w:bottom w:val="single" w:color="1D4ED8" w:sz="1"/>
              <w:right w:val="single" w:color="1D4ED8" w:sz="1"/>
            </w:tcBorders>
            <w:shd w:fill="FFFFFF" w:val="clear"/>
            <w:tcMar>
              <w:top w:type="dxa" w:w="80"/>
              <w:left w:type="dxa" w:w="160"/>
              <w:bottom w:type="dxa" w:w="80"/>
              <w:right w:type="dxa" w:w="120"/>
            </w:tcMar>
          </w:tcPr>
          <w:p>
            <w:r>
              <w:rPr>
                <w:rFonts w:ascii="Arial" w:cs="Arial" w:eastAsia="Arial" w:hAnsi="Arial"/>
                <w:color w:val="1F2937"/>
                <w:sz w:val="21"/>
                <w:szCs w:val="21"/>
              </w:rPr>
              <w:t xml:space="preserve">Model comparison panel: Mistral-7B vs Phi-3-mini vs template baseline on the same complaint — quality scores and latency compared side by side</w:t>
            </w:r>
          </w:p>
        </w:tc>
      </w:tr>
      <w:tr>
        <w:tc>
          <w:tcPr>
            <w:tcW w:type="dxa" w:w="400"/>
            <w:tcBorders>
              <w:top w:val="single" w:color="1D4ED8" w:sz="1"/>
              <w:left w:val="single" w:color="1D4ED8" w:sz="1"/>
              <w:bottom w:val="single" w:color="1D4ED8" w:sz="1"/>
              <w:right w:val="single" w:color="1D4ED8" w:sz="1"/>
            </w:tcBorders>
            <w:shd w:fill="DBEAFE" w:val="clear"/>
            <w:tcMar>
              <w:top w:type="dxa" w:w="80"/>
              <w:left w:type="dxa" w:w="0"/>
              <w:bottom w:type="dxa" w:w="80"/>
              <w:right w:type="dxa" w:w="0"/>
            </w:tcMar>
            <w:vAlign w:val="center"/>
          </w:tcPr>
          <w:p>
            <w:pPr>
              <w:jc w:val="center"/>
            </w:pPr>
            <w:r>
              <w:rPr>
                <w:rFonts w:ascii="Arial" w:cs="Arial" w:eastAsia="Arial" w:hAnsi="Arial"/>
                <w:b/>
                <w:bCs/>
                <w:color w:val="1E3A8A"/>
                <w:sz w:val="22"/>
                <w:szCs w:val="22"/>
              </w:rPr>
              <w:t xml:space="preserve">&gt;</w:t>
            </w:r>
          </w:p>
        </w:tc>
        <w:tc>
          <w:tcPr>
            <w:tcW w:type="dxa" w:w="8626"/>
            <w:tcBorders>
              <w:top w:val="single" w:color="1D4ED8" w:sz="1"/>
              <w:left w:val="single" w:color="1D4ED8" w:sz="1"/>
              <w:bottom w:val="single" w:color="1D4ED8" w:sz="1"/>
              <w:right w:val="single" w:color="1D4ED8" w:sz="1"/>
            </w:tcBorders>
            <w:shd w:fill="EFF6FF" w:val="clear"/>
            <w:tcMar>
              <w:top w:type="dxa" w:w="80"/>
              <w:left w:type="dxa" w:w="160"/>
              <w:bottom w:type="dxa" w:w="80"/>
              <w:right w:type="dxa" w:w="120"/>
            </w:tcMar>
          </w:tcPr>
          <w:p>
            <w:r>
              <w:rPr>
                <w:rFonts w:ascii="Arial" w:cs="Arial" w:eastAsia="Arial" w:hAnsi="Arial"/>
                <w:color w:val="1F2937"/>
                <w:sz w:val="21"/>
                <w:szCs w:val="21"/>
              </w:rPr>
              <w:t xml:space="preserve">Response history log: all generated responses with their scores, exportable as CSV for the platform's customer service team</w:t>
            </w:r>
          </w:p>
        </w:tc>
      </w:tr>
      <w:tr>
        <w:tc>
          <w:tcPr>
            <w:tcW w:type="dxa" w:w="400"/>
            <w:tcBorders>
              <w:top w:val="single" w:color="1D4ED8" w:sz="1"/>
              <w:left w:val="single" w:color="1D4ED8" w:sz="1"/>
              <w:bottom w:val="single" w:color="1D4ED8" w:sz="1"/>
              <w:right w:val="single" w:color="1D4ED8" w:sz="1"/>
            </w:tcBorders>
            <w:shd w:fill="DBEAFE" w:val="clear"/>
            <w:tcMar>
              <w:top w:type="dxa" w:w="80"/>
              <w:left w:type="dxa" w:w="0"/>
              <w:bottom w:type="dxa" w:w="80"/>
              <w:right w:type="dxa" w:w="0"/>
            </w:tcMar>
            <w:vAlign w:val="center"/>
          </w:tcPr>
          <w:p>
            <w:pPr>
              <w:jc w:val="center"/>
            </w:pPr>
            <w:r>
              <w:rPr>
                <w:rFonts w:ascii="Arial" w:cs="Arial" w:eastAsia="Arial" w:hAnsi="Arial"/>
                <w:b/>
                <w:bCs/>
                <w:color w:val="1E3A8A"/>
                <w:sz w:val="22"/>
                <w:szCs w:val="22"/>
              </w:rPr>
              <w:t xml:space="preserve">&gt;</w:t>
            </w:r>
          </w:p>
        </w:tc>
        <w:tc>
          <w:tcPr>
            <w:tcW w:type="dxa" w:w="8626"/>
            <w:tcBorders>
              <w:top w:val="single" w:color="1D4ED8" w:sz="1"/>
              <w:left w:val="single" w:color="1D4ED8" w:sz="1"/>
              <w:bottom w:val="single" w:color="1D4ED8" w:sz="1"/>
              <w:right w:val="single" w:color="1D4ED8" w:sz="1"/>
            </w:tcBorders>
            <w:shd w:fill="FFFFFF" w:val="clear"/>
            <w:tcMar>
              <w:top w:type="dxa" w:w="80"/>
              <w:left w:type="dxa" w:w="160"/>
              <w:bottom w:type="dxa" w:w="80"/>
              <w:right w:type="dxa" w:w="120"/>
            </w:tcMar>
          </w:tcPr>
          <w:p>
            <w:r>
              <w:rPr>
                <w:rFonts w:ascii="Arial" w:cs="Arial" w:eastAsia="Arial" w:hAnsi="Arial"/>
                <w:color w:val="1F2937"/>
                <w:sz w:val="21"/>
                <w:szCs w:val="21"/>
              </w:rPr>
              <w:t xml:space="preserve">Tone performance analysis: which tone type (formal / empathetic / resolution) consistently scores highest for each complaint category?</w:t>
            </w:r>
          </w:p>
        </w:tc>
      </w:tr>
    </w:tbl>
    <w:p>
      <w:pPr>
        <w:spacing w:before="0" w:after="0"/>
      </w:pPr>
      <w:r>
        <w:t xml:space="preserve"/>
      </w:r>
    </w:p>
    <w:p>
      <w:pPr>
        <w:pStyle w:val="Heading3"/>
        <w:spacing w:before="200" w:after="80"/>
      </w:pPr>
      <w:r>
        <w:rPr>
          <w:rFonts w:ascii="Arial" w:cs="Arial" w:eastAsia="Arial" w:hAnsi="Arial"/>
          <w:b/>
          <w:bCs/>
          <w:color w:val="1D4ED8"/>
          <w:sz w:val="24"/>
          <w:szCs w:val="24"/>
        </w:rPr>
        <w:t xml:space="preserve">Technology stack for this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200"/>
        <w:gridCol w:w="1626"/>
      </w:tblGrid>
      <w:tr>
        <w:tc>
          <w:tcPr>
            <w:tcW w:type="dxa" w:w="180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240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20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Install command</w:t>
            </w:r>
          </w:p>
        </w:tc>
        <w:tc>
          <w:tcPr>
            <w:tcW w:type="dxa" w:w="1626"/>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Licence</w:t>
            </w:r>
          </w:p>
        </w:tc>
      </w:tr>
      <w:tr>
        <w:tc>
          <w:tcPr>
            <w:tcW w:type="dxa" w:w="1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transformers (HuggingFace)</w:t>
            </w:r>
          </w:p>
        </w:tc>
        <w:tc>
          <w:tcPr>
            <w:tcW w:type="dxa" w:w="2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Load Mistral-7B-Instruct or Phi-3-mini for inference</w:t>
            </w:r>
          </w:p>
        </w:tc>
        <w:tc>
          <w:tcPr>
            <w:tcW w:type="dxa" w:w="3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pip install transformers</w:t>
            </w:r>
          </w:p>
        </w:tc>
        <w:tc>
          <w:tcPr>
            <w:tcW w:type="dxa" w:w="16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Apache 2.0</w:t>
            </w:r>
          </w:p>
        </w:tc>
      </w:tr>
      <w:tr>
        <w:tc>
          <w:tcPr>
            <w:tcW w:type="dxa" w:w="18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ollama</w:t>
            </w:r>
          </w:p>
        </w:tc>
        <w:tc>
          <w:tcPr>
            <w:tcW w:type="dxa" w:w="24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Free local inference server for running Mistral or Phi-3 without writing model code</w:t>
            </w:r>
          </w:p>
        </w:tc>
        <w:tc>
          <w:tcPr>
            <w:tcW w:type="dxa" w:w="3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ollama.com (free download)</w:t>
            </w:r>
          </w:p>
        </w:tc>
        <w:tc>
          <w:tcPr>
            <w:tcW w:type="dxa" w:w="1626"/>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MIT</w:t>
            </w:r>
          </w:p>
        </w:tc>
      </w:tr>
      <w:tr>
        <w:tc>
          <w:tcPr>
            <w:tcW w:type="dxa" w:w="1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bert-score</w:t>
            </w:r>
          </w:p>
        </w:tc>
        <w:tc>
          <w:tcPr>
            <w:tcW w:type="dxa" w:w="2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BERTScore automatic evaluation metric</w:t>
            </w:r>
          </w:p>
        </w:tc>
        <w:tc>
          <w:tcPr>
            <w:tcW w:type="dxa" w:w="3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pip install bert-score</w:t>
            </w:r>
          </w:p>
        </w:tc>
        <w:tc>
          <w:tcPr>
            <w:tcW w:type="dxa" w:w="16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MIT</w:t>
            </w:r>
          </w:p>
        </w:tc>
      </w:tr>
      <w:tr>
        <w:tc>
          <w:tcPr>
            <w:tcW w:type="dxa" w:w="18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scikit-learn</w:t>
            </w:r>
          </w:p>
        </w:tc>
        <w:tc>
          <w:tcPr>
            <w:tcW w:type="dxa" w:w="24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Ridge regression quality scorer, TF-IDF for specificity feature</w:t>
            </w:r>
          </w:p>
        </w:tc>
        <w:tc>
          <w:tcPr>
            <w:tcW w:type="dxa" w:w="3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pip install scikit-learn</w:t>
            </w:r>
          </w:p>
        </w:tc>
        <w:tc>
          <w:tcPr>
            <w:tcW w:type="dxa" w:w="1626"/>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BSD</w:t>
            </w:r>
          </w:p>
        </w:tc>
      </w:tr>
      <w:tr>
        <w:tc>
          <w:tcPr>
            <w:tcW w:type="dxa" w:w="1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accelerate</w:t>
            </w:r>
          </w:p>
        </w:tc>
        <w:tc>
          <w:tcPr>
            <w:tcW w:type="dxa" w:w="2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HuggingFace accelerate for efficient CPU/GPU inference</w:t>
            </w:r>
          </w:p>
        </w:tc>
        <w:tc>
          <w:tcPr>
            <w:tcW w:type="dxa" w:w="3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pip install accelerate</w:t>
            </w:r>
          </w:p>
        </w:tc>
        <w:tc>
          <w:tcPr>
            <w:tcW w:type="dxa" w:w="16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Apache 2.0</w:t>
            </w:r>
          </w:p>
        </w:tc>
      </w:tr>
      <w:tr>
        <w:tc>
          <w:tcPr>
            <w:tcW w:type="dxa" w:w="18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streamlit</w:t>
            </w:r>
          </w:p>
        </w:tc>
        <w:tc>
          <w:tcPr>
            <w:tcW w:type="dxa" w:w="24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Interactive response generation and comparison UI</w:t>
            </w:r>
          </w:p>
        </w:tc>
        <w:tc>
          <w:tcPr>
            <w:tcW w:type="dxa" w:w="3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pip install streamlit</w:t>
            </w:r>
          </w:p>
        </w:tc>
        <w:tc>
          <w:tcPr>
            <w:tcW w:type="dxa" w:w="1626"/>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Apache 2.0</w:t>
            </w:r>
          </w:p>
        </w:tc>
      </w:tr>
      <w:tr>
        <w:tc>
          <w:tcPr>
            <w:tcW w:type="dxa" w:w="1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pandas</w:t>
            </w:r>
          </w:p>
        </w:tc>
        <w:tc>
          <w:tcPr>
            <w:tcW w:type="dxa" w:w="2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Response history storage and CSV export</w:t>
            </w:r>
          </w:p>
        </w:tc>
        <w:tc>
          <w:tcPr>
            <w:tcW w:type="dxa" w:w="3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pip install pandas</w:t>
            </w:r>
          </w:p>
        </w:tc>
        <w:tc>
          <w:tcPr>
            <w:tcW w:type="dxa" w:w="16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BSD</w:t>
            </w:r>
          </w:p>
        </w:tc>
      </w:tr>
    </w:tbl>
    <w:p>
      <w:r>
        <w:br w:type="page"/>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6D28D9" w:sz="1"/>
              <w:left w:val="single" w:color="6D28D9" w:sz="1"/>
              <w:bottom w:val="single" w:color="6D28D9" w:sz="1"/>
              <w:right w:val="single" w:color="6D28D9" w:sz="1"/>
            </w:tcBorders>
            <w:shd w:fill="6D28D9"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06</w:t>
            </w:r>
          </w:p>
        </w:tc>
        <w:tc>
          <w:tcPr>
            <w:tcW w:type="dxa" w:w="8426"/>
            <w:tcBorders>
              <w:top w:val="single" w:color="6D28D9" w:sz="1"/>
              <w:left w:val="single" w:color="6D28D9" w:sz="1"/>
              <w:bottom w:val="single" w:color="6D28D9" w:sz="1"/>
              <w:right w:val="single" w:color="6D28D9" w:sz="1"/>
            </w:tcBorders>
            <w:shd w:fill="F3E8FF" w:val="clear"/>
            <w:tcMar>
              <w:top w:type="dxa" w:w="120"/>
              <w:left w:type="dxa" w:w="200"/>
              <w:bottom w:type="dxa" w:w="100"/>
              <w:right w:type="dxa" w:w="160"/>
            </w:tcMar>
          </w:tcPr>
          <w:p>
            <w:pPr>
              <w:spacing w:before="0" w:after="4"/>
            </w:pPr>
            <w:r>
              <w:rPr>
                <w:rFonts w:ascii="Arial" w:cs="Arial" w:eastAsia="Arial" w:hAnsi="Arial"/>
                <w:b/>
                <w:bCs/>
                <w:color w:val="4C1D95"/>
                <w:sz w:val="26"/>
                <w:szCs w:val="26"/>
              </w:rPr>
              <w:t xml:space="preserve">Topic Drift Detector</w:t>
            </w:r>
          </w:p>
          <w:p>
            <w:pPr>
              <w:spacing w:before="0" w:after="0"/>
            </w:pPr>
            <w:r>
              <w:rPr>
                <w:rFonts w:ascii="Arial" w:cs="Arial" w:eastAsia="Arial" w:hAnsi="Arial"/>
                <w:i/>
                <w:iCs/>
                <w:color w:val="4C1D95"/>
                <w:sz w:val="20"/>
                <w:szCs w:val="20"/>
              </w:rPr>
              <w:t xml:space="preserve">When complaint topics shift — detect it before it becomes a crisis</w:t>
            </w:r>
          </w:p>
        </w:tc>
      </w:tr>
    </w:tbl>
    <w:p>
      <w:pPr>
        <w:spacing w:before="0" w:after="0"/>
      </w:pPr>
      <w:r>
        <w:t xml:space="preserve"/>
      </w:r>
    </w:p>
    <w:p>
      <w:pPr>
        <w:pStyle w:val="Heading3"/>
        <w:spacing w:before="200" w:after="80"/>
      </w:pPr>
      <w:r>
        <w:rPr>
          <w:rFonts w:ascii="Arial" w:cs="Arial" w:eastAsia="Arial" w:hAnsi="Arial"/>
          <w:b/>
          <w:bCs/>
          <w:color w:val="6D28D9"/>
          <w:sz w:val="24"/>
          <w:szCs w:val="24"/>
        </w:rPr>
        <w:t xml:space="preserve">Why build this — the real-world problem</w:t>
      </w:r>
    </w:p>
    <w:p>
      <w:pPr>
        <w:spacing w:before="60" w:after="80"/>
      </w:pPr>
      <w:r>
        <w:rPr>
          <w:rFonts w:ascii="Arial" w:cs="Arial" w:eastAsia="Arial" w:hAnsi="Arial"/>
          <w:color w:val="1F2937"/>
          <w:sz w:val="22"/>
          <w:szCs w:val="22"/>
        </w:rPr>
        <w:t xml:space="preserve">Volume spikes are easy to detect. Topic drift is harder and more dangerous. Imagine Meesho's complaint volume stays constant, but the nature of delivery complaints changes from "late delivery" to "wrong item delivered" to "item damaged in transit" — each shift reflecting a different logistics failure requiring a different operational fix. If you only monitor volume, you miss all three.
Topic drift detection identifies when the thematic structure of complaints is shifting — before it compounds into a crisis. This is a research-level technique that is beginning to appear in production at companies like Amazon's Voice of Customer team and Flipkart's NLP research group. Building it from scratch using free tools at the student level is genuinely impressive.
This module also adds the most methodologically novel contribution to your project: ADWIN (Adaptive Windowing), a streaming concept drift detection algorithm that can operate on your SBERT embedding space in real time.</w:t>
      </w:r>
    </w:p>
    <w:p>
      <w:pPr>
        <w:spacing w:before="0" w:after="0"/>
      </w:pPr>
      <w:r>
        <w:t xml:space="preserve"/>
      </w:r>
    </w:p>
    <w:p>
      <w:pPr>
        <w:pStyle w:val="Heading3"/>
        <w:spacing w:before="200" w:after="80"/>
      </w:pPr>
      <w:r>
        <w:rPr>
          <w:rFonts w:ascii="Arial" w:cs="Arial" w:eastAsia="Arial" w:hAnsi="Arial"/>
          <w:b/>
          <w:bCs/>
          <w:color w:val="6D28D9"/>
          <w:sz w:val="24"/>
          <w:szCs w:val="24"/>
        </w:rPr>
        <w:t xml:space="preserve">Implementation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8586"/>
      </w:tblGrid>
      <w:tr>
        <w:tc>
          <w:tcPr>
            <w:tcW w:type="dxa" w:w="440"/>
            <w:tcBorders>
              <w:top w:val="single" w:color="6D28D9" w:sz="1"/>
              <w:left w:val="single" w:color="6D28D9" w:sz="1"/>
              <w:bottom w:val="single" w:color="6D28D9" w:sz="1"/>
              <w:right w:val="single" w:color="6D28D9" w:sz="1"/>
            </w:tcBorders>
            <w:shd w:fill="6D28D9" w:val="clear"/>
            <w:tcMar>
              <w:top w:type="dxa" w:w="80"/>
              <w:left w:type="dxa" w:w="0"/>
              <w:bottom w:type="dxa" w:w="80"/>
              <w:right w:type="dxa" w:w="0"/>
            </w:tcMar>
            <w:vAlign w:val="center"/>
          </w:tcPr>
          <w:p>
            <w:pPr>
              <w:jc w:val="center"/>
            </w:pPr>
            <w:r>
              <w:rPr>
                <w:rFonts w:ascii="Arial" w:cs="Arial" w:eastAsia="Arial" w:hAnsi="Arial"/>
                <w:b/>
                <w:bCs/>
                <w:color w:val="FFFFFF"/>
                <w:sz w:val="22"/>
                <w:szCs w:val="22"/>
              </w:rPr>
              <w:t xml:space="preserve">1</w:t>
            </w:r>
          </w:p>
        </w:tc>
        <w:tc>
          <w:tcPr>
            <w:tcW w:type="dxa" w:w="8586"/>
            <w:tcBorders>
              <w:top w:val="single" w:color="6D28D9" w:sz="1"/>
              <w:left w:val="single" w:color="6D28D9" w:sz="1"/>
              <w:bottom w:val="single" w:color="6D28D9" w:sz="1"/>
              <w:right w:val="single" w:color="6D28D9" w:sz="1"/>
            </w:tcBorders>
            <w:shd w:fill="FFFFFF" w:val="clear"/>
            <w:tcMar>
              <w:top w:type="dxa" w:w="80"/>
              <w:left w:type="dxa" w:w="160"/>
              <w:bottom w:type="dxa" w:w="80"/>
              <w:right w:type="dxa" w:w="120"/>
            </w:tcMar>
          </w:tcPr>
          <w:p>
            <w:r>
              <w:rPr>
                <w:rFonts w:ascii="Arial" w:cs="Arial" w:eastAsia="Arial" w:hAnsi="Arial"/>
                <w:color w:val="1F2937"/>
                <w:sz w:val="21"/>
                <w:szCs w:val="21"/>
              </w:rPr>
              <w:t xml:space="preserve">Split your corpus into 4-week time windows. For each window, compute two representations: (a) a TF-IDF document-term matrix for LDA topic modelling, and (b) the mean SBERT embedding vector for the window for embedding-space drift detection.</w:t>
            </w:r>
          </w:p>
        </w:tc>
      </w:tr>
      <w:tr>
        <w:tc>
          <w:tcPr>
            <w:tcW w:type="dxa" w:w="440"/>
            <w:tcBorders>
              <w:top w:val="single" w:color="6D28D9" w:sz="1"/>
              <w:left w:val="single" w:color="6D28D9" w:sz="1"/>
              <w:bottom w:val="single" w:color="6D28D9" w:sz="1"/>
              <w:right w:val="single" w:color="6D28D9" w:sz="1"/>
            </w:tcBorders>
            <w:shd w:fill="6D28D9" w:val="clear"/>
            <w:tcMar>
              <w:top w:type="dxa" w:w="80"/>
              <w:left w:type="dxa" w:w="0"/>
              <w:bottom w:type="dxa" w:w="80"/>
              <w:right w:type="dxa" w:w="0"/>
            </w:tcMar>
            <w:vAlign w:val="center"/>
          </w:tcPr>
          <w:p>
            <w:pPr>
              <w:jc w:val="center"/>
            </w:pPr>
            <w:r>
              <w:rPr>
                <w:rFonts w:ascii="Arial" w:cs="Arial" w:eastAsia="Arial" w:hAnsi="Arial"/>
                <w:b/>
                <w:bCs/>
                <w:color w:val="FFFFFF"/>
                <w:sz w:val="22"/>
                <w:szCs w:val="22"/>
              </w:rPr>
              <w:t xml:space="preserve">2</w:t>
            </w:r>
          </w:p>
        </w:tc>
        <w:tc>
          <w:tcPr>
            <w:tcW w:type="dxa" w:w="8586"/>
            <w:tcBorders>
              <w:top w:val="single" w:color="6D28D9" w:sz="1"/>
              <w:left w:val="single" w:color="6D28D9" w:sz="1"/>
              <w:bottom w:val="single" w:color="6D28D9" w:sz="1"/>
              <w:right w:val="single" w:color="6D28D9" w:sz="1"/>
            </w:tcBorders>
            <w:shd w:fill="FAF5FF" w:val="clear"/>
            <w:tcMar>
              <w:top w:type="dxa" w:w="80"/>
              <w:left w:type="dxa" w:w="160"/>
              <w:bottom w:type="dxa" w:w="80"/>
              <w:right w:type="dxa" w:w="120"/>
            </w:tcMar>
          </w:tcPr>
          <w:p>
            <w:r>
              <w:rPr>
                <w:rFonts w:ascii="Arial" w:cs="Arial" w:eastAsia="Arial" w:hAnsi="Arial"/>
                <w:color w:val="1F2937"/>
                <w:sz w:val="21"/>
                <w:szCs w:val="21"/>
              </w:rPr>
              <w:t xml:space="preserve">Apply LDA (Gensim) separately to each time window. Extract the top-10 words per topic per window. To compare topics across windows, compute cosine similarity between topic-word probability vectors in adjacent windows. Low cosine similarity = the topic changed.</w:t>
            </w:r>
          </w:p>
        </w:tc>
      </w:tr>
      <w:tr>
        <w:tc>
          <w:tcPr>
            <w:tcW w:type="dxa" w:w="440"/>
            <w:tcBorders>
              <w:top w:val="single" w:color="6D28D9" w:sz="1"/>
              <w:left w:val="single" w:color="6D28D9" w:sz="1"/>
              <w:bottom w:val="single" w:color="6D28D9" w:sz="1"/>
              <w:right w:val="single" w:color="6D28D9" w:sz="1"/>
            </w:tcBorders>
            <w:shd w:fill="6D28D9" w:val="clear"/>
            <w:tcMar>
              <w:top w:type="dxa" w:w="80"/>
              <w:left w:type="dxa" w:w="0"/>
              <w:bottom w:type="dxa" w:w="80"/>
              <w:right w:type="dxa" w:w="0"/>
            </w:tcMar>
            <w:vAlign w:val="center"/>
          </w:tcPr>
          <w:p>
            <w:pPr>
              <w:jc w:val="center"/>
            </w:pPr>
            <w:r>
              <w:rPr>
                <w:rFonts w:ascii="Arial" w:cs="Arial" w:eastAsia="Arial" w:hAnsi="Arial"/>
                <w:b/>
                <w:bCs/>
                <w:color w:val="FFFFFF"/>
                <w:sz w:val="22"/>
                <w:szCs w:val="22"/>
              </w:rPr>
              <w:t xml:space="preserve">3</w:t>
            </w:r>
          </w:p>
        </w:tc>
        <w:tc>
          <w:tcPr>
            <w:tcW w:type="dxa" w:w="8586"/>
            <w:tcBorders>
              <w:top w:val="single" w:color="6D28D9" w:sz="1"/>
              <w:left w:val="single" w:color="6D28D9" w:sz="1"/>
              <w:bottom w:val="single" w:color="6D28D9" w:sz="1"/>
              <w:right w:val="single" w:color="6D28D9" w:sz="1"/>
            </w:tcBorders>
            <w:shd w:fill="FFFFFF" w:val="clear"/>
            <w:tcMar>
              <w:top w:type="dxa" w:w="80"/>
              <w:left w:type="dxa" w:w="160"/>
              <w:bottom w:type="dxa" w:w="80"/>
              <w:right w:type="dxa" w:w="120"/>
            </w:tcMar>
          </w:tcPr>
          <w:p>
            <w:r>
              <w:rPr>
                <w:rFonts w:ascii="Arial" w:cs="Arial" w:eastAsia="Arial" w:hAnsi="Arial"/>
                <w:color w:val="1F2937"/>
                <w:sz w:val="21"/>
                <w:szCs w:val="21"/>
              </w:rPr>
              <w:t xml:space="preserve">Apply BERTopic to each time window as a comparison to LDA. BERTopic uses your SBERT embeddings under the hood, so it integrates naturally with your existing pipeline. Compare topic coherence scores (C_v metric) between LDA and BERTopic.</w:t>
            </w:r>
          </w:p>
        </w:tc>
      </w:tr>
      <w:tr>
        <w:tc>
          <w:tcPr>
            <w:tcW w:type="dxa" w:w="440"/>
            <w:tcBorders>
              <w:top w:val="single" w:color="6D28D9" w:sz="1"/>
              <w:left w:val="single" w:color="6D28D9" w:sz="1"/>
              <w:bottom w:val="single" w:color="6D28D9" w:sz="1"/>
              <w:right w:val="single" w:color="6D28D9" w:sz="1"/>
            </w:tcBorders>
            <w:shd w:fill="6D28D9" w:val="clear"/>
            <w:tcMar>
              <w:top w:type="dxa" w:w="80"/>
              <w:left w:type="dxa" w:w="0"/>
              <w:bottom w:type="dxa" w:w="80"/>
              <w:right w:type="dxa" w:w="0"/>
            </w:tcMar>
            <w:vAlign w:val="center"/>
          </w:tcPr>
          <w:p>
            <w:pPr>
              <w:jc w:val="center"/>
            </w:pPr>
            <w:r>
              <w:rPr>
                <w:rFonts w:ascii="Arial" w:cs="Arial" w:eastAsia="Arial" w:hAnsi="Arial"/>
                <w:b/>
                <w:bCs/>
                <w:color w:val="FFFFFF"/>
                <w:sz w:val="22"/>
                <w:szCs w:val="22"/>
              </w:rPr>
              <w:t xml:space="preserve">4</w:t>
            </w:r>
          </w:p>
        </w:tc>
        <w:tc>
          <w:tcPr>
            <w:tcW w:type="dxa" w:w="8586"/>
            <w:tcBorders>
              <w:top w:val="single" w:color="6D28D9" w:sz="1"/>
              <w:left w:val="single" w:color="6D28D9" w:sz="1"/>
              <w:bottom w:val="single" w:color="6D28D9" w:sz="1"/>
              <w:right w:val="single" w:color="6D28D9" w:sz="1"/>
            </w:tcBorders>
            <w:shd w:fill="FAF5FF" w:val="clear"/>
            <w:tcMar>
              <w:top w:type="dxa" w:w="80"/>
              <w:left w:type="dxa" w:w="160"/>
              <w:bottom w:type="dxa" w:w="80"/>
              <w:right w:type="dxa" w:w="120"/>
            </w:tcMar>
          </w:tcPr>
          <w:p>
            <w:r>
              <w:rPr>
                <w:rFonts w:ascii="Arial" w:cs="Arial" w:eastAsia="Arial" w:hAnsi="Arial"/>
                <w:color w:val="1F2937"/>
                <w:sz w:val="21"/>
                <w:szCs w:val="21"/>
              </w:rPr>
              <w:t xml:space="preserve">Statistical drift test: compute Jensen-Shannon Divergence (JSD) between the TF-IDF term distributions of consecutive windows. JSD ranges from 0 (identical) to 1 (completely different). Use a permutation test to establish a significance threshold for 'real' drift vs noise-driven divergence.</w:t>
            </w:r>
          </w:p>
        </w:tc>
      </w:tr>
      <w:tr>
        <w:tc>
          <w:tcPr>
            <w:tcW w:type="dxa" w:w="440"/>
            <w:tcBorders>
              <w:top w:val="single" w:color="6D28D9" w:sz="1"/>
              <w:left w:val="single" w:color="6D28D9" w:sz="1"/>
              <w:bottom w:val="single" w:color="6D28D9" w:sz="1"/>
              <w:right w:val="single" w:color="6D28D9" w:sz="1"/>
            </w:tcBorders>
            <w:shd w:fill="6D28D9" w:val="clear"/>
            <w:tcMar>
              <w:top w:type="dxa" w:w="80"/>
              <w:left w:type="dxa" w:w="0"/>
              <w:bottom w:type="dxa" w:w="80"/>
              <w:right w:type="dxa" w:w="0"/>
            </w:tcMar>
            <w:vAlign w:val="center"/>
          </w:tcPr>
          <w:p>
            <w:pPr>
              <w:jc w:val="center"/>
            </w:pPr>
            <w:r>
              <w:rPr>
                <w:rFonts w:ascii="Arial" w:cs="Arial" w:eastAsia="Arial" w:hAnsi="Arial"/>
                <w:b/>
                <w:bCs/>
                <w:color w:val="FFFFFF"/>
                <w:sz w:val="22"/>
                <w:szCs w:val="22"/>
              </w:rPr>
              <w:t xml:space="preserve">5</w:t>
            </w:r>
          </w:p>
        </w:tc>
        <w:tc>
          <w:tcPr>
            <w:tcW w:type="dxa" w:w="8586"/>
            <w:tcBorders>
              <w:top w:val="single" w:color="6D28D9" w:sz="1"/>
              <w:left w:val="single" w:color="6D28D9" w:sz="1"/>
              <w:bottom w:val="single" w:color="6D28D9" w:sz="1"/>
              <w:right w:val="single" w:color="6D28D9" w:sz="1"/>
            </w:tcBorders>
            <w:shd w:fill="FFFFFF" w:val="clear"/>
            <w:tcMar>
              <w:top w:type="dxa" w:w="80"/>
              <w:left w:type="dxa" w:w="160"/>
              <w:bottom w:type="dxa" w:w="80"/>
              <w:right w:type="dxa" w:w="120"/>
            </w:tcMar>
          </w:tcPr>
          <w:p>
            <w:r>
              <w:rPr>
                <w:rFonts w:ascii="Arial" w:cs="Arial" w:eastAsia="Arial" w:hAnsi="Arial"/>
                <w:color w:val="1F2937"/>
                <w:sz w:val="21"/>
                <w:szCs w:val="21"/>
              </w:rPr>
              <w:t xml:space="preserve">ADWIN on embedding space: use the River library's ADWIN implementation. Feed it the weekly mean SBERT embedding norms. ADWIN will automatically detect when the statistical distribution of embeddings shifts beyond what random variation can explain. This is your most technically sophisticated component.</w:t>
            </w:r>
          </w:p>
        </w:tc>
      </w:tr>
      <w:tr>
        <w:tc>
          <w:tcPr>
            <w:tcW w:type="dxa" w:w="440"/>
            <w:tcBorders>
              <w:top w:val="single" w:color="6D28D9" w:sz="1"/>
              <w:left w:val="single" w:color="6D28D9" w:sz="1"/>
              <w:bottom w:val="single" w:color="6D28D9" w:sz="1"/>
              <w:right w:val="single" w:color="6D28D9" w:sz="1"/>
            </w:tcBorders>
            <w:shd w:fill="6D28D9" w:val="clear"/>
            <w:tcMar>
              <w:top w:type="dxa" w:w="80"/>
              <w:left w:type="dxa" w:w="0"/>
              <w:bottom w:type="dxa" w:w="80"/>
              <w:right w:type="dxa" w:w="0"/>
            </w:tcMar>
            <w:vAlign w:val="center"/>
          </w:tcPr>
          <w:p>
            <w:pPr>
              <w:jc w:val="center"/>
            </w:pPr>
            <w:r>
              <w:rPr>
                <w:rFonts w:ascii="Arial" w:cs="Arial" w:eastAsia="Arial" w:hAnsi="Arial"/>
                <w:b/>
                <w:bCs/>
                <w:color w:val="FFFFFF"/>
                <w:sz w:val="22"/>
                <w:szCs w:val="22"/>
              </w:rPr>
              <w:t xml:space="preserve">6</w:t>
            </w:r>
          </w:p>
        </w:tc>
        <w:tc>
          <w:tcPr>
            <w:tcW w:type="dxa" w:w="8586"/>
            <w:tcBorders>
              <w:top w:val="single" w:color="6D28D9" w:sz="1"/>
              <w:left w:val="single" w:color="6D28D9" w:sz="1"/>
              <w:bottom w:val="single" w:color="6D28D9" w:sz="1"/>
              <w:right w:val="single" w:color="6D28D9" w:sz="1"/>
            </w:tcBorders>
            <w:shd w:fill="FAF5FF" w:val="clear"/>
            <w:tcMar>
              <w:top w:type="dxa" w:w="80"/>
              <w:left w:type="dxa" w:w="160"/>
              <w:bottom w:type="dxa" w:w="80"/>
              <w:right w:type="dxa" w:w="120"/>
            </w:tcMar>
          </w:tcPr>
          <w:p>
            <w:r>
              <w:rPr>
                <w:rFonts w:ascii="Arial" w:cs="Arial" w:eastAsia="Arial" w:hAnsi="Arial"/>
                <w:color w:val="1F2937"/>
                <w:sz w:val="21"/>
                <w:szCs w:val="21"/>
              </w:rPr>
              <w:t xml:space="preserve">For each detected drift event, generate an automatic description: extract the TF-IDF terms that appear in the new window but not the previous one. These 'emerging terms' are what the drift is about. Display them as 'What changed this week' in the dashboard.</w:t>
            </w:r>
          </w:p>
        </w:tc>
      </w:tr>
    </w:tbl>
    <w:p>
      <w:pPr>
        <w:spacing w:before="0" w:after="0"/>
      </w:pPr>
      <w:r>
        <w:t xml:space="preserve"/>
      </w:r>
    </w:p>
    <w:p>
      <w:pPr>
        <w:pStyle w:val="Heading3"/>
        <w:spacing w:before="200" w:after="80"/>
      </w:pPr>
      <w:r>
        <w:rPr>
          <w:rFonts w:ascii="Arial" w:cs="Arial" w:eastAsia="Arial" w:hAnsi="Arial"/>
          <w:b/>
          <w:bCs/>
          <w:color w:val="6D28D9"/>
          <w:sz w:val="24"/>
          <w:szCs w:val="24"/>
        </w:rPr>
        <w:t xml:space="preserve">Models to train and compare</w:t>
      </w:r>
    </w:p>
    <w:p>
      <w:pPr>
        <w:spacing w:before="60" w:after="80"/>
      </w:pPr>
      <w:r>
        <w:rPr>
          <w:rFonts w:ascii="Arial" w:cs="Arial" w:eastAsia="Arial" w:hAnsi="Arial"/>
          <w:b/>
          <w:bCs/>
          <w:color w:val="065F46"/>
          <w:sz w:val="22"/>
          <w:szCs w:val="22"/>
        </w:rPr>
        <w:t xml:space="preserve">All models below are 100% free and open-source. </w:t>
      </w:r>
      <w:r>
        <w:rPr>
          <w:rFonts w:ascii="Arial" w:cs="Arial" w:eastAsia="Arial" w:hAnsi="Arial"/>
          <w:color w:val="1F2937"/>
          <w:sz w:val="22"/>
          <w:szCs w:val="22"/>
        </w:rPr>
        <w:t xml:space="preserve">Train all of them, evaluate on the same test set, and select the best based on the primary metric stated in the evaluation section. The comparison table is a required deliverable — do not just run one model.</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900"/>
        <w:gridCol w:w="1526"/>
      </w:tblGrid>
      <w:tr>
        <w:tc>
          <w:tcPr>
            <w:tcW w:type="dxa" w:w="2600"/>
            <w:tcBorders>
              <w:top w:val="single" w:color="6D28D9" w:sz="1"/>
              <w:left w:val="single" w:color="6D28D9" w:sz="1"/>
              <w:bottom w:val="single" w:color="6D28D9" w:sz="1"/>
              <w:right w:val="single" w:color="6D28D9" w:sz="1"/>
            </w:tcBorders>
            <w:shd w:fill="6D28D9" w:val="clear"/>
            <w:tcMar>
              <w:top w:type="dxa" w:w="80"/>
              <w:left w:type="dxa" w:w="120"/>
              <w:bottom w:type="dxa" w:w="80"/>
              <w:right w:type="dxa" w:w="120"/>
            </w:tcMar>
          </w:tcPr>
          <w:p>
            <w:r>
              <w:rPr>
                <w:rFonts w:ascii="Arial" w:cs="Arial" w:eastAsia="Arial" w:hAnsi="Arial"/>
                <w:b/>
                <w:bCs/>
                <w:color w:val="FFFFFF"/>
                <w:sz w:val="20"/>
                <w:szCs w:val="20"/>
              </w:rPr>
              <w:t xml:space="preserve">Model / Algorithm</w:t>
            </w:r>
          </w:p>
        </w:tc>
        <w:tc>
          <w:tcPr>
            <w:tcW w:type="dxa" w:w="4900"/>
            <w:tcBorders>
              <w:top w:val="single" w:color="6D28D9" w:sz="1"/>
              <w:left w:val="single" w:color="6D28D9" w:sz="1"/>
              <w:bottom w:val="single" w:color="6D28D9" w:sz="1"/>
              <w:right w:val="single" w:color="6D28D9" w:sz="1"/>
            </w:tcBorders>
            <w:shd w:fill="6D28D9" w:val="clear"/>
            <w:tcMar>
              <w:top w:type="dxa" w:w="80"/>
              <w:left w:type="dxa" w:w="120"/>
              <w:bottom w:type="dxa" w:w="80"/>
              <w:right w:type="dxa" w:w="120"/>
            </w:tcMar>
          </w:tcPr>
          <w:p>
            <w:r>
              <w:rPr>
                <w:rFonts w:ascii="Arial" w:cs="Arial" w:eastAsia="Arial" w:hAnsi="Arial"/>
                <w:b/>
                <w:bCs/>
                <w:color w:val="FFFFFF"/>
                <w:sz w:val="20"/>
                <w:szCs w:val="20"/>
              </w:rPr>
              <w:t xml:space="preserve">Why include it</w:t>
            </w:r>
          </w:p>
        </w:tc>
        <w:tc>
          <w:tcPr>
            <w:tcW w:type="dxa" w:w="1526"/>
            <w:tcBorders>
              <w:top w:val="single" w:color="6D28D9" w:sz="1"/>
              <w:left w:val="single" w:color="6D28D9" w:sz="1"/>
              <w:bottom w:val="single" w:color="6D28D9" w:sz="1"/>
              <w:right w:val="single" w:color="6D28D9" w:sz="1"/>
            </w:tcBorders>
            <w:shd w:fill="6D28D9" w:val="clear"/>
            <w:tcMar>
              <w:top w:type="dxa" w:w="80"/>
              <w:left w:type="dxa" w:w="120"/>
              <w:bottom w:type="dxa" w:w="80"/>
              <w:right w:type="dxa" w:w="120"/>
            </w:tcMar>
          </w:tcPr>
          <w:p>
            <w:r>
              <w:rPr>
                <w:rFonts w:ascii="Arial" w:cs="Arial" w:eastAsia="Arial" w:hAnsi="Arial"/>
                <w:b/>
                <w:bCs/>
                <w:color w:val="FFFFFF"/>
                <w:sz w:val="20"/>
                <w:szCs w:val="20"/>
              </w:rPr>
              <w:t xml:space="preserve">Free &amp; open-source?</w:t>
            </w:r>
          </w:p>
        </w:tc>
      </w:tr>
      <w:tr>
        <w:tc>
          <w:tcPr>
            <w:tcW w:type="dxa" w:w="2600"/>
            <w:tcBorders>
              <w:top w:val="single" w:color="6D28D9" w:sz="1"/>
              <w:left w:val="single" w:color="6D28D9" w:sz="1"/>
              <w:bottom w:val="single" w:color="6D28D9" w:sz="1"/>
              <w:right w:val="single" w:color="6D28D9" w:sz="1"/>
            </w:tcBorders>
            <w:shd w:fill="FFFFFF" w:val="clear"/>
            <w:tcMar>
              <w:top w:type="dxa" w:w="80"/>
              <w:left w:type="dxa" w:w="120"/>
              <w:bottom w:type="dxa" w:w="80"/>
              <w:right w:type="dxa" w:w="120"/>
            </w:tcMar>
          </w:tcPr>
          <w:p>
            <w:r>
              <w:rPr>
                <w:rFonts w:ascii="Arial" w:cs="Arial" w:eastAsia="Arial" w:hAnsi="Arial"/>
                <w:b/>
                <w:bCs/>
                <w:color w:val="4C1D95"/>
                <w:sz w:val="20"/>
                <w:szCs w:val="20"/>
              </w:rPr>
              <w:t xml:space="preserve">LDA (Gensim)</w:t>
            </w:r>
          </w:p>
        </w:tc>
        <w:tc>
          <w:tcPr>
            <w:tcW w:type="dxa" w:w="4900"/>
            <w:tcBorders>
              <w:top w:val="single" w:color="6D28D9" w:sz="1"/>
              <w:left w:val="single" w:color="6D28D9" w:sz="1"/>
              <w:bottom w:val="single" w:color="6D28D9" w:sz="1"/>
              <w:right w:val="single" w:color="6D28D9"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Interpretable topic models per time window. Topic-word distributions are easy to compare across windows using cosine similarity.</w:t>
            </w:r>
          </w:p>
        </w:tc>
        <w:tc>
          <w:tcPr>
            <w:tcW w:type="dxa" w:w="1526"/>
            <w:tcBorders>
              <w:top w:val="single" w:color="6D28D9" w:sz="1"/>
              <w:left w:val="single" w:color="6D28D9" w:sz="1"/>
              <w:bottom w:val="single" w:color="6D28D9" w:sz="1"/>
              <w:right w:val="single" w:color="6D28D9"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Yes</w:t>
            </w:r>
          </w:p>
        </w:tc>
      </w:tr>
      <w:tr>
        <w:tc>
          <w:tcPr>
            <w:tcW w:type="dxa" w:w="2600"/>
            <w:tcBorders>
              <w:top w:val="single" w:color="6D28D9" w:sz="1"/>
              <w:left w:val="single" w:color="6D28D9" w:sz="1"/>
              <w:bottom w:val="single" w:color="6D28D9" w:sz="1"/>
              <w:right w:val="single" w:color="6D28D9" w:sz="1"/>
            </w:tcBorders>
            <w:shd w:fill="FAF5FF" w:val="clear"/>
            <w:tcMar>
              <w:top w:type="dxa" w:w="80"/>
              <w:left w:type="dxa" w:w="120"/>
              <w:bottom w:type="dxa" w:w="80"/>
              <w:right w:type="dxa" w:w="120"/>
            </w:tcMar>
          </w:tcPr>
          <w:p>
            <w:r>
              <w:rPr>
                <w:rFonts w:ascii="Arial" w:cs="Arial" w:eastAsia="Arial" w:hAnsi="Arial"/>
                <w:b/>
                <w:bCs/>
                <w:color w:val="4C1D95"/>
                <w:sz w:val="20"/>
                <w:szCs w:val="20"/>
              </w:rPr>
              <w:t xml:space="preserve">BERTopic</w:t>
            </w:r>
          </w:p>
        </w:tc>
        <w:tc>
          <w:tcPr>
            <w:tcW w:type="dxa" w:w="4900"/>
            <w:tcBorders>
              <w:top w:val="single" w:color="6D28D9" w:sz="1"/>
              <w:left w:val="single" w:color="6D28D9" w:sz="1"/>
              <w:bottom w:val="single" w:color="6D28D9" w:sz="1"/>
              <w:right w:val="single" w:color="6D28D9" w:sz="1"/>
            </w:tcBorders>
            <w:shd w:fill="FAF5FF" w:val="clear"/>
            <w:tcMar>
              <w:top w:type="dxa" w:w="80"/>
              <w:left w:type="dxa" w:w="120"/>
              <w:bottom w:type="dxa" w:w="80"/>
              <w:right w:type="dxa" w:w="120"/>
            </w:tcMar>
          </w:tcPr>
          <w:p>
            <w:r>
              <w:rPr>
                <w:rFonts w:ascii="Arial" w:cs="Arial" w:eastAsia="Arial" w:hAnsi="Arial"/>
                <w:color w:val="1F2937"/>
                <w:sz w:val="20"/>
                <w:szCs w:val="20"/>
              </w:rPr>
              <w:t xml:space="preserve">SBERT-powered topic modelling. Better coherence than LDA. Integrates with your existing embedding pipeline.</w:t>
            </w:r>
          </w:p>
        </w:tc>
        <w:tc>
          <w:tcPr>
            <w:tcW w:type="dxa" w:w="1526"/>
            <w:tcBorders>
              <w:top w:val="single" w:color="6D28D9" w:sz="1"/>
              <w:left w:val="single" w:color="6D28D9" w:sz="1"/>
              <w:bottom w:val="single" w:color="6D28D9" w:sz="1"/>
              <w:right w:val="single" w:color="6D28D9"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Yes</w:t>
            </w:r>
          </w:p>
        </w:tc>
      </w:tr>
      <w:tr>
        <w:tc>
          <w:tcPr>
            <w:tcW w:type="dxa" w:w="2600"/>
            <w:tcBorders>
              <w:top w:val="single" w:color="6D28D9" w:sz="1"/>
              <w:left w:val="single" w:color="6D28D9" w:sz="1"/>
              <w:bottom w:val="single" w:color="6D28D9" w:sz="1"/>
              <w:right w:val="single" w:color="6D28D9" w:sz="1"/>
            </w:tcBorders>
            <w:shd w:fill="FFFFFF" w:val="clear"/>
            <w:tcMar>
              <w:top w:type="dxa" w:w="80"/>
              <w:left w:type="dxa" w:w="120"/>
              <w:bottom w:type="dxa" w:w="80"/>
              <w:right w:type="dxa" w:w="120"/>
            </w:tcMar>
          </w:tcPr>
          <w:p>
            <w:r>
              <w:rPr>
                <w:rFonts w:ascii="Arial" w:cs="Arial" w:eastAsia="Arial" w:hAnsi="Arial"/>
                <w:b/>
                <w:bCs/>
                <w:color w:val="4C1D95"/>
                <w:sz w:val="20"/>
                <w:szCs w:val="20"/>
              </w:rPr>
              <w:t xml:space="preserve">Jensen-Shannon Divergence</w:t>
            </w:r>
          </w:p>
        </w:tc>
        <w:tc>
          <w:tcPr>
            <w:tcW w:type="dxa" w:w="4900"/>
            <w:tcBorders>
              <w:top w:val="single" w:color="6D28D9" w:sz="1"/>
              <w:left w:val="single" w:color="6D28D9" w:sz="1"/>
              <w:bottom w:val="single" w:color="6D28D9" w:sz="1"/>
              <w:right w:val="single" w:color="6D28D9"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Information-theoretic drift measure between consecutive window TF-IDF distributions. No model training required.</w:t>
            </w:r>
          </w:p>
        </w:tc>
        <w:tc>
          <w:tcPr>
            <w:tcW w:type="dxa" w:w="1526"/>
            <w:tcBorders>
              <w:top w:val="single" w:color="6D28D9" w:sz="1"/>
              <w:left w:val="single" w:color="6D28D9" w:sz="1"/>
              <w:bottom w:val="single" w:color="6D28D9" w:sz="1"/>
              <w:right w:val="single" w:color="6D28D9"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Yes</w:t>
            </w:r>
          </w:p>
        </w:tc>
      </w:tr>
      <w:tr>
        <w:tc>
          <w:tcPr>
            <w:tcW w:type="dxa" w:w="2600"/>
            <w:tcBorders>
              <w:top w:val="single" w:color="6D28D9" w:sz="1"/>
              <w:left w:val="single" w:color="6D28D9" w:sz="1"/>
              <w:bottom w:val="single" w:color="6D28D9" w:sz="1"/>
              <w:right w:val="single" w:color="6D28D9" w:sz="1"/>
            </w:tcBorders>
            <w:shd w:fill="FAF5FF" w:val="clear"/>
            <w:tcMar>
              <w:top w:type="dxa" w:w="80"/>
              <w:left w:type="dxa" w:w="120"/>
              <w:bottom w:type="dxa" w:w="80"/>
              <w:right w:type="dxa" w:w="120"/>
            </w:tcMar>
          </w:tcPr>
          <w:p>
            <w:r>
              <w:rPr>
                <w:rFonts w:ascii="Arial" w:cs="Arial" w:eastAsia="Arial" w:hAnsi="Arial"/>
                <w:b/>
                <w:bCs/>
                <w:color w:val="4C1D95"/>
                <w:sz w:val="20"/>
                <w:szCs w:val="20"/>
              </w:rPr>
              <w:t xml:space="preserve">ADWIN (River library)</w:t>
            </w:r>
          </w:p>
        </w:tc>
        <w:tc>
          <w:tcPr>
            <w:tcW w:type="dxa" w:w="4900"/>
            <w:tcBorders>
              <w:top w:val="single" w:color="6D28D9" w:sz="1"/>
              <w:left w:val="single" w:color="6D28D9" w:sz="1"/>
              <w:bottom w:val="single" w:color="6D28D9" w:sz="1"/>
              <w:right w:val="single" w:color="6D28D9" w:sz="1"/>
            </w:tcBorders>
            <w:shd w:fill="FAF5FF" w:val="clear"/>
            <w:tcMar>
              <w:top w:type="dxa" w:w="80"/>
              <w:left w:type="dxa" w:w="120"/>
              <w:bottom w:type="dxa" w:w="80"/>
              <w:right w:type="dxa" w:w="120"/>
            </w:tcMar>
          </w:tcPr>
          <w:p>
            <w:r>
              <w:rPr>
                <w:rFonts w:ascii="Arial" w:cs="Arial" w:eastAsia="Arial" w:hAnsi="Arial"/>
                <w:color w:val="1F2937"/>
                <w:sz w:val="20"/>
                <w:szCs w:val="20"/>
              </w:rPr>
              <w:t xml:space="preserve">Streaming concept drift detector that adapts its window size automatically. Detects when SBERT embedding distribution shifts significantly.</w:t>
            </w:r>
          </w:p>
        </w:tc>
        <w:tc>
          <w:tcPr>
            <w:tcW w:type="dxa" w:w="1526"/>
            <w:tcBorders>
              <w:top w:val="single" w:color="6D28D9" w:sz="1"/>
              <w:left w:val="single" w:color="6D28D9" w:sz="1"/>
              <w:bottom w:val="single" w:color="6D28D9" w:sz="1"/>
              <w:right w:val="single" w:color="6D28D9"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Yes</w:t>
            </w:r>
          </w:p>
        </w:tc>
      </w:tr>
      <w:tr>
        <w:tc>
          <w:tcPr>
            <w:tcW w:type="dxa" w:w="2600"/>
            <w:tcBorders>
              <w:top w:val="single" w:color="6D28D9" w:sz="1"/>
              <w:left w:val="single" w:color="6D28D9" w:sz="1"/>
              <w:bottom w:val="single" w:color="6D28D9" w:sz="1"/>
              <w:right w:val="single" w:color="6D28D9" w:sz="1"/>
            </w:tcBorders>
            <w:shd w:fill="FFFFFF" w:val="clear"/>
            <w:tcMar>
              <w:top w:type="dxa" w:w="80"/>
              <w:left w:type="dxa" w:w="120"/>
              <w:bottom w:type="dxa" w:w="80"/>
              <w:right w:type="dxa" w:w="120"/>
            </w:tcMar>
          </w:tcPr>
          <w:p>
            <w:r>
              <w:rPr>
                <w:rFonts w:ascii="Arial" w:cs="Arial" w:eastAsia="Arial" w:hAnsi="Arial"/>
                <w:b/>
                <w:bCs/>
                <w:color w:val="4C1D95"/>
                <w:sz w:val="20"/>
                <w:szCs w:val="20"/>
              </w:rPr>
              <w:t xml:space="preserve">NMF (scikit-learn)</w:t>
            </w:r>
          </w:p>
        </w:tc>
        <w:tc>
          <w:tcPr>
            <w:tcW w:type="dxa" w:w="4900"/>
            <w:tcBorders>
              <w:top w:val="single" w:color="6D28D9" w:sz="1"/>
              <w:left w:val="single" w:color="6D28D9" w:sz="1"/>
              <w:bottom w:val="single" w:color="6D28D9" w:sz="1"/>
              <w:right w:val="single" w:color="6D28D9"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Non-negative Matrix Factorisation as a third topic modelling approach. Compare topic coherence (C_v) across LDA, BERTopic, and NMF.</w:t>
            </w:r>
          </w:p>
        </w:tc>
        <w:tc>
          <w:tcPr>
            <w:tcW w:type="dxa" w:w="1526"/>
            <w:tcBorders>
              <w:top w:val="single" w:color="6D28D9" w:sz="1"/>
              <w:left w:val="single" w:color="6D28D9" w:sz="1"/>
              <w:bottom w:val="single" w:color="6D28D9" w:sz="1"/>
              <w:right w:val="single" w:color="6D28D9"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Yes</w:t>
            </w:r>
          </w:p>
        </w:tc>
      </w:tr>
    </w:tbl>
    <w:p>
      <w:pPr>
        <w:spacing w:before="0" w:after="0"/>
      </w:pPr>
      <w:r>
        <w:t xml:space="preserve"/>
      </w:r>
    </w:p>
    <w:p>
      <w:pPr>
        <w:pStyle w:val="Heading3"/>
        <w:spacing w:before="200" w:after="80"/>
      </w:pPr>
      <w:r>
        <w:rPr>
          <w:rFonts w:ascii="Arial" w:cs="Arial" w:eastAsia="Arial" w:hAnsi="Arial"/>
          <w:b/>
          <w:bCs/>
          <w:color w:val="6D28D9"/>
          <w:sz w:val="24"/>
          <w:szCs w:val="24"/>
        </w:rPr>
        <w:t xml:space="preserve">Evaluation metrics</w:t>
      </w:r>
    </w:p>
    <w:p>
      <w:pPr>
        <w:spacing w:before="60" w:after="80"/>
      </w:pPr>
      <w:r>
        <w:rPr>
          <w:rFonts w:ascii="Arial" w:cs="Arial" w:eastAsia="Arial" w:hAnsi="Arial"/>
          <w:color w:val="1F2937"/>
          <w:sz w:val="22"/>
          <w:szCs w:val="22"/>
        </w:rPr>
        <w:t xml:space="preserve">Evaluate every model on all metrics below. Report results in a table. Justify your final model selection in one paragraph.</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tcW w:type="dxa" w:w="3009"/>
            <w:tcBorders>
              <w:top w:val="single" w:color="6D28D9" w:sz="1"/>
              <w:left w:val="single" w:color="6D28D9" w:sz="1"/>
              <w:bottom w:val="single" w:color="6D28D9" w:sz="1"/>
              <w:right w:val="single" w:color="6D28D9" w:sz="1"/>
            </w:tcBorders>
            <w:shd w:fill="FAF5FF" w:val="clear"/>
            <w:tcMar>
              <w:top w:type="dxa" w:w="70"/>
              <w:left w:type="dxa" w:w="120"/>
              <w:bottom w:type="dxa" w:w="70"/>
              <w:right w:type="dxa" w:w="120"/>
            </w:tcMar>
          </w:tcPr>
          <w:p>
            <w:pPr>
              <w:jc w:val="center"/>
            </w:pPr>
            <w:r>
              <w:rPr>
                <w:rFonts w:ascii="Arial" w:cs="Arial" w:eastAsia="Arial" w:hAnsi="Arial"/>
                <w:b/>
                <w:bCs/>
                <w:color w:val="4C1D95"/>
                <w:sz w:val="20"/>
                <w:szCs w:val="20"/>
              </w:rPr>
              <w:t xml:space="preserve">Topic coherence score C_v (higher = more coherent topics)</w:t>
            </w:r>
          </w:p>
        </w:tc>
        <w:tc>
          <w:tcPr>
            <w:tcW w:type="dxa" w:w="3009"/>
            <w:tcBorders>
              <w:top w:val="single" w:color="6D28D9" w:sz="1"/>
              <w:left w:val="single" w:color="6D28D9" w:sz="1"/>
              <w:bottom w:val="single" w:color="6D28D9" w:sz="1"/>
              <w:right w:val="single" w:color="6D28D9" w:sz="1"/>
            </w:tcBorders>
            <w:shd w:fill="FAF5FF" w:val="clear"/>
            <w:tcMar>
              <w:top w:type="dxa" w:w="70"/>
              <w:left w:type="dxa" w:w="120"/>
              <w:bottom w:type="dxa" w:w="70"/>
              <w:right w:type="dxa" w:w="120"/>
            </w:tcMar>
          </w:tcPr>
          <w:p>
            <w:pPr>
              <w:jc w:val="center"/>
            </w:pPr>
            <w:r>
              <w:rPr>
                <w:rFonts w:ascii="Arial" w:cs="Arial" w:eastAsia="Arial" w:hAnsi="Arial"/>
                <w:b/>
                <w:bCs/>
                <w:color w:val="4C1D95"/>
                <w:sz w:val="20"/>
                <w:szCs w:val="20"/>
              </w:rPr>
              <w:t xml:space="preserve">Jensen-Shannon Divergence between consecutive windows</w:t>
            </w:r>
          </w:p>
        </w:tc>
        <w:tc>
          <w:tcPr>
            <w:tcW w:type="dxa" w:w="3009"/>
            <w:tcBorders>
              <w:top w:val="single" w:color="6D28D9" w:sz="1"/>
              <w:left w:val="single" w:color="6D28D9" w:sz="1"/>
              <w:bottom w:val="single" w:color="6D28D9" w:sz="1"/>
              <w:right w:val="single" w:color="6D28D9" w:sz="1"/>
            </w:tcBorders>
            <w:shd w:fill="FAF5FF" w:val="clear"/>
            <w:tcMar>
              <w:top w:type="dxa" w:w="70"/>
              <w:left w:type="dxa" w:w="120"/>
              <w:bottom w:type="dxa" w:w="70"/>
              <w:right w:type="dxa" w:w="120"/>
            </w:tcMar>
          </w:tcPr>
          <w:p>
            <w:pPr>
              <w:jc w:val="center"/>
            </w:pPr>
            <w:r>
              <w:rPr>
                <w:rFonts w:ascii="Arial" w:cs="Arial" w:eastAsia="Arial" w:hAnsi="Arial"/>
                <w:b/>
                <w:bCs/>
                <w:color w:val="4C1D95"/>
                <w:sz w:val="20"/>
                <w:szCs w:val="20"/>
              </w:rPr>
              <w:t xml:space="preserve">ADWIN drift detection latency (how quickly does it detect a real drift?)</w:t>
            </w:r>
          </w:p>
        </w:tc>
      </w:tr>
      <w:tr>
        <w:tc>
          <w:tcPr>
            <w:tcW w:type="dxa" w:w="3009"/>
            <w:tcBorders>
              <w:top w:val="single" w:color="6D28D9" w:sz="1"/>
              <w:left w:val="single" w:color="6D28D9" w:sz="1"/>
              <w:bottom w:val="single" w:color="6D28D9" w:sz="1"/>
              <w:right w:val="single" w:color="6D28D9" w:sz="1"/>
            </w:tcBorders>
            <w:shd w:fill="FAF5FF" w:val="clear"/>
            <w:tcMar>
              <w:top w:type="dxa" w:w="70"/>
              <w:left w:type="dxa" w:w="120"/>
              <w:bottom w:type="dxa" w:w="70"/>
              <w:right w:type="dxa" w:w="120"/>
            </w:tcMar>
          </w:tcPr>
          <w:p>
            <w:pPr>
              <w:jc w:val="center"/>
            </w:pPr>
            <w:r>
              <w:rPr>
                <w:rFonts w:ascii="Arial" w:cs="Arial" w:eastAsia="Arial" w:hAnsi="Arial"/>
                <w:b/>
                <w:bCs/>
                <w:color w:val="4C1D95"/>
                <w:sz w:val="20"/>
                <w:szCs w:val="20"/>
              </w:rPr>
              <w:t xml:space="preserve">Manual topic validity check (spot-read 5 topics per window)</w:t>
            </w:r>
          </w:p>
        </w:tc>
        <w:tc>
          <w:tcPr>
            <w:tcW w:type="dxa" w:w="3009"/>
            <w:tcBorders>
              <w:top w:val="single" w:color="6D28D9" w:sz="1"/>
              <w:left w:val="single" w:color="6D28D9" w:sz="1"/>
              <w:bottom w:val="single" w:color="6D28D9" w:sz="1"/>
              <w:right w:val="single" w:color="6D28D9" w:sz="1"/>
            </w:tcBorders>
            <w:shd w:fill="FAF5FF" w:val="clear"/>
            <w:tcMar>
              <w:top w:type="dxa" w:w="70"/>
              <w:left w:type="dxa" w:w="120"/>
              <w:bottom w:type="dxa" w:w="70"/>
              <w:right w:type="dxa" w:w="120"/>
            </w:tcMar>
          </w:tcPr>
          <w:p>
            <w:pPr>
              <w:jc w:val="center"/>
            </w:pPr>
            <w:r>
              <w:rPr>
                <w:rFonts w:ascii="Arial" w:cs="Arial" w:eastAsia="Arial" w:hAnsi="Arial"/>
                <w:b/>
                <w:bCs/>
                <w:color w:val="4C1D95"/>
                <w:sz w:val="20"/>
                <w:szCs w:val="20"/>
              </w:rPr>
              <w:t xml:space="preserve">Recall of drift events against known platform incidents (e.g. known outage dates)</w:t>
            </w:r>
          </w:p>
        </w:tc>
        <w:tc>
          <w:tcPr>
            <w:tcW w:type="dxa" w:w="3009"/>
            <w:tcBorders>
              <w:top w:val="single" w:color="6D28D9" w:sz="1"/>
              <w:left w:val="single" w:color="6D28D9" w:sz="1"/>
              <w:bottom w:val="single" w:color="6D28D9" w:sz="1"/>
              <w:right w:val="single" w:color="6D28D9" w:sz="1"/>
            </w:tcBorders>
            <w:shd w:fill="FFFFFF" w:val="clear"/>
            <w:tcMar>
              <w:top w:type="dxa" w:w="70"/>
              <w:left w:type="dxa" w:w="120"/>
              <w:bottom w:type="dxa" w:w="70"/>
              <w:right w:type="dxa" w:w="120"/>
            </w:tcMar>
          </w:tcPr>
          <w:p>
            <w:pPr>
              <w:jc w:val="center"/>
            </w:pPr>
            <w:r>
              <w:rPr>
                <w:rFonts w:ascii="Arial" w:cs="Arial" w:eastAsia="Arial" w:hAnsi="Arial"/>
                <w:b w:val="false"/>
                <w:bCs w:val="false"/>
                <w:color w:val="FFFFFF"/>
                <w:sz w:val="20"/>
                <w:szCs w:val="20"/>
              </w:rPr>
              <w:t xml:space="preserve"/>
            </w:r>
          </w:p>
        </w:tc>
      </w:tr>
    </w:tbl>
    <w:p>
      <w:pPr>
        <w:spacing w:before="0" w:after="0"/>
      </w:pPr>
      <w:r>
        <w:t xml:space="preserve"/>
      </w:r>
    </w:p>
    <w:p>
      <w:pPr>
        <w:pStyle w:val="Heading3"/>
        <w:spacing w:before="200" w:after="80"/>
      </w:pPr>
      <w:r>
        <w:rPr>
          <w:rFonts w:ascii="Arial" w:cs="Arial" w:eastAsia="Arial" w:hAnsi="Arial"/>
          <w:b/>
          <w:bCs/>
          <w:color w:val="6D28D9"/>
          <w:sz w:val="24"/>
          <w:szCs w:val="24"/>
        </w:rPr>
        <w:t xml:space="preserve">Streamlit demo features for this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single" w:color="6D28D9" w:sz="1"/>
              <w:left w:val="single" w:color="6D28D9" w:sz="1"/>
              <w:bottom w:val="single" w:color="6D28D9" w:sz="1"/>
              <w:right w:val="single" w:color="6D28D9" w:sz="1"/>
            </w:tcBorders>
            <w:shd w:fill="F3E8FF" w:val="clear"/>
            <w:tcMar>
              <w:top w:type="dxa" w:w="80"/>
              <w:left w:type="dxa" w:w="0"/>
              <w:bottom w:type="dxa" w:w="80"/>
              <w:right w:type="dxa" w:w="0"/>
            </w:tcMar>
            <w:vAlign w:val="center"/>
          </w:tcPr>
          <w:p>
            <w:pPr>
              <w:jc w:val="center"/>
            </w:pPr>
            <w:r>
              <w:rPr>
                <w:rFonts w:ascii="Arial" w:cs="Arial" w:eastAsia="Arial" w:hAnsi="Arial"/>
                <w:b/>
                <w:bCs/>
                <w:color w:val="4C1D95"/>
                <w:sz w:val="22"/>
                <w:szCs w:val="22"/>
              </w:rPr>
              <w:t xml:space="preserve">&gt;</w:t>
            </w:r>
          </w:p>
        </w:tc>
        <w:tc>
          <w:tcPr>
            <w:tcW w:type="dxa" w:w="8626"/>
            <w:tcBorders>
              <w:top w:val="single" w:color="6D28D9" w:sz="1"/>
              <w:left w:val="single" w:color="6D28D9" w:sz="1"/>
              <w:bottom w:val="single" w:color="6D28D9" w:sz="1"/>
              <w:right w:val="single" w:color="6D28D9" w:sz="1"/>
            </w:tcBorders>
            <w:shd w:fill="FFFFFF" w:val="clear"/>
            <w:tcMar>
              <w:top w:type="dxa" w:w="80"/>
              <w:left w:type="dxa" w:w="160"/>
              <w:bottom w:type="dxa" w:w="80"/>
              <w:right w:type="dxa" w:w="120"/>
            </w:tcMar>
          </w:tcPr>
          <w:p>
            <w:r>
              <w:rPr>
                <w:rFonts w:ascii="Arial" w:cs="Arial" w:eastAsia="Arial" w:hAnsi="Arial"/>
                <w:color w:val="1F2937"/>
                <w:sz w:val="21"/>
                <w:szCs w:val="21"/>
              </w:rPr>
              <w:t xml:space="preserve">Topic evolution river chart (Plotly Sankey diagram): shows how each topic's share of complaint volume changes week by week, with streams widening or narrowing as topics grow or shrink</w:t>
            </w:r>
          </w:p>
        </w:tc>
      </w:tr>
      <w:tr>
        <w:tc>
          <w:tcPr>
            <w:tcW w:type="dxa" w:w="400"/>
            <w:tcBorders>
              <w:top w:val="single" w:color="6D28D9" w:sz="1"/>
              <w:left w:val="single" w:color="6D28D9" w:sz="1"/>
              <w:bottom w:val="single" w:color="6D28D9" w:sz="1"/>
              <w:right w:val="single" w:color="6D28D9" w:sz="1"/>
            </w:tcBorders>
            <w:shd w:fill="F3E8FF" w:val="clear"/>
            <w:tcMar>
              <w:top w:type="dxa" w:w="80"/>
              <w:left w:type="dxa" w:w="0"/>
              <w:bottom w:type="dxa" w:w="80"/>
              <w:right w:type="dxa" w:w="0"/>
            </w:tcMar>
            <w:vAlign w:val="center"/>
          </w:tcPr>
          <w:p>
            <w:pPr>
              <w:jc w:val="center"/>
            </w:pPr>
            <w:r>
              <w:rPr>
                <w:rFonts w:ascii="Arial" w:cs="Arial" w:eastAsia="Arial" w:hAnsi="Arial"/>
                <w:b/>
                <w:bCs/>
                <w:color w:val="4C1D95"/>
                <w:sz w:val="22"/>
                <w:szCs w:val="22"/>
              </w:rPr>
              <w:t xml:space="preserve">&gt;</w:t>
            </w:r>
          </w:p>
        </w:tc>
        <w:tc>
          <w:tcPr>
            <w:tcW w:type="dxa" w:w="8626"/>
            <w:tcBorders>
              <w:top w:val="single" w:color="6D28D9" w:sz="1"/>
              <w:left w:val="single" w:color="6D28D9" w:sz="1"/>
              <w:bottom w:val="single" w:color="6D28D9" w:sz="1"/>
              <w:right w:val="single" w:color="6D28D9" w:sz="1"/>
            </w:tcBorders>
            <w:shd w:fill="FAF5FF" w:val="clear"/>
            <w:tcMar>
              <w:top w:type="dxa" w:w="80"/>
              <w:left w:type="dxa" w:w="160"/>
              <w:bottom w:type="dxa" w:w="80"/>
              <w:right w:type="dxa" w:w="120"/>
            </w:tcMar>
          </w:tcPr>
          <w:p>
            <w:r>
              <w:rPr>
                <w:rFonts w:ascii="Arial" w:cs="Arial" w:eastAsia="Arial" w:hAnsi="Arial"/>
                <w:color w:val="1F2937"/>
                <w:sz w:val="21"/>
                <w:szCs w:val="21"/>
              </w:rPr>
              <w:t xml:space="preserve">Drift alert timeline: flagged drift events shown as markers on the complaint volume chart, with a tooltip showing before/after topic comparison</w:t>
            </w:r>
          </w:p>
        </w:tc>
      </w:tr>
      <w:tr>
        <w:tc>
          <w:tcPr>
            <w:tcW w:type="dxa" w:w="400"/>
            <w:tcBorders>
              <w:top w:val="single" w:color="6D28D9" w:sz="1"/>
              <w:left w:val="single" w:color="6D28D9" w:sz="1"/>
              <w:bottom w:val="single" w:color="6D28D9" w:sz="1"/>
              <w:right w:val="single" w:color="6D28D9" w:sz="1"/>
            </w:tcBorders>
            <w:shd w:fill="F3E8FF" w:val="clear"/>
            <w:tcMar>
              <w:top w:type="dxa" w:w="80"/>
              <w:left w:type="dxa" w:w="0"/>
              <w:bottom w:type="dxa" w:w="80"/>
              <w:right w:type="dxa" w:w="0"/>
            </w:tcMar>
            <w:vAlign w:val="center"/>
          </w:tcPr>
          <w:p>
            <w:pPr>
              <w:jc w:val="center"/>
            </w:pPr>
            <w:r>
              <w:rPr>
                <w:rFonts w:ascii="Arial" w:cs="Arial" w:eastAsia="Arial" w:hAnsi="Arial"/>
                <w:b/>
                <w:bCs/>
                <w:color w:val="4C1D95"/>
                <w:sz w:val="22"/>
                <w:szCs w:val="22"/>
              </w:rPr>
              <w:t xml:space="preserve">&gt;</w:t>
            </w:r>
          </w:p>
        </w:tc>
        <w:tc>
          <w:tcPr>
            <w:tcW w:type="dxa" w:w="8626"/>
            <w:tcBorders>
              <w:top w:val="single" w:color="6D28D9" w:sz="1"/>
              <w:left w:val="single" w:color="6D28D9" w:sz="1"/>
              <w:bottom w:val="single" w:color="6D28D9" w:sz="1"/>
              <w:right w:val="single" w:color="6D28D9" w:sz="1"/>
            </w:tcBorders>
            <w:shd w:fill="FFFFFF" w:val="clear"/>
            <w:tcMar>
              <w:top w:type="dxa" w:w="80"/>
              <w:left w:type="dxa" w:w="160"/>
              <w:bottom w:type="dxa" w:w="80"/>
              <w:right w:type="dxa" w:w="120"/>
            </w:tcMar>
          </w:tcPr>
          <w:p>
            <w:r>
              <w:rPr>
                <w:rFonts w:ascii="Arial" w:cs="Arial" w:eastAsia="Arial" w:hAnsi="Arial"/>
                <w:color w:val="1F2937"/>
                <w:sz w:val="21"/>
                <w:szCs w:val="21"/>
              </w:rPr>
              <w:t xml:space="preserve">'What changed this week' auto-summary panel: emerging terms highlighted in green, disappearing terms in red, with the JSD score and ADWIN signal</w:t>
            </w:r>
          </w:p>
        </w:tc>
      </w:tr>
      <w:tr>
        <w:tc>
          <w:tcPr>
            <w:tcW w:type="dxa" w:w="400"/>
            <w:tcBorders>
              <w:top w:val="single" w:color="6D28D9" w:sz="1"/>
              <w:left w:val="single" w:color="6D28D9" w:sz="1"/>
              <w:bottom w:val="single" w:color="6D28D9" w:sz="1"/>
              <w:right w:val="single" w:color="6D28D9" w:sz="1"/>
            </w:tcBorders>
            <w:shd w:fill="F3E8FF" w:val="clear"/>
            <w:tcMar>
              <w:top w:type="dxa" w:w="80"/>
              <w:left w:type="dxa" w:w="0"/>
              <w:bottom w:type="dxa" w:w="80"/>
              <w:right w:type="dxa" w:w="0"/>
            </w:tcMar>
            <w:vAlign w:val="center"/>
          </w:tcPr>
          <w:p>
            <w:pPr>
              <w:jc w:val="center"/>
            </w:pPr>
            <w:r>
              <w:rPr>
                <w:rFonts w:ascii="Arial" w:cs="Arial" w:eastAsia="Arial" w:hAnsi="Arial"/>
                <w:b/>
                <w:bCs/>
                <w:color w:val="4C1D95"/>
                <w:sz w:val="22"/>
                <w:szCs w:val="22"/>
              </w:rPr>
              <w:t xml:space="preserve">&gt;</w:t>
            </w:r>
          </w:p>
        </w:tc>
        <w:tc>
          <w:tcPr>
            <w:tcW w:type="dxa" w:w="8626"/>
            <w:tcBorders>
              <w:top w:val="single" w:color="6D28D9" w:sz="1"/>
              <w:left w:val="single" w:color="6D28D9" w:sz="1"/>
              <w:bottom w:val="single" w:color="6D28D9" w:sz="1"/>
              <w:right w:val="single" w:color="6D28D9" w:sz="1"/>
            </w:tcBorders>
            <w:shd w:fill="FAF5FF" w:val="clear"/>
            <w:tcMar>
              <w:top w:type="dxa" w:w="80"/>
              <w:left w:type="dxa" w:w="160"/>
              <w:bottom w:type="dxa" w:w="80"/>
              <w:right w:type="dxa" w:w="120"/>
            </w:tcMar>
          </w:tcPr>
          <w:p>
            <w:r>
              <w:rPr>
                <w:rFonts w:ascii="Arial" w:cs="Arial" w:eastAsia="Arial" w:hAnsi="Arial"/>
                <w:color w:val="1F2937"/>
                <w:sz w:val="21"/>
                <w:szCs w:val="21"/>
              </w:rPr>
              <w:t xml:space="preserve">LDA vs BERTopic vs NMF side-by-side topic comparison panel: same time window, different models, coherence scores displayed</w:t>
            </w:r>
          </w:p>
        </w:tc>
      </w:tr>
      <w:tr>
        <w:tc>
          <w:tcPr>
            <w:tcW w:type="dxa" w:w="400"/>
            <w:tcBorders>
              <w:top w:val="single" w:color="6D28D9" w:sz="1"/>
              <w:left w:val="single" w:color="6D28D9" w:sz="1"/>
              <w:bottom w:val="single" w:color="6D28D9" w:sz="1"/>
              <w:right w:val="single" w:color="6D28D9" w:sz="1"/>
            </w:tcBorders>
            <w:shd w:fill="F3E8FF" w:val="clear"/>
            <w:tcMar>
              <w:top w:type="dxa" w:w="80"/>
              <w:left w:type="dxa" w:w="0"/>
              <w:bottom w:type="dxa" w:w="80"/>
              <w:right w:type="dxa" w:w="0"/>
            </w:tcMar>
            <w:vAlign w:val="center"/>
          </w:tcPr>
          <w:p>
            <w:pPr>
              <w:jc w:val="center"/>
            </w:pPr>
            <w:r>
              <w:rPr>
                <w:rFonts w:ascii="Arial" w:cs="Arial" w:eastAsia="Arial" w:hAnsi="Arial"/>
                <w:b/>
                <w:bCs/>
                <w:color w:val="4C1D95"/>
                <w:sz w:val="22"/>
                <w:szCs w:val="22"/>
              </w:rPr>
              <w:t xml:space="preserve">&gt;</w:t>
            </w:r>
          </w:p>
        </w:tc>
        <w:tc>
          <w:tcPr>
            <w:tcW w:type="dxa" w:w="8626"/>
            <w:tcBorders>
              <w:top w:val="single" w:color="6D28D9" w:sz="1"/>
              <w:left w:val="single" w:color="6D28D9" w:sz="1"/>
              <w:bottom w:val="single" w:color="6D28D9" w:sz="1"/>
              <w:right w:val="single" w:color="6D28D9" w:sz="1"/>
            </w:tcBorders>
            <w:shd w:fill="FFFFFF" w:val="clear"/>
            <w:tcMar>
              <w:top w:type="dxa" w:w="80"/>
              <w:left w:type="dxa" w:w="160"/>
              <w:bottom w:type="dxa" w:w="80"/>
              <w:right w:type="dxa" w:w="120"/>
            </w:tcMar>
          </w:tcPr>
          <w:p>
            <w:r>
              <w:rPr>
                <w:rFonts w:ascii="Arial" w:cs="Arial" w:eastAsia="Arial" w:hAnsi="Arial"/>
                <w:color w:val="1F2937"/>
                <w:sz w:val="21"/>
                <w:szCs w:val="21"/>
              </w:rPr>
              <w:t xml:space="preserve">Platform-specific drift view: select a platform and see its topic drift history — which platforms have the most volatile complaint profiles?</w:t>
            </w:r>
          </w:p>
        </w:tc>
      </w:tr>
    </w:tbl>
    <w:p>
      <w:pPr>
        <w:spacing w:before="0" w:after="0"/>
      </w:pPr>
      <w:r>
        <w:t xml:space="preserve"/>
      </w:r>
    </w:p>
    <w:p>
      <w:pPr>
        <w:pStyle w:val="Heading3"/>
        <w:spacing w:before="200" w:after="80"/>
      </w:pPr>
      <w:r>
        <w:rPr>
          <w:rFonts w:ascii="Arial" w:cs="Arial" w:eastAsia="Arial" w:hAnsi="Arial"/>
          <w:b/>
          <w:bCs/>
          <w:color w:val="6D28D9"/>
          <w:sz w:val="24"/>
          <w:szCs w:val="24"/>
        </w:rPr>
        <w:t xml:space="preserve">Technology stack for this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200"/>
        <w:gridCol w:w="1626"/>
      </w:tblGrid>
      <w:tr>
        <w:tc>
          <w:tcPr>
            <w:tcW w:type="dxa" w:w="180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240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20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Install command</w:t>
            </w:r>
          </w:p>
        </w:tc>
        <w:tc>
          <w:tcPr>
            <w:tcW w:type="dxa" w:w="1626"/>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Licence</w:t>
            </w:r>
          </w:p>
        </w:tc>
      </w:tr>
      <w:tr>
        <w:tc>
          <w:tcPr>
            <w:tcW w:type="dxa" w:w="1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gensim</w:t>
            </w:r>
          </w:p>
        </w:tc>
        <w:tc>
          <w:tcPr>
            <w:tcW w:type="dxa" w:w="2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LDA topic modelling, topic coherence C_v metric</w:t>
            </w:r>
          </w:p>
        </w:tc>
        <w:tc>
          <w:tcPr>
            <w:tcW w:type="dxa" w:w="3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pip install gensim</w:t>
            </w:r>
          </w:p>
        </w:tc>
        <w:tc>
          <w:tcPr>
            <w:tcW w:type="dxa" w:w="16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LGPL</w:t>
            </w:r>
          </w:p>
        </w:tc>
      </w:tr>
      <w:tr>
        <w:tc>
          <w:tcPr>
            <w:tcW w:type="dxa" w:w="18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bertopic</w:t>
            </w:r>
          </w:p>
        </w:tc>
        <w:tc>
          <w:tcPr>
            <w:tcW w:type="dxa" w:w="24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BERTopic with SBERT integration</w:t>
            </w:r>
          </w:p>
        </w:tc>
        <w:tc>
          <w:tcPr>
            <w:tcW w:type="dxa" w:w="3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pip install bertopic</w:t>
            </w:r>
          </w:p>
        </w:tc>
        <w:tc>
          <w:tcPr>
            <w:tcW w:type="dxa" w:w="1626"/>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MIT</w:t>
            </w:r>
          </w:p>
        </w:tc>
      </w:tr>
      <w:tr>
        <w:tc>
          <w:tcPr>
            <w:tcW w:type="dxa" w:w="1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river</w:t>
            </w:r>
          </w:p>
        </w:tc>
        <w:tc>
          <w:tcPr>
            <w:tcW w:type="dxa" w:w="2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ADWIN streaming concept drift detection</w:t>
            </w:r>
          </w:p>
        </w:tc>
        <w:tc>
          <w:tcPr>
            <w:tcW w:type="dxa" w:w="3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pip install river</w:t>
            </w:r>
          </w:p>
        </w:tc>
        <w:tc>
          <w:tcPr>
            <w:tcW w:type="dxa" w:w="16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BSD</w:t>
            </w:r>
          </w:p>
        </w:tc>
      </w:tr>
      <w:tr>
        <w:tc>
          <w:tcPr>
            <w:tcW w:type="dxa" w:w="18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scipy.spatial</w:t>
            </w:r>
          </w:p>
        </w:tc>
        <w:tc>
          <w:tcPr>
            <w:tcW w:type="dxa" w:w="24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Jensen-Shannon Divergence computation</w:t>
            </w:r>
          </w:p>
        </w:tc>
        <w:tc>
          <w:tcPr>
            <w:tcW w:type="dxa" w:w="3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pip install scipy</w:t>
            </w:r>
          </w:p>
        </w:tc>
        <w:tc>
          <w:tcPr>
            <w:tcW w:type="dxa" w:w="1626"/>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BSD</w:t>
            </w:r>
          </w:p>
        </w:tc>
      </w:tr>
      <w:tr>
        <w:tc>
          <w:tcPr>
            <w:tcW w:type="dxa" w:w="1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scikit-learn</w:t>
            </w:r>
          </w:p>
        </w:tc>
        <w:tc>
          <w:tcPr>
            <w:tcW w:type="dxa" w:w="2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NMF topic modelling</w:t>
            </w:r>
          </w:p>
        </w:tc>
        <w:tc>
          <w:tcPr>
            <w:tcW w:type="dxa" w:w="3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pip install scikit-learn</w:t>
            </w:r>
          </w:p>
        </w:tc>
        <w:tc>
          <w:tcPr>
            <w:tcW w:type="dxa" w:w="16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BSD</w:t>
            </w:r>
          </w:p>
        </w:tc>
      </w:tr>
      <w:tr>
        <w:tc>
          <w:tcPr>
            <w:tcW w:type="dxa" w:w="18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plotly</w:t>
            </w:r>
          </w:p>
        </w:tc>
        <w:tc>
          <w:tcPr>
            <w:tcW w:type="dxa" w:w="24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Sankey river chart, drift timeline, topic comparison panels</w:t>
            </w:r>
          </w:p>
        </w:tc>
        <w:tc>
          <w:tcPr>
            <w:tcW w:type="dxa" w:w="3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pip install plotly</w:t>
            </w:r>
          </w:p>
        </w:tc>
        <w:tc>
          <w:tcPr>
            <w:tcW w:type="dxa" w:w="1626"/>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MIT</w:t>
            </w:r>
          </w:p>
        </w:tc>
      </w:tr>
      <w:tr>
        <w:tc>
          <w:tcPr>
            <w:tcW w:type="dxa" w:w="1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pyldavis</w:t>
            </w:r>
          </w:p>
        </w:tc>
        <w:tc>
          <w:tcPr>
            <w:tcW w:type="dxa" w:w="2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Interactive LDA topic visualisation for notebooks</w:t>
            </w:r>
          </w:p>
        </w:tc>
        <w:tc>
          <w:tcPr>
            <w:tcW w:type="dxa" w:w="3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pip install pyldavis</w:t>
            </w:r>
          </w:p>
        </w:tc>
        <w:tc>
          <w:tcPr>
            <w:tcW w:type="dxa" w:w="16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BSD</w:t>
            </w:r>
          </w:p>
        </w:tc>
      </w:tr>
    </w:tbl>
    <w:p>
      <w:pPr>
        <w:spacing w:before="40" w:after="0"/>
      </w:pPr>
      <w:r>
        <w:t xml:space="preserve"/>
      </w:r>
    </w:p>
    <w:p>
      <w:r>
        <w:br w:type="page"/>
      </w:r>
    </w:p>
    <w:p>
      <w:pPr>
        <w:pStyle w:val="Heading1"/>
        <w:pBdr>
          <w:bottom w:val="single" w:color="2E75B6" w:sz="12" w:space="4"/>
        </w:pBdr>
        <w:spacing w:before="360" w:after="160"/>
      </w:pPr>
      <w:r>
        <w:rPr>
          <w:rFonts w:ascii="Arial" w:cs="Arial" w:eastAsia="Arial" w:hAnsi="Arial"/>
          <w:b/>
          <w:bCs/>
          <w:color w:val="1F3864"/>
          <w:sz w:val="34"/>
          <w:szCs w:val="34"/>
        </w:rPr>
        <w:t xml:space="preserve">4. Complete Technology Stack — All Modules</w:t>
      </w:r>
    </w:p>
    <w:p>
      <w:pPr>
        <w:spacing w:before="60" w:after="80"/>
      </w:pPr>
      <w:r>
        <w:rPr>
          <w:rFonts w:ascii="Arial" w:cs="Arial" w:eastAsia="Arial" w:hAnsi="Arial"/>
          <w:color w:val="1F2937"/>
          <w:sz w:val="22"/>
          <w:szCs w:val="22"/>
        </w:rPr>
        <w:t xml:space="preserve">Every library below is free, open-source, and installable via pip (except Ollama which is a free local download). No paid APIs, no cloud credits, and no commercial licences are required for any part of this project.</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2200"/>
        <w:gridCol w:w="1900"/>
        <w:gridCol w:w="800"/>
        <w:gridCol w:w="1626"/>
      </w:tblGrid>
      <w:tr>
        <w:tc>
          <w:tcPr>
            <w:tcW w:type="dxa" w:w="130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120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20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90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Install command</w:t>
            </w:r>
          </w:p>
        </w:tc>
        <w:tc>
          <w:tcPr>
            <w:tcW w:type="dxa" w:w="80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Licence</w:t>
            </w:r>
          </w:p>
        </w:tc>
        <w:tc>
          <w:tcPr>
            <w:tcW w:type="dxa" w:w="1626"/>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Modules</w:t>
            </w:r>
          </w:p>
        </w:tc>
      </w:tr>
      <w:tr>
        <w:tc>
          <w:tcPr>
            <w:tcW w:type="dxa" w:w="13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google-play-scraper</w:t>
            </w:r>
          </w:p>
        </w:tc>
        <w:tc>
          <w:tcPr>
            <w:tcW w:type="dxa" w:w="1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Data ingestion</w:t>
            </w:r>
          </w:p>
        </w:tc>
        <w:tc>
          <w:tcPr>
            <w:tcW w:type="dxa" w:w="2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Live reviews from Play Store, no auth</w:t>
            </w:r>
          </w:p>
        </w:tc>
        <w:tc>
          <w:tcPr>
            <w:tcW w:type="dxa" w:w="19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pip install google-play-scraper</w:t>
            </w:r>
          </w:p>
        </w:tc>
        <w:tc>
          <w:tcPr>
            <w:tcW w:type="dxa" w:w="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MIT</w:t>
            </w:r>
          </w:p>
        </w:tc>
        <w:tc>
          <w:tcPr>
            <w:tcW w:type="dxa" w:w="16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Base + M01</w:t>
            </w:r>
          </w:p>
        </w:tc>
      </w:tr>
      <w:tr>
        <w:tc>
          <w:tcPr>
            <w:tcW w:type="dxa" w:w="13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praw</w:t>
            </w:r>
          </w:p>
        </w:tc>
        <w:tc>
          <w:tcPr>
            <w:tcW w:type="dxa" w:w="1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Data ingestion</w:t>
            </w:r>
          </w:p>
        </w:tc>
        <w:tc>
          <w:tcPr>
            <w:tcW w:type="dxa" w:w="2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Reddit posts via API</w:t>
            </w:r>
          </w:p>
        </w:tc>
        <w:tc>
          <w:tcPr>
            <w:tcW w:type="dxa" w:w="19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pip install praw</w:t>
            </w:r>
          </w:p>
        </w:tc>
        <w:tc>
          <w:tcPr>
            <w:tcW w:type="dxa" w:w="8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BSD</w:t>
            </w:r>
          </w:p>
        </w:tc>
        <w:tc>
          <w:tcPr>
            <w:tcW w:type="dxa" w:w="1626"/>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Base</w:t>
            </w:r>
          </w:p>
        </w:tc>
      </w:tr>
      <w:tr>
        <w:tc>
          <w:tcPr>
            <w:tcW w:type="dxa" w:w="13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pandas</w:t>
            </w:r>
          </w:p>
        </w:tc>
        <w:tc>
          <w:tcPr>
            <w:tcW w:type="dxa" w:w="1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Data processing</w:t>
            </w:r>
          </w:p>
        </w:tc>
        <w:tc>
          <w:tcPr>
            <w:tcW w:type="dxa" w:w="2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All dataframe operations</w:t>
            </w:r>
          </w:p>
        </w:tc>
        <w:tc>
          <w:tcPr>
            <w:tcW w:type="dxa" w:w="19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pip install pandas</w:t>
            </w:r>
          </w:p>
        </w:tc>
        <w:tc>
          <w:tcPr>
            <w:tcW w:type="dxa" w:w="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BSD</w:t>
            </w:r>
          </w:p>
        </w:tc>
        <w:tc>
          <w:tcPr>
            <w:tcW w:type="dxa" w:w="16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All</w:t>
            </w:r>
          </w:p>
        </w:tc>
      </w:tr>
      <w:tr>
        <w:tc>
          <w:tcPr>
            <w:tcW w:type="dxa" w:w="13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numpy</w:t>
            </w:r>
          </w:p>
        </w:tc>
        <w:tc>
          <w:tcPr>
            <w:tcW w:type="dxa" w:w="1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Numerical computing</w:t>
            </w:r>
          </w:p>
        </w:tc>
        <w:tc>
          <w:tcPr>
            <w:tcW w:type="dxa" w:w="2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Embedding arrays, bootstrapping</w:t>
            </w:r>
          </w:p>
        </w:tc>
        <w:tc>
          <w:tcPr>
            <w:tcW w:type="dxa" w:w="19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pip install numpy</w:t>
            </w:r>
          </w:p>
        </w:tc>
        <w:tc>
          <w:tcPr>
            <w:tcW w:type="dxa" w:w="8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BSD</w:t>
            </w:r>
          </w:p>
        </w:tc>
        <w:tc>
          <w:tcPr>
            <w:tcW w:type="dxa" w:w="1626"/>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All</w:t>
            </w:r>
          </w:p>
        </w:tc>
      </w:tr>
      <w:tr>
        <w:tc>
          <w:tcPr>
            <w:tcW w:type="dxa" w:w="13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scipy</w:t>
            </w:r>
          </w:p>
        </w:tc>
        <w:tc>
          <w:tcPr>
            <w:tcW w:type="dxa" w:w="1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Statistical tests</w:t>
            </w:r>
          </w:p>
        </w:tc>
        <w:tc>
          <w:tcPr>
            <w:tcW w:type="dxa" w:w="2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MWU, ANOVA, JSD, bootstrap</w:t>
            </w:r>
          </w:p>
        </w:tc>
        <w:tc>
          <w:tcPr>
            <w:tcW w:type="dxa" w:w="19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pip install scipy</w:t>
            </w:r>
          </w:p>
        </w:tc>
        <w:tc>
          <w:tcPr>
            <w:tcW w:type="dxa" w:w="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BSD</w:t>
            </w:r>
          </w:p>
        </w:tc>
        <w:tc>
          <w:tcPr>
            <w:tcW w:type="dxa" w:w="16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M04 + M06</w:t>
            </w:r>
          </w:p>
        </w:tc>
      </w:tr>
      <w:tr>
        <w:tc>
          <w:tcPr>
            <w:tcW w:type="dxa" w:w="13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langdetect</w:t>
            </w:r>
          </w:p>
        </w:tc>
        <w:tc>
          <w:tcPr>
            <w:tcW w:type="dxa" w:w="1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Language detection</w:t>
            </w:r>
          </w:p>
        </w:tc>
        <w:tc>
          <w:tcPr>
            <w:tcW w:type="dxa" w:w="2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Classify en/hi/mixed reviews</w:t>
            </w:r>
          </w:p>
        </w:tc>
        <w:tc>
          <w:tcPr>
            <w:tcW w:type="dxa" w:w="19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pip install langdetect</w:t>
            </w:r>
          </w:p>
        </w:tc>
        <w:tc>
          <w:tcPr>
            <w:tcW w:type="dxa" w:w="8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Apache 2.0</w:t>
            </w:r>
          </w:p>
        </w:tc>
        <w:tc>
          <w:tcPr>
            <w:tcW w:type="dxa" w:w="1626"/>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Base</w:t>
            </w:r>
          </w:p>
        </w:tc>
      </w:tr>
      <w:tr>
        <w:tc>
          <w:tcPr>
            <w:tcW w:type="dxa" w:w="13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scikit-learn</w:t>
            </w:r>
          </w:p>
        </w:tc>
        <w:tc>
          <w:tcPr>
            <w:tcW w:type="dxa" w:w="1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ML framework</w:t>
            </w:r>
          </w:p>
        </w:tc>
        <w:tc>
          <w:tcPr>
            <w:tcW w:type="dxa" w:w="2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All classical ML models, metrics, PCA, TF-IDF</w:t>
            </w:r>
          </w:p>
        </w:tc>
        <w:tc>
          <w:tcPr>
            <w:tcW w:type="dxa" w:w="19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pip install scikit-learn</w:t>
            </w:r>
          </w:p>
        </w:tc>
        <w:tc>
          <w:tcPr>
            <w:tcW w:type="dxa" w:w="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BSD</w:t>
            </w:r>
          </w:p>
        </w:tc>
        <w:tc>
          <w:tcPr>
            <w:tcW w:type="dxa" w:w="16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All</w:t>
            </w:r>
          </w:p>
        </w:tc>
      </w:tr>
      <w:tr>
        <w:tc>
          <w:tcPr>
            <w:tcW w:type="dxa" w:w="13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sentence-transformers</w:t>
            </w:r>
          </w:p>
        </w:tc>
        <w:tc>
          <w:tcPr>
            <w:tcW w:type="dxa" w:w="1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NLP embeddings</w:t>
            </w:r>
          </w:p>
        </w:tc>
        <w:tc>
          <w:tcPr>
            <w:tcW w:type="dxa" w:w="2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Multilingual SBERT (paraphrase-multilingual-MiniLM-L12-v2)</w:t>
            </w:r>
          </w:p>
        </w:tc>
        <w:tc>
          <w:tcPr>
            <w:tcW w:type="dxa" w:w="19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pip install sentence-transformers</w:t>
            </w:r>
          </w:p>
        </w:tc>
        <w:tc>
          <w:tcPr>
            <w:tcW w:type="dxa" w:w="8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Apache 2.0</w:t>
            </w:r>
          </w:p>
        </w:tc>
        <w:tc>
          <w:tcPr>
            <w:tcW w:type="dxa" w:w="1626"/>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Base</w:t>
            </w:r>
          </w:p>
        </w:tc>
      </w:tr>
      <w:tr>
        <w:tc>
          <w:tcPr>
            <w:tcW w:type="dxa" w:w="13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umap-learn</w:t>
            </w:r>
          </w:p>
        </w:tc>
        <w:tc>
          <w:tcPr>
            <w:tcW w:type="dxa" w:w="1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Dimensionality reduction</w:t>
            </w:r>
          </w:p>
        </w:tc>
        <w:tc>
          <w:tcPr>
            <w:tcW w:type="dxa" w:w="2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UMAP 10-dim for clustering</w:t>
            </w:r>
          </w:p>
        </w:tc>
        <w:tc>
          <w:tcPr>
            <w:tcW w:type="dxa" w:w="19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pip install umap-learn</w:t>
            </w:r>
          </w:p>
        </w:tc>
        <w:tc>
          <w:tcPr>
            <w:tcW w:type="dxa" w:w="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BSD</w:t>
            </w:r>
          </w:p>
        </w:tc>
        <w:tc>
          <w:tcPr>
            <w:tcW w:type="dxa" w:w="16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Base</w:t>
            </w:r>
          </w:p>
        </w:tc>
      </w:tr>
      <w:tr>
        <w:tc>
          <w:tcPr>
            <w:tcW w:type="dxa" w:w="13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hdbscan</w:t>
            </w:r>
          </w:p>
        </w:tc>
        <w:tc>
          <w:tcPr>
            <w:tcW w:type="dxa" w:w="1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Density clustering</w:t>
            </w:r>
          </w:p>
        </w:tc>
        <w:tc>
          <w:tcPr>
            <w:tcW w:type="dxa" w:w="2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HDBSCAN + noise point detection</w:t>
            </w:r>
          </w:p>
        </w:tc>
        <w:tc>
          <w:tcPr>
            <w:tcW w:type="dxa" w:w="19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pip install hdbscan</w:t>
            </w:r>
          </w:p>
        </w:tc>
        <w:tc>
          <w:tcPr>
            <w:tcW w:type="dxa" w:w="8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BSD</w:t>
            </w:r>
          </w:p>
        </w:tc>
        <w:tc>
          <w:tcPr>
            <w:tcW w:type="dxa" w:w="1626"/>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Base</w:t>
            </w:r>
          </w:p>
        </w:tc>
      </w:tr>
      <w:tr>
        <w:tc>
          <w:tcPr>
            <w:tcW w:type="dxa" w:w="13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xgboost</w:t>
            </w:r>
          </w:p>
        </w:tc>
        <w:tc>
          <w:tcPr>
            <w:tcW w:type="dxa" w:w="1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Gradient boosting</w:t>
            </w:r>
          </w:p>
        </w:tc>
        <w:tc>
          <w:tcPr>
            <w:tcW w:type="dxa" w:w="2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Severity, routing, churn prediction</w:t>
            </w:r>
          </w:p>
        </w:tc>
        <w:tc>
          <w:tcPr>
            <w:tcW w:type="dxa" w:w="19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pip install xgboost</w:t>
            </w:r>
          </w:p>
        </w:tc>
        <w:tc>
          <w:tcPr>
            <w:tcW w:type="dxa" w:w="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Apache 2.0</w:t>
            </w:r>
          </w:p>
        </w:tc>
        <w:tc>
          <w:tcPr>
            <w:tcW w:type="dxa" w:w="16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M01+M02+M03</w:t>
            </w:r>
          </w:p>
        </w:tc>
      </w:tr>
      <w:tr>
        <w:tc>
          <w:tcPr>
            <w:tcW w:type="dxa" w:w="13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lightgbm</w:t>
            </w:r>
          </w:p>
        </w:tc>
        <w:tc>
          <w:tcPr>
            <w:tcW w:type="dxa" w:w="1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Gradient boosting</w:t>
            </w:r>
          </w:p>
        </w:tc>
        <w:tc>
          <w:tcPr>
            <w:tcW w:type="dxa" w:w="2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Fast multi-class routing classifier</w:t>
            </w:r>
          </w:p>
        </w:tc>
        <w:tc>
          <w:tcPr>
            <w:tcW w:type="dxa" w:w="19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pip install lightgbm</w:t>
            </w:r>
          </w:p>
        </w:tc>
        <w:tc>
          <w:tcPr>
            <w:tcW w:type="dxa" w:w="8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MIT</w:t>
            </w:r>
          </w:p>
        </w:tc>
        <w:tc>
          <w:tcPr>
            <w:tcW w:type="dxa" w:w="1626"/>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M02</w:t>
            </w:r>
          </w:p>
        </w:tc>
      </w:tr>
      <w:tr>
        <w:tc>
          <w:tcPr>
            <w:tcW w:type="dxa" w:w="13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shap</w:t>
            </w:r>
          </w:p>
        </w:tc>
        <w:tc>
          <w:tcPr>
            <w:tcW w:type="dxa" w:w="1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Explainability</w:t>
            </w:r>
          </w:p>
        </w:tc>
        <w:tc>
          <w:tcPr>
            <w:tcW w:type="dxa" w:w="2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SHAP values for all tree models</w:t>
            </w:r>
          </w:p>
        </w:tc>
        <w:tc>
          <w:tcPr>
            <w:tcW w:type="dxa" w:w="19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pip install shap</w:t>
            </w:r>
          </w:p>
        </w:tc>
        <w:tc>
          <w:tcPr>
            <w:tcW w:type="dxa" w:w="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MIT</w:t>
            </w:r>
          </w:p>
        </w:tc>
        <w:tc>
          <w:tcPr>
            <w:tcW w:type="dxa" w:w="16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M01+M02+M03</w:t>
            </w:r>
          </w:p>
        </w:tc>
      </w:tr>
      <w:tr>
        <w:tc>
          <w:tcPr>
            <w:tcW w:type="dxa" w:w="13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imbalanced-learn</w:t>
            </w:r>
          </w:p>
        </w:tc>
        <w:tc>
          <w:tcPr>
            <w:tcW w:type="dxa" w:w="1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Class balancing</w:t>
            </w:r>
          </w:p>
        </w:tc>
        <w:tc>
          <w:tcPr>
            <w:tcW w:type="dxa" w:w="2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SMOTE for severity and churn classes</w:t>
            </w:r>
          </w:p>
        </w:tc>
        <w:tc>
          <w:tcPr>
            <w:tcW w:type="dxa" w:w="19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pip install imbalanced-learn</w:t>
            </w:r>
          </w:p>
        </w:tc>
        <w:tc>
          <w:tcPr>
            <w:tcW w:type="dxa" w:w="8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MIT</w:t>
            </w:r>
          </w:p>
        </w:tc>
        <w:tc>
          <w:tcPr>
            <w:tcW w:type="dxa" w:w="1626"/>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M01+M03</w:t>
            </w:r>
          </w:p>
        </w:tc>
      </w:tr>
      <w:tr>
        <w:tc>
          <w:tcPr>
            <w:tcW w:type="dxa" w:w="13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lifelines</w:t>
            </w:r>
          </w:p>
        </w:tc>
        <w:tc>
          <w:tcPr>
            <w:tcW w:type="dxa" w:w="1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Survival analysis</w:t>
            </w:r>
          </w:p>
        </w:tc>
        <w:tc>
          <w:tcPr>
            <w:tcW w:type="dxa" w:w="2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Kaplan-Meier curves, log-rank test</w:t>
            </w:r>
          </w:p>
        </w:tc>
        <w:tc>
          <w:tcPr>
            <w:tcW w:type="dxa" w:w="19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pip install lifelines</w:t>
            </w:r>
          </w:p>
        </w:tc>
        <w:tc>
          <w:tcPr>
            <w:tcW w:type="dxa" w:w="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MIT</w:t>
            </w:r>
          </w:p>
        </w:tc>
        <w:tc>
          <w:tcPr>
            <w:tcW w:type="dxa" w:w="16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M03</w:t>
            </w:r>
          </w:p>
        </w:tc>
      </w:tr>
      <w:tr>
        <w:tc>
          <w:tcPr>
            <w:tcW w:type="dxa" w:w="13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statsmodels</w:t>
            </w:r>
          </w:p>
        </w:tc>
        <w:tc>
          <w:tcPr>
            <w:tcW w:type="dxa" w:w="1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Statistical modelling</w:t>
            </w:r>
          </w:p>
        </w:tc>
        <w:tc>
          <w:tcPr>
            <w:tcW w:type="dxa" w:w="2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Tukey HSD, OLS trend regression</w:t>
            </w:r>
          </w:p>
        </w:tc>
        <w:tc>
          <w:tcPr>
            <w:tcW w:type="dxa" w:w="19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pip install statsmodels</w:t>
            </w:r>
          </w:p>
        </w:tc>
        <w:tc>
          <w:tcPr>
            <w:tcW w:type="dxa" w:w="8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BSD</w:t>
            </w:r>
          </w:p>
        </w:tc>
        <w:tc>
          <w:tcPr>
            <w:tcW w:type="dxa" w:w="1626"/>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M04</w:t>
            </w:r>
          </w:p>
        </w:tc>
      </w:tr>
      <w:tr>
        <w:tc>
          <w:tcPr>
            <w:tcW w:type="dxa" w:w="13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pmdarima</w:t>
            </w:r>
          </w:p>
        </w:tc>
        <w:tc>
          <w:tcPr>
            <w:tcW w:type="dxa" w:w="1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Time series</w:t>
            </w:r>
          </w:p>
        </w:tc>
        <w:tc>
          <w:tcPr>
            <w:tcW w:type="dxa" w:w="2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auto_arima forecast for complaint volume</w:t>
            </w:r>
          </w:p>
        </w:tc>
        <w:tc>
          <w:tcPr>
            <w:tcW w:type="dxa" w:w="19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pip install pmdarima</w:t>
            </w:r>
          </w:p>
        </w:tc>
        <w:tc>
          <w:tcPr>
            <w:tcW w:type="dxa" w:w="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MIT</w:t>
            </w:r>
          </w:p>
        </w:tc>
        <w:tc>
          <w:tcPr>
            <w:tcW w:type="dxa" w:w="16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M04</w:t>
            </w:r>
          </w:p>
        </w:tc>
      </w:tr>
      <w:tr>
        <w:tc>
          <w:tcPr>
            <w:tcW w:type="dxa" w:w="13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transformers</w:t>
            </w:r>
          </w:p>
        </w:tc>
        <w:tc>
          <w:tcPr>
            <w:tcW w:type="dxa" w:w="1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LLM inference</w:t>
            </w:r>
          </w:p>
        </w:tc>
        <w:tc>
          <w:tcPr>
            <w:tcW w:type="dxa" w:w="2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Mistral-7B, Phi-3-mini, DistilBERT fine-tuning</w:t>
            </w:r>
          </w:p>
        </w:tc>
        <w:tc>
          <w:tcPr>
            <w:tcW w:type="dxa" w:w="19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pip install transformers</w:t>
            </w:r>
          </w:p>
        </w:tc>
        <w:tc>
          <w:tcPr>
            <w:tcW w:type="dxa" w:w="8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Apache 2.0</w:t>
            </w:r>
          </w:p>
        </w:tc>
        <w:tc>
          <w:tcPr>
            <w:tcW w:type="dxa" w:w="1626"/>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M01+M05</w:t>
            </w:r>
          </w:p>
        </w:tc>
      </w:tr>
      <w:tr>
        <w:tc>
          <w:tcPr>
            <w:tcW w:type="dxa" w:w="13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accelerate</w:t>
            </w:r>
          </w:p>
        </w:tc>
        <w:tc>
          <w:tcPr>
            <w:tcW w:type="dxa" w:w="1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Efficient inference</w:t>
            </w:r>
          </w:p>
        </w:tc>
        <w:tc>
          <w:tcPr>
            <w:tcW w:type="dxa" w:w="2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HuggingFace accelerate for CPU/GPU</w:t>
            </w:r>
          </w:p>
        </w:tc>
        <w:tc>
          <w:tcPr>
            <w:tcW w:type="dxa" w:w="19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pip install accelerate</w:t>
            </w:r>
          </w:p>
        </w:tc>
        <w:tc>
          <w:tcPr>
            <w:tcW w:type="dxa" w:w="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Apache 2.0</w:t>
            </w:r>
          </w:p>
        </w:tc>
        <w:tc>
          <w:tcPr>
            <w:tcW w:type="dxa" w:w="16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M05</w:t>
            </w:r>
          </w:p>
        </w:tc>
      </w:tr>
      <w:tr>
        <w:tc>
          <w:tcPr>
            <w:tcW w:type="dxa" w:w="13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bert-score</w:t>
            </w:r>
          </w:p>
        </w:tc>
        <w:tc>
          <w:tcPr>
            <w:tcW w:type="dxa" w:w="1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Response quality</w:t>
            </w:r>
          </w:p>
        </w:tc>
        <w:tc>
          <w:tcPr>
            <w:tcW w:type="dxa" w:w="2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Automatic BERTScore evaluation</w:t>
            </w:r>
          </w:p>
        </w:tc>
        <w:tc>
          <w:tcPr>
            <w:tcW w:type="dxa" w:w="19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pip install bert-score</w:t>
            </w:r>
          </w:p>
        </w:tc>
        <w:tc>
          <w:tcPr>
            <w:tcW w:type="dxa" w:w="8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MIT</w:t>
            </w:r>
          </w:p>
        </w:tc>
        <w:tc>
          <w:tcPr>
            <w:tcW w:type="dxa" w:w="1626"/>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M05</w:t>
            </w:r>
          </w:p>
        </w:tc>
      </w:tr>
      <w:tr>
        <w:tc>
          <w:tcPr>
            <w:tcW w:type="dxa" w:w="13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gensim</w:t>
            </w:r>
          </w:p>
        </w:tc>
        <w:tc>
          <w:tcPr>
            <w:tcW w:type="dxa" w:w="1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Topic modelling</w:t>
            </w:r>
          </w:p>
        </w:tc>
        <w:tc>
          <w:tcPr>
            <w:tcW w:type="dxa" w:w="2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LDA, topic coherence C_v metric</w:t>
            </w:r>
          </w:p>
        </w:tc>
        <w:tc>
          <w:tcPr>
            <w:tcW w:type="dxa" w:w="19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pip install gensim</w:t>
            </w:r>
          </w:p>
        </w:tc>
        <w:tc>
          <w:tcPr>
            <w:tcW w:type="dxa" w:w="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LGPL</w:t>
            </w:r>
          </w:p>
        </w:tc>
        <w:tc>
          <w:tcPr>
            <w:tcW w:type="dxa" w:w="16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M06</w:t>
            </w:r>
          </w:p>
        </w:tc>
      </w:tr>
      <w:tr>
        <w:tc>
          <w:tcPr>
            <w:tcW w:type="dxa" w:w="13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bertopic</w:t>
            </w:r>
          </w:p>
        </w:tc>
        <w:tc>
          <w:tcPr>
            <w:tcW w:type="dxa" w:w="1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Topic modelling</w:t>
            </w:r>
          </w:p>
        </w:tc>
        <w:tc>
          <w:tcPr>
            <w:tcW w:type="dxa" w:w="2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BERTopic with SBERT integration</w:t>
            </w:r>
          </w:p>
        </w:tc>
        <w:tc>
          <w:tcPr>
            <w:tcW w:type="dxa" w:w="19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pip install bertopic</w:t>
            </w:r>
          </w:p>
        </w:tc>
        <w:tc>
          <w:tcPr>
            <w:tcW w:type="dxa" w:w="8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MIT</w:t>
            </w:r>
          </w:p>
        </w:tc>
        <w:tc>
          <w:tcPr>
            <w:tcW w:type="dxa" w:w="1626"/>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M06</w:t>
            </w:r>
          </w:p>
        </w:tc>
      </w:tr>
      <w:tr>
        <w:tc>
          <w:tcPr>
            <w:tcW w:type="dxa" w:w="13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river</w:t>
            </w:r>
          </w:p>
        </w:tc>
        <w:tc>
          <w:tcPr>
            <w:tcW w:type="dxa" w:w="1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Concept drift</w:t>
            </w:r>
          </w:p>
        </w:tc>
        <w:tc>
          <w:tcPr>
            <w:tcW w:type="dxa" w:w="2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ADWIN streaming drift detection</w:t>
            </w:r>
          </w:p>
        </w:tc>
        <w:tc>
          <w:tcPr>
            <w:tcW w:type="dxa" w:w="19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pip install river</w:t>
            </w:r>
          </w:p>
        </w:tc>
        <w:tc>
          <w:tcPr>
            <w:tcW w:type="dxa" w:w="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BSD</w:t>
            </w:r>
          </w:p>
        </w:tc>
        <w:tc>
          <w:tcPr>
            <w:tcW w:type="dxa" w:w="16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M06</w:t>
            </w:r>
          </w:p>
        </w:tc>
      </w:tr>
      <w:tr>
        <w:tc>
          <w:tcPr>
            <w:tcW w:type="dxa" w:w="13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plotly</w:t>
            </w:r>
          </w:p>
        </w:tc>
        <w:tc>
          <w:tcPr>
            <w:tcW w:type="dxa" w:w="1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Visualisation</w:t>
            </w:r>
          </w:p>
        </w:tc>
        <w:tc>
          <w:tcPr>
            <w:tcW w:type="dxa" w:w="2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All interactive charts in Streamlit</w:t>
            </w:r>
          </w:p>
        </w:tc>
        <w:tc>
          <w:tcPr>
            <w:tcW w:type="dxa" w:w="19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pip install plotly</w:t>
            </w:r>
          </w:p>
        </w:tc>
        <w:tc>
          <w:tcPr>
            <w:tcW w:type="dxa" w:w="8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MIT</w:t>
            </w:r>
          </w:p>
        </w:tc>
        <w:tc>
          <w:tcPr>
            <w:tcW w:type="dxa" w:w="1626"/>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All</w:t>
            </w:r>
          </w:p>
        </w:tc>
      </w:tr>
      <w:tr>
        <w:tc>
          <w:tcPr>
            <w:tcW w:type="dxa" w:w="13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streamlit</w:t>
            </w:r>
          </w:p>
        </w:tc>
        <w:tc>
          <w:tcPr>
            <w:tcW w:type="dxa" w:w="1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Dashboard</w:t>
            </w:r>
          </w:p>
        </w:tc>
        <w:tc>
          <w:tcPr>
            <w:tcW w:type="dxa" w:w="2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7-page live Streamlit app</w:t>
            </w:r>
          </w:p>
        </w:tc>
        <w:tc>
          <w:tcPr>
            <w:tcW w:type="dxa" w:w="19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pip install streamlit</w:t>
            </w:r>
          </w:p>
        </w:tc>
        <w:tc>
          <w:tcPr>
            <w:tcW w:type="dxa" w:w="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Apache 2.0</w:t>
            </w:r>
          </w:p>
        </w:tc>
        <w:tc>
          <w:tcPr>
            <w:tcW w:type="dxa" w:w="16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All</w:t>
            </w:r>
          </w:p>
        </w:tc>
      </w:tr>
      <w:tr>
        <w:tc>
          <w:tcPr>
            <w:tcW w:type="dxa" w:w="13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joblib</w:t>
            </w:r>
          </w:p>
        </w:tc>
        <w:tc>
          <w:tcPr>
            <w:tcW w:type="dxa" w:w="1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Model persistence</w:t>
            </w:r>
          </w:p>
        </w:tc>
        <w:tc>
          <w:tcPr>
            <w:tcW w:type="dxa" w:w="2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Save/load all trained models</w:t>
            </w:r>
          </w:p>
        </w:tc>
        <w:tc>
          <w:tcPr>
            <w:tcW w:type="dxa" w:w="19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pip install joblib</w:t>
            </w:r>
          </w:p>
        </w:tc>
        <w:tc>
          <w:tcPr>
            <w:tcW w:type="dxa" w:w="8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BSD</w:t>
            </w:r>
          </w:p>
        </w:tc>
        <w:tc>
          <w:tcPr>
            <w:tcW w:type="dxa" w:w="1626"/>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All</w:t>
            </w:r>
          </w:p>
        </w:tc>
      </w:tr>
      <w:tr>
        <w:tc>
          <w:tcPr>
            <w:tcW w:type="dxa" w:w="13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matplotlib / seaborn</w:t>
            </w:r>
          </w:p>
        </w:tc>
        <w:tc>
          <w:tcPr>
            <w:tcW w:type="dxa" w:w="1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Static plots</w:t>
            </w:r>
          </w:p>
        </w:tc>
        <w:tc>
          <w:tcPr>
            <w:tcW w:type="dxa" w:w="2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Confusion matrices, calibration curves</w:t>
            </w:r>
          </w:p>
        </w:tc>
        <w:tc>
          <w:tcPr>
            <w:tcW w:type="dxa" w:w="19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pip install matplotlib seaborn</w:t>
            </w:r>
          </w:p>
        </w:tc>
        <w:tc>
          <w:tcPr>
            <w:tcW w:type="dxa" w:w="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BSD</w:t>
            </w:r>
          </w:p>
        </w:tc>
        <w:tc>
          <w:tcPr>
            <w:tcW w:type="dxa" w:w="16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All</w:t>
            </w:r>
          </w:p>
        </w:tc>
      </w:tr>
      <w:tr>
        <w:tc>
          <w:tcPr>
            <w:tcW w:type="dxa" w:w="13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pyldavis</w:t>
            </w:r>
          </w:p>
        </w:tc>
        <w:tc>
          <w:tcPr>
            <w:tcW w:type="dxa" w:w="1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LDA visualisation</w:t>
            </w:r>
          </w:p>
        </w:tc>
        <w:tc>
          <w:tcPr>
            <w:tcW w:type="dxa" w:w="2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Interactive topic explorer in notebooks</w:t>
            </w:r>
          </w:p>
        </w:tc>
        <w:tc>
          <w:tcPr>
            <w:tcW w:type="dxa" w:w="19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pip install pyldavis</w:t>
            </w:r>
          </w:p>
        </w:tc>
        <w:tc>
          <w:tcPr>
            <w:tcW w:type="dxa" w:w="8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BSD</w:t>
            </w:r>
          </w:p>
        </w:tc>
        <w:tc>
          <w:tcPr>
            <w:tcW w:type="dxa" w:w="1626"/>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M06</w:t>
            </w:r>
          </w:p>
        </w:tc>
      </w:tr>
      <w:tr>
        <w:tc>
          <w:tcPr>
            <w:tcW w:type="dxa" w:w="13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ollama</w:t>
            </w:r>
          </w:p>
        </w:tc>
        <w:tc>
          <w:tcPr>
            <w:tcW w:type="dxa" w:w="1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Local LLM inference</w:t>
            </w:r>
          </w:p>
        </w:tc>
        <w:tc>
          <w:tcPr>
            <w:tcW w:type="dxa" w:w="2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Run Mistral-7B locally — free, no API needed</w:t>
            </w:r>
          </w:p>
        </w:tc>
        <w:tc>
          <w:tcPr>
            <w:tcW w:type="dxa" w:w="19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ollama.com (free download)</w:t>
            </w:r>
          </w:p>
        </w:tc>
        <w:tc>
          <w:tcPr>
            <w:tcW w:type="dxa" w:w="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MIT</w:t>
            </w:r>
          </w:p>
        </w:tc>
        <w:tc>
          <w:tcPr>
            <w:tcW w:type="dxa" w:w="16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M05</w:t>
            </w:r>
          </w:p>
        </w:tc>
      </w:tr>
      <w:tr>
        <w:tc>
          <w:tcPr>
            <w:tcW w:type="dxa" w:w="13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datasets (HuggingFace)</w:t>
            </w:r>
          </w:p>
        </w:tc>
        <w:tc>
          <w:tcPr>
            <w:tcW w:type="dxa" w:w="1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Data loading</w:t>
            </w:r>
          </w:p>
        </w:tc>
        <w:tc>
          <w:tcPr>
            <w:tcW w:type="dxa" w:w="2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Dataset formatting for fine-tuning</w:t>
            </w:r>
          </w:p>
        </w:tc>
        <w:tc>
          <w:tcPr>
            <w:tcW w:type="dxa" w:w="19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pip install datasets</w:t>
            </w:r>
          </w:p>
        </w:tc>
        <w:tc>
          <w:tcPr>
            <w:tcW w:type="dxa" w:w="8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Apache 2.0</w:t>
            </w:r>
          </w:p>
        </w:tc>
        <w:tc>
          <w:tcPr>
            <w:tcW w:type="dxa" w:w="1626"/>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M01+M05</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EBF3FB" w:val="clear"/>
            <w:tcMar>
              <w:top w:type="dxa" w:w="100"/>
              <w:left w:type="dxa" w:w="200"/>
              <w:bottom w:type="dxa" w:w="100"/>
              <w:right w:type="dxa" w:w="200"/>
            </w:tcMar>
          </w:tcPr>
          <w:p>
            <w:pPr>
              <w:spacing w:before="0" w:after="0"/>
            </w:pPr>
            <w:r>
              <w:rPr>
                <w:rFonts w:ascii="Arial" w:cs="Arial" w:eastAsia="Arial" w:hAnsi="Arial"/>
                <w:color w:val="1F2937"/>
                <w:sz w:val="21"/>
                <w:szCs w:val="21"/>
              </w:rPr>
              <w:t xml:space="preserve">Note on Ollama: Ollama (ollama.com) is a free, open-source tool for running large language models locally on your laptop. It provides one-command installation of Mistral-7B and Phi-3-mini. No API key, no cloud account, no usage cost. Install with: curl -fsSL https://ollama.com/install.sh | sh (Linux/Mac) or download from ollama.com (Windows).</w:t>
            </w:r>
          </w:p>
        </w:tc>
      </w:tr>
    </w:tbl>
    <w:p>
      <w:pPr>
        <w:spacing w:before="0" w:after="0"/>
      </w:pPr>
      <w:r>
        <w:t xml:space="preserve"/>
      </w:r>
    </w:p>
    <w:p>
      <w:r>
        <w:br w:type="page"/>
      </w:r>
    </w:p>
    <w:p>
      <w:pPr>
        <w:pStyle w:val="Heading1"/>
        <w:pBdr>
          <w:bottom w:val="single" w:color="2E75B6" w:sz="12" w:space="4"/>
        </w:pBdr>
        <w:spacing w:before="360" w:after="160"/>
      </w:pPr>
      <w:r>
        <w:rPr>
          <w:rFonts w:ascii="Arial" w:cs="Arial" w:eastAsia="Arial" w:hAnsi="Arial"/>
          <w:b/>
          <w:bCs/>
          <w:color w:val="1F3864"/>
          <w:sz w:val="34"/>
          <w:szCs w:val="34"/>
        </w:rPr>
        <w:t xml:space="preserve">5. Recommended Build Order and Rationale</w:t>
      </w:r>
    </w:p>
    <w:p>
      <w:pPr>
        <w:spacing w:before="60" w:after="80"/>
      </w:pPr>
      <w:r>
        <w:rPr>
          <w:rFonts w:ascii="Arial" w:cs="Arial" w:eastAsia="Arial" w:hAnsi="Arial"/>
          <w:color w:val="1F2937"/>
          <w:sz w:val="22"/>
          <w:szCs w:val="22"/>
        </w:rPr>
        <w:t xml:space="preserve">The modules are not independent. Build them in the order below so that each module's outputs are available as inputs to the next.</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5826"/>
      </w:tblGrid>
      <w:tr>
        <w:tc>
          <w:tcPr>
            <w:tcW w:type="dxa" w:w="70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Order</w:t>
            </w:r>
          </w:p>
        </w:tc>
        <w:tc>
          <w:tcPr>
            <w:tcW w:type="dxa" w:w="250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5826"/>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Why this sequence</w:t>
            </w:r>
          </w:p>
        </w:tc>
      </w:tr>
      <w:tr>
        <w:tc>
          <w:tcPr>
            <w:tcW w:type="dxa" w:w="7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1st</w:t>
            </w:r>
          </w:p>
        </w:tc>
        <w:tc>
          <w:tcPr>
            <w:tcW w:type="dxa" w:w="25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02 — Auto-Router</w:t>
            </w:r>
          </w:p>
        </w:tc>
        <w:tc>
          <w:tcPr>
            <w:tcW w:type="dxa" w:w="58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Directly uses existing cluster labels. Very buildable in 1-2 days. Gives you a clear supervised task immediately after finishing clustering.</w:t>
            </w:r>
          </w:p>
        </w:tc>
      </w:tr>
      <w:tr>
        <w:tc>
          <w:tcPr>
            <w:tcW w:type="dxa" w:w="7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2nd</w:t>
            </w:r>
          </w:p>
        </w:tc>
        <w:tc>
          <w:tcPr>
            <w:tcW w:type="dxa" w:w="25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01 — Severity Predictor</w:t>
            </w:r>
          </w:p>
        </w:tc>
        <w:tc>
          <w:tcPr>
            <w:tcW w:type="dxa" w:w="5826"/>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Weak labelling is fast (rule-based). The severity score enriches every subsequent module. Do this before churn and benchmarking.</w:t>
            </w:r>
          </w:p>
        </w:tc>
      </w:tr>
      <w:tr>
        <w:tc>
          <w:tcPr>
            <w:tcW w:type="dxa" w:w="7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3rd</w:t>
            </w:r>
          </w:p>
        </w:tc>
        <w:tc>
          <w:tcPr>
            <w:tcW w:type="dxa" w:w="25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04 — Competitive Benchmarker</w:t>
            </w:r>
          </w:p>
        </w:tc>
        <w:tc>
          <w:tcPr>
            <w:tcW w:type="dxa" w:w="58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Mostly statistics on data you already have. No new ML model training. High output value for low implementation effort.</w:t>
            </w:r>
          </w:p>
        </w:tc>
      </w:tr>
      <w:tr>
        <w:tc>
          <w:tcPr>
            <w:tcW w:type="dxa" w:w="7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4th</w:t>
            </w:r>
          </w:p>
        </w:tc>
        <w:tc>
          <w:tcPr>
            <w:tcW w:type="dxa" w:w="25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03 — Churn Predictor</w:t>
            </w:r>
          </w:p>
        </w:tc>
        <w:tc>
          <w:tcPr>
            <w:tcW w:type="dxa" w:w="5826"/>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Requires severity scores (from 01) and routing labels (from 02) as features. User-level feature engineering takes time — do it after the easier modules.</w:t>
            </w:r>
          </w:p>
        </w:tc>
      </w:tr>
      <w:tr>
        <w:tc>
          <w:tcPr>
            <w:tcW w:type="dxa" w:w="7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5th</w:t>
            </w:r>
          </w:p>
        </w:tc>
        <w:tc>
          <w:tcPr>
            <w:tcW w:type="dxa" w:w="25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06 — Drift Detector</w:t>
            </w:r>
          </w:p>
        </w:tc>
        <w:tc>
          <w:tcPr>
            <w:tcW w:type="dxa" w:w="58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Technically the most novel. Requires complete temporal data from the base project. ADWIN setup is non-trivial — allocate extra time.</w:t>
            </w:r>
          </w:p>
        </w:tc>
      </w:tr>
      <w:tr>
        <w:tc>
          <w:tcPr>
            <w:tcW w:type="dxa" w:w="7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6th</w:t>
            </w:r>
          </w:p>
        </w:tc>
        <w:tc>
          <w:tcPr>
            <w:tcW w:type="dxa" w:w="25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05 — Auto-Responder</w:t>
            </w:r>
          </w:p>
        </w:tc>
        <w:tc>
          <w:tcPr>
            <w:tcW w:type="dxa" w:w="5826"/>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Involves LLM inference setup (Ollama or HuggingFace pipeline). Do last so it does not block other modules if setup takes time.</w:t>
            </w:r>
          </w:p>
        </w:tc>
      </w:tr>
    </w:tbl>
    <w:p>
      <w:pPr>
        <w:spacing w:before="0" w:after="0"/>
      </w:pPr>
      <w:r>
        <w:t xml:space="preserve"/>
      </w:r>
    </w:p>
    <w:p>
      <w:r>
        <w:br w:type="page"/>
      </w:r>
    </w:p>
    <w:p>
      <w:pPr>
        <w:pStyle w:val="Heading1"/>
        <w:pBdr>
          <w:bottom w:val="single" w:color="2E75B6" w:sz="12" w:space="4"/>
        </w:pBdr>
        <w:spacing w:before="360" w:after="160"/>
      </w:pPr>
      <w:r>
        <w:rPr>
          <w:rFonts w:ascii="Arial" w:cs="Arial" w:eastAsia="Arial" w:hAnsi="Arial"/>
          <w:b/>
          <w:bCs/>
          <w:color w:val="1F3864"/>
          <w:sz w:val="34"/>
          <w:szCs w:val="34"/>
        </w:rPr>
        <w:t xml:space="preserve">6. Anticipated Examiner Questions — All Modules</w:t>
      </w:r>
    </w:p>
    <w:p>
      <w:pPr>
        <w:spacing w:before="0" w:after="0"/>
      </w:pPr>
      <w:r>
        <w:t xml:space="preserve"/>
      </w:r>
    </w:p>
    <w:p>
      <w:pPr>
        <w:spacing w:before="60" w:after="80"/>
      </w:pPr>
      <w:r>
        <w:rPr>
          <w:rFonts w:ascii="Arial" w:cs="Arial" w:eastAsia="Arial" w:hAnsi="Arial"/>
          <w:b/>
          <w:bCs/>
          <w:color w:val="1F3864"/>
          <w:sz w:val="22"/>
          <w:szCs w:val="22"/>
        </w:rPr>
        <w:t xml:space="preserve">Q1: How do you justify using weak labels for training the severity classifier?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EBF3FB" w:val="clear"/>
            <w:tcMar>
              <w:top w:type="dxa" w:w="100"/>
              <w:left w:type="dxa" w:w="200"/>
              <w:bottom w:type="dxa" w:w="100"/>
              <w:right w:type="dxa" w:w="200"/>
            </w:tcMar>
          </w:tcPr>
          <w:p>
            <w:pPr>
              <w:spacing w:before="0" w:after="0"/>
            </w:pPr>
            <w:r>
              <w:rPr>
                <w:rFonts w:ascii="Arial" w:cs="Arial" w:eastAsia="Arial" w:hAnsi="Arial"/>
                <w:color w:val="1F2937"/>
                <w:sz w:val="21"/>
                <w:szCs w:val="21"/>
              </w:rPr>
              <w:t xml:space="preserve">Programmatic weak labelling is a well-established technique in production ML (Snorkel AI, 2019; Ratner et al.). It trades label accuracy for scale — you can label thousands of examples using heuristics rather than hundreds by hand. Our weak labels are based on star rating + thumbs_up + keyword matching, which have high precision for High and Low severity even if recall is imperfect. We trained on weak labels and evaluated on 50 manually verified examples to confirm that the classifier generalises beyond the labelling heuristics.</w:t>
            </w:r>
          </w:p>
        </w:tc>
      </w:tr>
    </w:tbl>
    <w:p>
      <w:pPr>
        <w:spacing w:before="0" w:after="0"/>
      </w:pPr>
      <w:r>
        <w:t xml:space="preserve"/>
      </w:r>
    </w:p>
    <w:p>
      <w:pPr>
        <w:spacing w:before="60" w:after="80"/>
      </w:pPr>
      <w:r>
        <w:rPr>
          <w:rFonts w:ascii="Arial" w:cs="Arial" w:eastAsia="Arial" w:hAnsi="Arial"/>
          <w:b/>
          <w:bCs/>
          <w:color w:val="1F3864"/>
          <w:sz w:val="22"/>
          <w:szCs w:val="22"/>
        </w:rPr>
        <w:t xml:space="preserve">Q2: Why use macro-F1 for the routing classifier instead of accuracy?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EBF3FB" w:val="clear"/>
            <w:tcMar>
              <w:top w:type="dxa" w:w="100"/>
              <w:left w:type="dxa" w:w="200"/>
              <w:bottom w:type="dxa" w:w="100"/>
              <w:right w:type="dxa" w:w="200"/>
            </w:tcMar>
          </w:tcPr>
          <w:p>
            <w:pPr>
              <w:spacing w:before="0" w:after="0"/>
            </w:pPr>
            <w:r>
              <w:rPr>
                <w:rFonts w:ascii="Arial" w:cs="Arial" w:eastAsia="Arial" w:hAnsi="Arial"/>
                <w:color w:val="1F2937"/>
                <w:sz w:val="21"/>
                <w:szCs w:val="21"/>
              </w:rPr>
              <w:t xml:space="preserve">Complaint categories are imbalanced — delivery failure complaints are far more common than payment fraud complaints. Accuracy would be dominated by the majority class. Macro-F1 computes F1 separately for each class and averages them, giving equal weight to rare categories like payment fraud. Since misrouting a payment fraud complaint is far more costly than misrouting a delivery complaint, we want the model penalised equally for errors on all categories.</w:t>
            </w:r>
          </w:p>
        </w:tc>
      </w:tr>
    </w:tbl>
    <w:p>
      <w:pPr>
        <w:spacing w:before="0" w:after="0"/>
      </w:pPr>
      <w:r>
        <w:t xml:space="preserve"/>
      </w:r>
    </w:p>
    <w:p>
      <w:pPr>
        <w:spacing w:before="60" w:after="80"/>
      </w:pPr>
      <w:r>
        <w:rPr>
          <w:rFonts w:ascii="Arial" w:cs="Arial" w:eastAsia="Arial" w:hAnsi="Arial"/>
          <w:b/>
          <w:bCs/>
          <w:color w:val="1F3864"/>
          <w:sz w:val="22"/>
          <w:szCs w:val="22"/>
        </w:rPr>
        <w:t xml:space="preserve">Q3: What is SMOTE and why do you use it for churn prediction?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EBF3FB" w:val="clear"/>
            <w:tcMar>
              <w:top w:type="dxa" w:w="100"/>
              <w:left w:type="dxa" w:w="200"/>
              <w:bottom w:type="dxa" w:w="100"/>
              <w:right w:type="dxa" w:w="200"/>
            </w:tcMar>
          </w:tcPr>
          <w:p>
            <w:pPr>
              <w:spacing w:before="0" w:after="0"/>
            </w:pPr>
            <w:r>
              <w:rPr>
                <w:rFonts w:ascii="Arial" w:cs="Arial" w:eastAsia="Arial" w:hAnsi="Arial"/>
                <w:color w:val="1F2937"/>
                <w:sz w:val="21"/>
                <w:szCs w:val="21"/>
              </w:rPr>
              <w:t xml:space="preserve">SMOTE (Synthetic Minority Oversampling Technique) generates synthetic samples of the minority class (churn = 1) by interpolating between existing minority examples in feature space. It addresses class imbalance during training without duplicating examples, which would cause overfitting. Critically, SMOTE is only applied to the training set — the test set remains unmodified so evaluation reflects real-world class proportions.</w:t>
            </w:r>
          </w:p>
        </w:tc>
      </w:tr>
    </w:tbl>
    <w:p>
      <w:pPr>
        <w:spacing w:before="0" w:after="0"/>
      </w:pPr>
      <w:r>
        <w:t xml:space="preserve"/>
      </w:r>
    </w:p>
    <w:p>
      <w:pPr>
        <w:spacing w:before="60" w:after="80"/>
      </w:pPr>
      <w:r>
        <w:rPr>
          <w:rFonts w:ascii="Arial" w:cs="Arial" w:eastAsia="Arial" w:hAnsi="Arial"/>
          <w:b/>
          <w:bCs/>
          <w:color w:val="1F3864"/>
          <w:sz w:val="22"/>
          <w:szCs w:val="22"/>
        </w:rPr>
        <w:t xml:space="preserve">Q4: What does Jensen-Shannon Divergence measure in the topic drift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EBF3FB" w:val="clear"/>
            <w:tcMar>
              <w:top w:type="dxa" w:w="100"/>
              <w:left w:type="dxa" w:w="200"/>
              <w:bottom w:type="dxa" w:w="100"/>
              <w:right w:type="dxa" w:w="200"/>
            </w:tcMar>
          </w:tcPr>
          <w:p>
            <w:pPr>
              <w:spacing w:before="0" w:after="0"/>
            </w:pPr>
            <w:r>
              <w:rPr>
                <w:rFonts w:ascii="Arial" w:cs="Arial" w:eastAsia="Arial" w:hAnsi="Arial"/>
                <w:color w:val="1F2937"/>
                <w:sz w:val="21"/>
                <w:szCs w:val="21"/>
              </w:rPr>
              <w:t xml:space="preserve">JSD measures how different two probability distributions are. In our context, each time window's complaint corpus produces a TF-IDF term distribution — the probability of each word appearing in that window's complaints. JSD between consecutive windows measures how much the vocabulary of complaints has changed. A JSD near 0 means complaints are using the same words (topics are stable); JSD near 1 means complaints in the new window use completely different vocabulary (topics have drifted).</w:t>
            </w:r>
          </w:p>
        </w:tc>
      </w:tr>
    </w:tbl>
    <w:p>
      <w:pPr>
        <w:spacing w:before="0" w:after="0"/>
      </w:pPr>
      <w:r>
        <w:t xml:space="preserve"/>
      </w:r>
    </w:p>
    <w:p>
      <w:pPr>
        <w:spacing w:before="60" w:after="80"/>
      </w:pPr>
      <w:r>
        <w:rPr>
          <w:rFonts w:ascii="Arial" w:cs="Arial" w:eastAsia="Arial" w:hAnsi="Arial"/>
          <w:b/>
          <w:bCs/>
          <w:color w:val="1F3864"/>
          <w:sz w:val="22"/>
          <w:szCs w:val="22"/>
        </w:rPr>
        <w:t xml:space="preserve">Q5: Why use ADWIN instead of a simple rolling mean for drift detection?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EBF3FB" w:val="clear"/>
            <w:tcMar>
              <w:top w:type="dxa" w:w="100"/>
              <w:left w:type="dxa" w:w="200"/>
              <w:bottom w:type="dxa" w:w="100"/>
              <w:right w:type="dxa" w:w="200"/>
            </w:tcMar>
          </w:tcPr>
          <w:p>
            <w:pPr>
              <w:spacing w:before="0" w:after="0"/>
            </w:pPr>
            <w:r>
              <w:rPr>
                <w:rFonts w:ascii="Arial" w:cs="Arial" w:eastAsia="Arial" w:hAnsi="Arial"/>
                <w:color w:val="1F2937"/>
                <w:sz w:val="21"/>
                <w:szCs w:val="21"/>
              </w:rPr>
              <w:t xml:space="preserve">A rolling mean requires you to choose a fixed window size in advance. ADWIN (Adaptive Windowing) automatically adjusts its window size based on the data: it maintains a large window when the distribution is stable (more data = more statistical power) and shrinks the window when it detects a shift (focusing on recent data only). This makes it adaptive to both gradual drift and sudden changes, which are the two most common types of complaint topic shift.</w:t>
            </w:r>
          </w:p>
        </w:tc>
      </w:tr>
    </w:tbl>
    <w:p>
      <w:pPr>
        <w:spacing w:before="0" w:after="0"/>
      </w:pPr>
      <w:r>
        <w:t xml:space="preserve"/>
      </w:r>
    </w:p>
    <w:p>
      <w:pPr>
        <w:spacing w:before="60" w:after="80"/>
      </w:pPr>
      <w:r>
        <w:rPr>
          <w:rFonts w:ascii="Arial" w:cs="Arial" w:eastAsia="Arial" w:hAnsi="Arial"/>
          <w:b/>
          <w:bCs/>
          <w:color w:val="1F3864"/>
          <w:sz w:val="22"/>
          <w:szCs w:val="22"/>
        </w:rPr>
        <w:t xml:space="preserve">Q6: How do you evaluate the quality of generated responses without extensive human labels?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EBF3FB" w:val="clear"/>
            <w:tcMar>
              <w:top w:type="dxa" w:w="100"/>
              <w:left w:type="dxa" w:w="200"/>
              <w:bottom w:type="dxa" w:w="100"/>
              <w:right w:type="dxa" w:w="200"/>
            </w:tcMar>
          </w:tcPr>
          <w:p>
            <w:pPr>
              <w:spacing w:before="0" w:after="0"/>
            </w:pPr>
            <w:r>
              <w:rPr>
                <w:rFonts w:ascii="Arial" w:cs="Arial" w:eastAsia="Arial" w:hAnsi="Arial"/>
                <w:color w:val="1F2937"/>
                <w:sz w:val="21"/>
                <w:szCs w:val="21"/>
              </w:rPr>
              <w:t xml:space="preserve">We use BERTScore, an automated metric that measures the semantic similarity between a generated response and a reference response using contextualised BERT embeddings. BERTScore has been shown to correlate strongly with human quality judgements on dialogue tasks (Zhang et al., 2020). We supplement this with a lightweight Ridge regression quality scorer trained on 30 manually rated responses — sufficient for a regression on 5 features. The combination gives us both automated scale and human-grounded calibration.</w:t>
            </w:r>
          </w:p>
        </w:tc>
      </w:tr>
    </w:tbl>
    <w:p>
      <w:pPr>
        <w:spacing w:before="0" w:after="0"/>
      </w:pPr>
      <w:r>
        <w:t xml:space="preserve"/>
      </w:r>
    </w:p>
    <w:p>
      <w:r>
        <w:br w:type="page"/>
      </w:r>
    </w:p>
    <w:p>
      <w:pPr>
        <w:pStyle w:val="Heading1"/>
        <w:pBdr>
          <w:bottom w:val="single" w:color="2E75B6" w:sz="12" w:space="4"/>
        </w:pBdr>
        <w:spacing w:before="360" w:after="160"/>
      </w:pPr>
      <w:r>
        <w:rPr>
          <w:rFonts w:ascii="Arial" w:cs="Arial" w:eastAsia="Arial" w:hAnsi="Arial"/>
          <w:b/>
          <w:bCs/>
          <w:color w:val="1F3864"/>
          <w:sz w:val="34"/>
          <w:szCs w:val="34"/>
        </w:rPr>
        <w:t xml:space="preserve">7. Updated Resume Bullet — Full Project</w:t>
      </w:r>
    </w:p>
    <w:p>
      <w:pPr>
        <w:spacing w:before="60" w:after="80"/>
      </w:pPr>
      <w:r>
        <w:rPr>
          <w:rFonts w:ascii="Arial" w:cs="Arial" w:eastAsia="Arial" w:hAnsi="Arial"/>
          <w:color w:val="1F2937"/>
          <w:sz w:val="22"/>
          <w:szCs w:val="22"/>
        </w:rPr>
        <w:t xml:space="preserve">Use this bullet after completing all six modules. It replaces the earlier resume bullet.</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D6E4F0" w:val="clear"/>
            <w:tcMar>
              <w:top w:type="dxa" w:w="100"/>
              <w:left w:type="dxa" w:w="200"/>
              <w:bottom w:type="dxa" w:w="100"/>
              <w:right w:type="dxa" w:w="200"/>
            </w:tcMar>
          </w:tcPr>
          <w:p>
            <w:pPr>
              <w:spacing w:before="0" w:after="0"/>
            </w:pPr>
            <w:r>
              <w:rPr>
                <w:rFonts w:ascii="Arial" w:cs="Arial" w:eastAsia="Arial" w:hAnsi="Arial"/>
                <w:color w:val="1F3864"/>
                <w:sz w:val="21"/>
                <w:szCs w:val="21"/>
              </w:rPr>
              <w:t xml:space="preserve">Full version (detailed):</w:t>
            </w:r>
          </w:p>
        </w:tc>
      </w:tr>
      <w:tr>
        <w:tc>
          <w:tcPr>
            <w:tcW w:type="dxa" w:w="9026"/>
            <w:tcBorders>
              <w:top w:val="single" w:color="2E75B6" w:sz="1"/>
              <w:left w:val="single" w:color="2E75B6" w:sz="1"/>
              <w:bottom w:val="single" w:color="2E75B6" w:sz="1"/>
              <w:right w:val="single" w:color="2E75B6" w:sz="1"/>
            </w:tcBorders>
            <w:shd w:fill="D6E4F0" w:val="clear"/>
            <w:tcMar>
              <w:top w:type="dxa" w:w="100"/>
              <w:left w:type="dxa" w:w="200"/>
              <w:bottom w:type="dxa" w:w="100"/>
              <w:right w:type="dxa" w:w="200"/>
            </w:tcMar>
          </w:tcPr>
          <w:p>
            <w:pPr>
              <w:spacing w:before="40" w:after="0"/>
            </w:pPr>
            <w:r>
              <w:rPr>
                <w:rFonts w:ascii="Arial" w:cs="Arial" w:eastAsia="Arial" w:hAnsi="Arial"/>
                <w:color w:val="1F3864"/>
                <w:sz w:val="21"/>
                <w:szCs w:val="21"/>
              </w:rPr>
              <w:t xml:space="preserve">Built Complaint Intelligence Engine for Indian e-commerce: live ingestion of 2,500+ reviews from Myntra, Meesho, Nykaa, Flipkart, and Amazon India via Google Play API + Reddit PRAW; multilingual Sentence-BERT (384-dim) embeddings with Hinglish support; K-Means + HDBSCAN complaint archetype discovery; PCA + UMAP + t-SNE pipeline. Extended with 6 production modules: (1) XGBoost/DistilBERT severity predictor using programmatic weak labelling; (2) LightGBM + SHAP complaint auto-router from unsupervised cluster labels; (3) XGBoost churn signal predictor with Kaplan-Meier survival analysis; (4) statistically validated competitive benchmarker using Mann-Whitney U, Tukey HSD, ARIMA forecasting; (5) Mistral-7B auto-response generator with BERTScore quality evaluation; (6) LDA + BERTopic topic drift detector with ADWIN streaming concept drift detection. Deployed as 10-page live Streamlit dashboard.</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3F4F6" w:val="clear"/>
            <w:tcMar>
              <w:top w:type="dxa" w:w="100"/>
              <w:left w:type="dxa" w:w="200"/>
              <w:bottom w:type="dxa" w:w="100"/>
              <w:right w:type="dxa" w:w="200"/>
            </w:tcMar>
          </w:tcPr>
          <w:p>
            <w:pPr>
              <w:spacing w:before="0" w:after="0"/>
            </w:pPr>
            <w:r>
              <w:rPr>
                <w:rFonts w:ascii="Arial" w:cs="Arial" w:eastAsia="Arial" w:hAnsi="Arial"/>
                <w:color w:val="1F2937"/>
                <w:sz w:val="21"/>
                <w:szCs w:val="21"/>
              </w:rPr>
              <w:t xml:space="preserve">Short version (for space-constrained resume):</w:t>
            </w:r>
          </w:p>
        </w:tc>
      </w:tr>
      <w:tr>
        <w:tc>
          <w:tcPr>
            <w:tcW w:type="dxa" w:w="9026"/>
            <w:tcBorders>
              <w:top w:val="single" w:color="BBBBBB" w:sz="1"/>
              <w:left w:val="single" w:color="BBBBBB" w:sz="1"/>
              <w:bottom w:val="single" w:color="BBBBBB" w:sz="1"/>
              <w:right w:val="single" w:color="BBBBBB" w:sz="1"/>
            </w:tcBorders>
            <w:shd w:fill="F3F4F6" w:val="clear"/>
            <w:tcMar>
              <w:top w:type="dxa" w:w="100"/>
              <w:left w:type="dxa" w:w="200"/>
              <w:bottom w:type="dxa" w:w="100"/>
              <w:right w:type="dxa" w:w="200"/>
            </w:tcMar>
          </w:tcPr>
          <w:p>
            <w:pPr>
              <w:spacing w:before="40" w:after="0"/>
            </w:pPr>
            <w:r>
              <w:rPr>
                <w:rFonts w:ascii="Arial" w:cs="Arial" w:eastAsia="Arial" w:hAnsi="Arial"/>
                <w:color w:val="1F2937"/>
                <w:sz w:val="21"/>
                <w:szCs w:val="21"/>
              </w:rPr>
              <w:t xml:space="preserve">Complaint Intelligence Engine | Python, Sentence-BERT, HDBSCAN, XGBoost, Mistral-7B, Streamlit — 7-stage unsupervised NLP pipeline on live Indian e-commerce reviews; extended with severity prediction, complaint auto-routing (SHAP-explained), churn signal detection (Kaplan-Meier), competitive benchmarking (Mann-Whitney/ARIMA), LLM-based response generation (BERTScore), and topic drift detection (ADWIN). 10-page live dashboard.</w:t>
            </w:r>
          </w:p>
        </w:tc>
      </w:tr>
    </w:tbl>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2026-04-03T09:49:44.833Z</dcterms:created>
  <dcterms:modified xsi:type="dcterms:W3CDTF">2026-04-03T09:49:44.834Z</dcterms:modified>
</cp:coreProperties>
</file>

<file path=docProps/custom.xml><?xml version="1.0" encoding="utf-8"?>
<Properties xmlns="http://schemas.openxmlformats.org/officeDocument/2006/custom-properties" xmlns:vt="http://schemas.openxmlformats.org/officeDocument/2006/docPropsVTypes"/>
</file>