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4474" w:rsidRPr="00545F2F" w:rsidRDefault="005635D8" w:rsidP="006E6E69">
      <w:pPr>
        <w:jc w:val="center"/>
        <w:rPr>
          <w:b/>
          <w:sz w:val="20"/>
          <w:szCs w:val="20"/>
        </w:rPr>
      </w:pPr>
      <w:r w:rsidRPr="00545F2F">
        <w:rPr>
          <w:b/>
          <w:sz w:val="20"/>
          <w:szCs w:val="20"/>
        </w:rPr>
        <w:t>DATA ANALYSIS</w:t>
      </w:r>
    </w:p>
    <w:p w:rsidR="005635D8" w:rsidRDefault="005635D8" w:rsidP="006E6E69">
      <w:pPr>
        <w:pStyle w:val="NormalWeb"/>
        <w:jc w:val="both"/>
        <w:rPr>
          <w:rFonts w:asciiTheme="minorHAnsi" w:hAnsiTheme="minorHAnsi" w:cstheme="minorHAnsi"/>
          <w:sz w:val="20"/>
          <w:szCs w:val="20"/>
        </w:rPr>
      </w:pPr>
      <w:r w:rsidRPr="00545F2F">
        <w:rPr>
          <w:rFonts w:asciiTheme="minorHAnsi" w:hAnsiTheme="minorHAnsi" w:cstheme="minorHAnsi"/>
          <w:sz w:val="20"/>
          <w:szCs w:val="20"/>
        </w:rPr>
        <w:t>Student Dropout Data consists of 4,424 rows × 37 columns, one row per student at enrollment.</w:t>
      </w:r>
      <w:r w:rsidR="007E27E7" w:rsidRPr="00545F2F">
        <w:rPr>
          <w:rFonts w:asciiTheme="minorHAnsi" w:hAnsiTheme="minorHAnsi" w:cstheme="minorHAnsi"/>
          <w:sz w:val="20"/>
          <w:szCs w:val="20"/>
        </w:rPr>
        <w:t xml:space="preserve"> </w:t>
      </w:r>
      <w:r w:rsidRPr="00545F2F">
        <w:rPr>
          <w:rFonts w:asciiTheme="minorHAnsi" w:hAnsiTheme="minorHAnsi" w:cstheme="minorHAnsi"/>
          <w:sz w:val="20"/>
          <w:szCs w:val="20"/>
        </w:rPr>
        <w:t xml:space="preserve">Features cover demographics (age, gender, marital status, nationality, parental education and occupation), application details (route, course, daytime/evening, </w:t>
      </w:r>
      <w:proofErr w:type="gramStart"/>
      <w:r w:rsidRPr="00545F2F">
        <w:rPr>
          <w:rFonts w:asciiTheme="minorHAnsi" w:hAnsiTheme="minorHAnsi" w:cstheme="minorHAnsi"/>
          <w:sz w:val="20"/>
          <w:szCs w:val="20"/>
        </w:rPr>
        <w:t>admission</w:t>
      </w:r>
      <w:proofErr w:type="gramEnd"/>
      <w:r w:rsidRPr="00545F2F">
        <w:rPr>
          <w:rFonts w:asciiTheme="minorHAnsi" w:hAnsiTheme="minorHAnsi" w:cstheme="minorHAnsi"/>
          <w:sz w:val="20"/>
          <w:szCs w:val="20"/>
        </w:rPr>
        <w:t xml:space="preserve"> grade), financial status (scholarship, debtor, tuition paid), first- and second-semester academic performance, and the macroeconomic conditions of the enrollment year.</w:t>
      </w:r>
      <w:r w:rsidR="007E27E7" w:rsidRPr="00545F2F">
        <w:rPr>
          <w:rFonts w:asciiTheme="minorHAnsi" w:hAnsiTheme="minorHAnsi" w:cstheme="minorHAnsi"/>
          <w:sz w:val="20"/>
          <w:szCs w:val="20"/>
        </w:rPr>
        <w:t xml:space="preserve"> </w:t>
      </w:r>
      <w:r w:rsidRPr="00545F2F">
        <w:rPr>
          <w:rFonts w:asciiTheme="minorHAnsi" w:hAnsiTheme="minorHAnsi" w:cstheme="minorHAnsi"/>
          <w:sz w:val="20"/>
          <w:szCs w:val="20"/>
        </w:rPr>
        <w:t xml:space="preserve">The target has three classes: Graduate (49.9%), Dropout (32.1%), </w:t>
      </w:r>
      <w:proofErr w:type="gramStart"/>
      <w:r w:rsidRPr="00545F2F">
        <w:rPr>
          <w:rFonts w:asciiTheme="minorHAnsi" w:hAnsiTheme="minorHAnsi" w:cstheme="minorHAnsi"/>
          <w:sz w:val="20"/>
          <w:szCs w:val="20"/>
        </w:rPr>
        <w:t>Enrolled</w:t>
      </w:r>
      <w:proofErr w:type="gramEnd"/>
      <w:r w:rsidRPr="00545F2F">
        <w:rPr>
          <w:rFonts w:asciiTheme="minorHAnsi" w:hAnsiTheme="minorHAnsi" w:cstheme="minorHAnsi"/>
          <w:sz w:val="20"/>
          <w:szCs w:val="20"/>
        </w:rPr>
        <w:t xml:space="preserve"> (17.9%). </w:t>
      </w:r>
    </w:p>
    <w:p w:rsidR="006E6E69" w:rsidRPr="00545F2F" w:rsidRDefault="006E6E69" w:rsidP="006E6E69">
      <w:pPr>
        <w:pStyle w:val="NormalWeb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Dataset Link: </w:t>
      </w:r>
      <w:hyperlink r:id="rId5" w:history="1">
        <w:r w:rsidRPr="006E6E69">
          <w:rPr>
            <w:rStyle w:val="Hyperlink"/>
            <w:rFonts w:asciiTheme="minorHAnsi" w:hAnsiTheme="minorHAnsi" w:cstheme="minorHAnsi"/>
            <w:sz w:val="20"/>
            <w:szCs w:val="20"/>
          </w:rPr>
          <w:t>https://archive.ics.uci.edu/dataset/697/predict+students+dropou</w:t>
        </w:r>
        <w:r w:rsidRPr="006E6E69">
          <w:rPr>
            <w:rStyle w:val="Hyperlink"/>
            <w:rFonts w:asciiTheme="minorHAnsi" w:hAnsiTheme="minorHAnsi" w:cstheme="minorHAnsi"/>
            <w:sz w:val="20"/>
            <w:szCs w:val="20"/>
          </w:rPr>
          <w:t>t</w:t>
        </w:r>
        <w:r w:rsidRPr="006E6E69">
          <w:rPr>
            <w:rStyle w:val="Hyperlink"/>
            <w:rFonts w:asciiTheme="minorHAnsi" w:hAnsiTheme="minorHAnsi" w:cstheme="minorHAnsi"/>
            <w:sz w:val="20"/>
            <w:szCs w:val="20"/>
          </w:rPr>
          <w:t>+and</w:t>
        </w:r>
        <w:r w:rsidRPr="006E6E69">
          <w:rPr>
            <w:rStyle w:val="Hyperlink"/>
            <w:rFonts w:asciiTheme="minorHAnsi" w:hAnsiTheme="minorHAnsi" w:cstheme="minorHAnsi"/>
            <w:sz w:val="20"/>
            <w:szCs w:val="20"/>
          </w:rPr>
          <w:t>+</w:t>
        </w:r>
        <w:r w:rsidRPr="006E6E69">
          <w:rPr>
            <w:rStyle w:val="Hyperlink"/>
            <w:rFonts w:asciiTheme="minorHAnsi" w:hAnsiTheme="minorHAnsi" w:cstheme="minorHAnsi"/>
            <w:sz w:val="20"/>
            <w:szCs w:val="20"/>
          </w:rPr>
          <w:t>academic+success</w:t>
        </w:r>
      </w:hyperlink>
    </w:p>
    <w:p w:rsidR="005635D8" w:rsidRPr="00545F2F" w:rsidRDefault="007E27E7">
      <w:pPr>
        <w:rPr>
          <w:b/>
          <w:sz w:val="20"/>
          <w:szCs w:val="20"/>
        </w:rPr>
      </w:pPr>
      <w:r w:rsidRPr="00545F2F">
        <w:rPr>
          <w:b/>
          <w:sz w:val="20"/>
          <w:szCs w:val="20"/>
        </w:rPr>
        <w:t>INSIGHTS AND FINDINGS</w:t>
      </w:r>
    </w:p>
    <w:p w:rsidR="007E27E7" w:rsidRPr="00545F2F" w:rsidRDefault="00545F2F" w:rsidP="007E27E7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Found</w:t>
      </w:r>
      <w:r w:rsidR="007E27E7" w:rsidRPr="00545F2F">
        <w:rPr>
          <w:sz w:val="20"/>
          <w:szCs w:val="20"/>
        </w:rPr>
        <w:t xml:space="preserve"> out whether marital status has any correlation with student dropout rate</w:t>
      </w:r>
    </w:p>
    <w:p w:rsidR="007E27E7" w:rsidRPr="00545F2F" w:rsidRDefault="007E27E7" w:rsidP="004F2CE4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545F2F">
        <w:rPr>
          <w:sz w:val="20"/>
          <w:szCs w:val="20"/>
        </w:rPr>
        <w:t>Single leads with 1,184, followed by Married (179), Divorced (42), Facto Union (11), Legally Separated (4), and Widower (1), totaling 1,421 dropouts.</w:t>
      </w:r>
    </w:p>
    <w:p w:rsidR="00545F2F" w:rsidRPr="00545F2F" w:rsidRDefault="00545F2F" w:rsidP="00545F2F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45F2F">
        <w:rPr>
          <w:sz w:val="20"/>
          <w:szCs w:val="20"/>
        </w:rPr>
        <w:t>Total Number of International students who received Scholarship</w:t>
      </w:r>
    </w:p>
    <w:p w:rsidR="00545F2F" w:rsidRPr="00545F2F" w:rsidRDefault="00545F2F" w:rsidP="004F2CE4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545F2F">
        <w:rPr>
          <w:sz w:val="20"/>
          <w:szCs w:val="20"/>
        </w:rPr>
        <w:t>Out of all the Students 19 Students were awarded the Scholarship</w:t>
      </w:r>
      <w:r w:rsidR="004F2CE4">
        <w:rPr>
          <w:sz w:val="20"/>
          <w:szCs w:val="20"/>
        </w:rPr>
        <w:t>.</w:t>
      </w:r>
    </w:p>
    <w:p w:rsidR="00545F2F" w:rsidRDefault="00545F2F" w:rsidP="00545F2F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45F2F">
        <w:rPr>
          <w:sz w:val="20"/>
          <w:szCs w:val="20"/>
        </w:rPr>
        <w:t>Total number of Graduated Students who belong to the debtor Category</w:t>
      </w:r>
    </w:p>
    <w:p w:rsidR="00545F2F" w:rsidRDefault="00545F2F" w:rsidP="004F2CE4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Out of the total number of Students 101 Students who graduated belong to the debtor category</w:t>
      </w:r>
      <w:r w:rsidR="004F2CE4">
        <w:rPr>
          <w:sz w:val="20"/>
          <w:szCs w:val="20"/>
        </w:rPr>
        <w:t>.</w:t>
      </w:r>
    </w:p>
    <w:p w:rsidR="00545F2F" w:rsidRDefault="00545F2F" w:rsidP="00545F2F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Found out whether  the Father’s and Mother’s Occupation have any connection with the students dropout rate</w:t>
      </w:r>
    </w:p>
    <w:p w:rsidR="00545F2F" w:rsidRPr="004F2CE4" w:rsidRDefault="00545F2F" w:rsidP="004F2CE4">
      <w:pPr>
        <w:pStyle w:val="ListParagraph"/>
        <w:numPr>
          <w:ilvl w:val="0"/>
          <w:numId w:val="2"/>
        </w:numPr>
        <w:rPr>
          <w:rStyle w:val="Strong"/>
          <w:bCs w:val="0"/>
          <w:sz w:val="20"/>
          <w:szCs w:val="20"/>
        </w:rPr>
      </w:pPr>
      <w:r w:rsidRPr="00545F2F">
        <w:rPr>
          <w:rStyle w:val="Strong"/>
          <w:b w:val="0"/>
          <w:sz w:val="20"/>
          <w:szCs w:val="20"/>
        </w:rPr>
        <w:t>"Unskilled Workers" + "Unskilled Workers" is by far the most common combination among dropouts (241 students)</w:t>
      </w:r>
      <w:r w:rsidR="004F2CE4">
        <w:rPr>
          <w:rStyle w:val="Strong"/>
          <w:b w:val="0"/>
          <w:sz w:val="20"/>
          <w:szCs w:val="20"/>
        </w:rPr>
        <w:t>.</w:t>
      </w:r>
    </w:p>
    <w:p w:rsidR="004F2CE4" w:rsidRPr="004F2CE4" w:rsidRDefault="004F2CE4" w:rsidP="004F2CE4">
      <w:pPr>
        <w:pStyle w:val="ListParagraph"/>
        <w:numPr>
          <w:ilvl w:val="0"/>
          <w:numId w:val="1"/>
        </w:numPr>
        <w:rPr>
          <w:rStyle w:val="Strong"/>
          <w:bCs w:val="0"/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The course taken by the most number of females who were categorized under educational special needs</w:t>
      </w:r>
    </w:p>
    <w:p w:rsidR="004F2CE4" w:rsidRPr="004F2CE4" w:rsidRDefault="004F2CE4" w:rsidP="004F2CE4">
      <w:pPr>
        <w:pStyle w:val="ListParagraph"/>
        <w:numPr>
          <w:ilvl w:val="0"/>
          <w:numId w:val="2"/>
        </w:numPr>
        <w:rPr>
          <w:b/>
          <w:sz w:val="20"/>
          <w:szCs w:val="20"/>
        </w:rPr>
      </w:pPr>
      <w:r w:rsidRPr="004F2CE4">
        <w:rPr>
          <w:rStyle w:val="Strong"/>
          <w:b w:val="0"/>
          <w:sz w:val="20"/>
          <w:szCs w:val="20"/>
        </w:rPr>
        <w:t>Social Service leads with 7 students</w:t>
      </w:r>
      <w:r w:rsidRPr="004F2CE4">
        <w:rPr>
          <w:sz w:val="20"/>
          <w:szCs w:val="20"/>
        </w:rPr>
        <w:t>, followed by a near-tie cluster of Communication Design and Journalism and Communication (5 each), and Nursing/Advertising/Animation (4 each).</w:t>
      </w:r>
    </w:p>
    <w:p w:rsidR="004F2CE4" w:rsidRPr="004F2CE4" w:rsidRDefault="004F2CE4" w:rsidP="004F2CE4">
      <w:pPr>
        <w:pStyle w:val="ListParagraph"/>
        <w:numPr>
          <w:ilvl w:val="0"/>
          <w:numId w:val="1"/>
        </w:numPr>
        <w:rPr>
          <w:rStyle w:val="Strong"/>
          <w:bCs w:val="0"/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Nationalities having highest and lowest Inflation rate</w:t>
      </w:r>
    </w:p>
    <w:p w:rsidR="004F2CE4" w:rsidRPr="004F2CE4" w:rsidRDefault="004F2CE4" w:rsidP="004F2CE4">
      <w:pPr>
        <w:pStyle w:val="ListParagraph"/>
        <w:numPr>
          <w:ilvl w:val="0"/>
          <w:numId w:val="2"/>
        </w:numPr>
        <w:rPr>
          <w:rStyle w:val="Strong"/>
          <w:bCs w:val="0"/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According to the data, Germany experience the highest Inflation Rate and Ukraine has the lowest Inflation rate.</w:t>
      </w:r>
    </w:p>
    <w:p w:rsidR="004F2CE4" w:rsidRPr="00EB5B80" w:rsidRDefault="00EB5B80" w:rsidP="004F2CE4">
      <w:pPr>
        <w:pStyle w:val="ListParagraph"/>
        <w:numPr>
          <w:ilvl w:val="0"/>
          <w:numId w:val="1"/>
        </w:numPr>
        <w:rPr>
          <w:rStyle w:val="Strong"/>
          <w:bCs w:val="0"/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Nationalities having highest and lowest Unemployment rate</w:t>
      </w:r>
    </w:p>
    <w:p w:rsidR="004921CD" w:rsidRPr="004921CD" w:rsidRDefault="00EB5B80" w:rsidP="004921CD">
      <w:pPr>
        <w:pStyle w:val="ListParagraph"/>
        <w:numPr>
          <w:ilvl w:val="0"/>
          <w:numId w:val="2"/>
        </w:numPr>
        <w:rPr>
          <w:rStyle w:val="Strong"/>
          <w:bCs w:val="0"/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According to the data, Lithuania experience the highest Unemployment Rate and Turkey has the lowest Inflation rate</w:t>
      </w:r>
      <w:r w:rsidR="004921CD">
        <w:rPr>
          <w:rStyle w:val="Strong"/>
          <w:b w:val="0"/>
          <w:bCs w:val="0"/>
          <w:sz w:val="20"/>
          <w:szCs w:val="20"/>
        </w:rPr>
        <w:t>.</w:t>
      </w:r>
    </w:p>
    <w:p w:rsidR="004921CD" w:rsidRPr="004921CD" w:rsidRDefault="004921CD" w:rsidP="004921CD">
      <w:pPr>
        <w:pStyle w:val="ListParagraph"/>
        <w:numPr>
          <w:ilvl w:val="0"/>
          <w:numId w:val="1"/>
        </w:numPr>
        <w:rPr>
          <w:rStyle w:val="Strong"/>
          <w:bCs w:val="0"/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The most number of Courses taken by students</w:t>
      </w:r>
    </w:p>
    <w:p w:rsidR="004921CD" w:rsidRPr="004921CD" w:rsidRDefault="004921CD" w:rsidP="004921CD">
      <w:pPr>
        <w:pStyle w:val="ListParagraph"/>
        <w:numPr>
          <w:ilvl w:val="0"/>
          <w:numId w:val="2"/>
        </w:numPr>
        <w:rPr>
          <w:b/>
          <w:sz w:val="20"/>
          <w:szCs w:val="20"/>
        </w:rPr>
      </w:pPr>
      <w:r>
        <w:rPr>
          <w:sz w:val="20"/>
          <w:szCs w:val="20"/>
        </w:rPr>
        <w:t xml:space="preserve">Among all the Students the most number of Students opted for Nursing Course. </w:t>
      </w:r>
      <w:r w:rsidRPr="004921CD">
        <w:rPr>
          <w:sz w:val="20"/>
          <w:szCs w:val="20"/>
        </w:rPr>
        <w:t>Nursing (766), Management (380), Social Service (355), Veterinary Nursing (337), Journalism and Communication (331) — these five alone account for ~47% of all 4,424 students.</w:t>
      </w:r>
    </w:p>
    <w:p w:rsidR="00782293" w:rsidRPr="00782293" w:rsidRDefault="004921CD" w:rsidP="00782293">
      <w:pPr>
        <w:pStyle w:val="ListParagraph"/>
        <w:numPr>
          <w:ilvl w:val="0"/>
          <w:numId w:val="1"/>
        </w:numPr>
        <w:rPr>
          <w:rStyle w:val="Strong"/>
          <w:bCs w:val="0"/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Found out whether Previous Qualification of the Students has any correlation with the grades obtained in Sem</w:t>
      </w:r>
      <w:r w:rsidR="00782293">
        <w:rPr>
          <w:rStyle w:val="Strong"/>
          <w:b w:val="0"/>
          <w:bCs w:val="0"/>
          <w:sz w:val="20"/>
          <w:szCs w:val="20"/>
        </w:rPr>
        <w:t>ester</w:t>
      </w:r>
      <w:r>
        <w:rPr>
          <w:rStyle w:val="Strong"/>
          <w:b w:val="0"/>
          <w:bCs w:val="0"/>
          <w:sz w:val="20"/>
          <w:szCs w:val="20"/>
        </w:rPr>
        <w:t xml:space="preserve"> 1 and Sem</w:t>
      </w:r>
      <w:r w:rsidR="00782293">
        <w:rPr>
          <w:rStyle w:val="Strong"/>
          <w:b w:val="0"/>
          <w:bCs w:val="0"/>
          <w:sz w:val="20"/>
          <w:szCs w:val="20"/>
        </w:rPr>
        <w:t>ester</w:t>
      </w:r>
      <w:r>
        <w:rPr>
          <w:rStyle w:val="Strong"/>
          <w:b w:val="0"/>
          <w:bCs w:val="0"/>
          <w:sz w:val="20"/>
          <w:szCs w:val="20"/>
        </w:rPr>
        <w:t xml:space="preserve"> 2</w:t>
      </w:r>
    </w:p>
    <w:p w:rsidR="004921CD" w:rsidRPr="00782293" w:rsidRDefault="00782293" w:rsidP="00782293">
      <w:pPr>
        <w:pStyle w:val="ListParagraph"/>
        <w:numPr>
          <w:ilvl w:val="0"/>
          <w:numId w:val="2"/>
        </w:numPr>
        <w:rPr>
          <w:b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 xml:space="preserve">Higher education - </w:t>
      </w:r>
      <w:proofErr w:type="gramStart"/>
      <w:r>
        <w:rPr>
          <w:rFonts w:eastAsia="Times New Roman" w:cstheme="minorHAnsi"/>
          <w:sz w:val="20"/>
          <w:szCs w:val="20"/>
        </w:rPr>
        <w:t>M</w:t>
      </w:r>
      <w:r w:rsidRPr="00782293">
        <w:rPr>
          <w:rFonts w:eastAsia="Times New Roman" w:cstheme="minorHAnsi"/>
          <w:sz w:val="20"/>
          <w:szCs w:val="20"/>
        </w:rPr>
        <w:t>aste</w:t>
      </w:r>
      <w:r>
        <w:rPr>
          <w:rFonts w:eastAsia="Times New Roman" w:cstheme="minorHAnsi"/>
          <w:sz w:val="20"/>
          <w:szCs w:val="20"/>
        </w:rPr>
        <w:t xml:space="preserve">r's </w:t>
      </w:r>
      <w:r w:rsidRPr="00782293">
        <w:rPr>
          <w:rFonts w:eastAsia="Times New Roman" w:cstheme="minorHAnsi"/>
          <w:sz w:val="20"/>
          <w:szCs w:val="20"/>
        </w:rPr>
        <w:t xml:space="preserve"> and</w:t>
      </w:r>
      <w:proofErr w:type="gramEnd"/>
      <w:r w:rsidRPr="00782293">
        <w:rPr>
          <w:rFonts w:eastAsia="Times New Roman" w:cstheme="minorHAnsi"/>
          <w:sz w:val="20"/>
          <w:szCs w:val="20"/>
        </w:rPr>
        <w:t xml:space="preserve"> Professional higher tech</w:t>
      </w:r>
      <w:r>
        <w:rPr>
          <w:rFonts w:eastAsia="Times New Roman" w:cstheme="minorHAnsi"/>
          <w:sz w:val="20"/>
          <w:szCs w:val="20"/>
        </w:rPr>
        <w:t xml:space="preserve">nical course </w:t>
      </w:r>
      <w:r w:rsidRPr="00782293">
        <w:rPr>
          <w:rFonts w:eastAsia="Times New Roman" w:cstheme="minorHAnsi"/>
          <w:sz w:val="20"/>
          <w:szCs w:val="20"/>
        </w:rPr>
        <w:t xml:space="preserve"> lead both semesters. 12th year of schooling - not completed" is a striking</w:t>
      </w:r>
      <w:r>
        <w:rPr>
          <w:rFonts w:eastAsia="Times New Roman" w:cstheme="minorHAnsi"/>
          <w:sz w:val="20"/>
          <w:szCs w:val="20"/>
        </w:rPr>
        <w:t xml:space="preserve"> outlier at</w:t>
      </w:r>
      <w:r w:rsidRPr="00782293">
        <w:rPr>
          <w:rFonts w:eastAsia="Times New Roman" w:cstheme="minorHAnsi"/>
          <w:sz w:val="20"/>
          <w:szCs w:val="20"/>
        </w:rPr>
        <w:t xml:space="preserve"> dramatically lower than every other group, suggesting these are students who left secondary school incomplete and struggled significantly at the tertiary level. Secondary </w:t>
      </w:r>
      <w:proofErr w:type="gramStart"/>
      <w:r w:rsidRPr="00782293">
        <w:rPr>
          <w:rFonts w:eastAsia="Times New Roman" w:cstheme="minorHAnsi"/>
          <w:sz w:val="20"/>
          <w:szCs w:val="20"/>
        </w:rPr>
        <w:t>edu</w:t>
      </w:r>
      <w:r>
        <w:rPr>
          <w:rFonts w:eastAsia="Times New Roman" w:cstheme="minorHAnsi"/>
          <w:sz w:val="20"/>
          <w:szCs w:val="20"/>
        </w:rPr>
        <w:t>cation ,</w:t>
      </w:r>
      <w:proofErr w:type="gramEnd"/>
      <w:r>
        <w:rPr>
          <w:rFonts w:eastAsia="Times New Roman" w:cstheme="minorHAnsi"/>
          <w:sz w:val="20"/>
          <w:szCs w:val="20"/>
        </w:rPr>
        <w:t xml:space="preserve"> the modal entry path sits mid-pack </w:t>
      </w:r>
      <w:r w:rsidRPr="00782293">
        <w:rPr>
          <w:rFonts w:eastAsia="Times New Roman" w:cstheme="minorHAnsi"/>
          <w:sz w:val="20"/>
          <w:szCs w:val="20"/>
        </w:rPr>
        <w:t>but carries by far the largest sample so its average is the most statistically reliable data point in the table.</w:t>
      </w:r>
    </w:p>
    <w:p w:rsidR="00782293" w:rsidRPr="00782293" w:rsidRDefault="00782293" w:rsidP="00782293">
      <w:pPr>
        <w:pStyle w:val="ListParagraph"/>
        <w:numPr>
          <w:ilvl w:val="0"/>
          <w:numId w:val="1"/>
        </w:numPr>
        <w:rPr>
          <w:rStyle w:val="Strong"/>
          <w:bCs w:val="0"/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The Course which resulted in higher percentage of Student Graduated</w:t>
      </w:r>
    </w:p>
    <w:p w:rsidR="00782293" w:rsidRPr="00782293" w:rsidRDefault="00782293" w:rsidP="00782293">
      <w:pPr>
        <w:pStyle w:val="ListParagraph"/>
        <w:numPr>
          <w:ilvl w:val="0"/>
          <w:numId w:val="2"/>
        </w:numPr>
        <w:rPr>
          <w:b/>
          <w:sz w:val="20"/>
          <w:szCs w:val="20"/>
        </w:rPr>
      </w:pPr>
      <w:r w:rsidRPr="00782293">
        <w:rPr>
          <w:sz w:val="20"/>
          <w:szCs w:val="20"/>
        </w:rPr>
        <w:lastRenderedPageBreak/>
        <w:t xml:space="preserve">Nursing leads at </w:t>
      </w:r>
      <w:r w:rsidRPr="00782293">
        <w:rPr>
          <w:rStyle w:val="Strong"/>
          <w:b w:val="0"/>
          <w:sz w:val="20"/>
          <w:szCs w:val="20"/>
        </w:rPr>
        <w:t>72%</w:t>
      </w:r>
      <w:r w:rsidRPr="00782293">
        <w:rPr>
          <w:sz w:val="20"/>
          <w:szCs w:val="20"/>
        </w:rPr>
        <w:t xml:space="preserve"> followed by Social Service at </w:t>
      </w:r>
      <w:r w:rsidRPr="00782293">
        <w:rPr>
          <w:rStyle w:val="Strong"/>
          <w:b w:val="0"/>
          <w:sz w:val="20"/>
          <w:szCs w:val="20"/>
        </w:rPr>
        <w:t>70</w:t>
      </w:r>
      <w:proofErr w:type="gramStart"/>
      <w:r w:rsidRPr="00782293">
        <w:rPr>
          <w:rStyle w:val="Strong"/>
          <w:b w:val="0"/>
          <w:sz w:val="20"/>
          <w:szCs w:val="20"/>
        </w:rPr>
        <w:t>%</w:t>
      </w:r>
      <w:r>
        <w:rPr>
          <w:sz w:val="20"/>
          <w:szCs w:val="20"/>
        </w:rPr>
        <w:t xml:space="preserve"> </w:t>
      </w:r>
      <w:r w:rsidRPr="00782293">
        <w:rPr>
          <w:sz w:val="20"/>
          <w:szCs w:val="20"/>
        </w:rPr>
        <w:t xml:space="preserve"> and</w:t>
      </w:r>
      <w:proofErr w:type="gramEnd"/>
      <w:r w:rsidRPr="00782293">
        <w:rPr>
          <w:sz w:val="20"/>
          <w:szCs w:val="20"/>
        </w:rPr>
        <w:t xml:space="preserve"> Socia</w:t>
      </w:r>
      <w:r>
        <w:rPr>
          <w:sz w:val="20"/>
          <w:szCs w:val="20"/>
        </w:rPr>
        <w:t xml:space="preserve">l Service-evening at 57% </w:t>
      </w:r>
      <w:r w:rsidRPr="00782293">
        <w:rPr>
          <w:sz w:val="20"/>
          <w:szCs w:val="20"/>
        </w:rPr>
        <w:t xml:space="preserve">. Notably, all three Social/Nursing-related </w:t>
      </w:r>
      <w:proofErr w:type="spellStart"/>
      <w:r w:rsidRPr="00782293">
        <w:rPr>
          <w:sz w:val="20"/>
          <w:szCs w:val="20"/>
        </w:rPr>
        <w:t>programmes</w:t>
      </w:r>
      <w:proofErr w:type="spellEnd"/>
      <w:r w:rsidRPr="00782293">
        <w:rPr>
          <w:sz w:val="20"/>
          <w:szCs w:val="20"/>
        </w:rPr>
        <w:t xml:space="preserve"> cluster at the top — consistent with the earlier finding that Nursing had the lowest dropout rate (15.4%).</w:t>
      </w:r>
    </w:p>
    <w:p w:rsidR="00782293" w:rsidRPr="00782293" w:rsidRDefault="00782293" w:rsidP="00782293">
      <w:pPr>
        <w:pStyle w:val="ListParagraph"/>
        <w:numPr>
          <w:ilvl w:val="0"/>
          <w:numId w:val="1"/>
        </w:numPr>
        <w:rPr>
          <w:rStyle w:val="Strong"/>
          <w:bCs w:val="0"/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Number of Male Students who  received Admission Grade less than 120</w:t>
      </w:r>
    </w:p>
    <w:p w:rsidR="00782293" w:rsidRPr="00782293" w:rsidRDefault="00782293" w:rsidP="00782293">
      <w:pPr>
        <w:pStyle w:val="ListParagraph"/>
        <w:numPr>
          <w:ilvl w:val="0"/>
          <w:numId w:val="2"/>
        </w:numPr>
        <w:rPr>
          <w:rStyle w:val="Strong"/>
          <w:bCs w:val="0"/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Out of all the Students, 477 Male Students received Admission grade less than 120.</w:t>
      </w:r>
    </w:p>
    <w:p w:rsidR="00782293" w:rsidRPr="00782293" w:rsidRDefault="00782293" w:rsidP="00782293">
      <w:pPr>
        <w:pStyle w:val="ListParagraph"/>
        <w:numPr>
          <w:ilvl w:val="0"/>
          <w:numId w:val="1"/>
        </w:numPr>
        <w:rPr>
          <w:rStyle w:val="Strong"/>
          <w:bCs w:val="0"/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Number of International Students who opted for Tourism Course</w:t>
      </w:r>
    </w:p>
    <w:p w:rsidR="00782293" w:rsidRPr="00782293" w:rsidRDefault="00782293" w:rsidP="00782293">
      <w:pPr>
        <w:pStyle w:val="ListParagraph"/>
        <w:numPr>
          <w:ilvl w:val="0"/>
          <w:numId w:val="2"/>
        </w:numPr>
        <w:rPr>
          <w:rStyle w:val="Strong"/>
          <w:bCs w:val="0"/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Out of all the Students, 8 International Students opted for Tourism Course.</w:t>
      </w:r>
    </w:p>
    <w:p w:rsidR="00815886" w:rsidRPr="00815886" w:rsidRDefault="00782293" w:rsidP="00815886">
      <w:pPr>
        <w:pStyle w:val="ListParagraph"/>
        <w:numPr>
          <w:ilvl w:val="0"/>
          <w:numId w:val="1"/>
        </w:numPr>
        <w:rPr>
          <w:rStyle w:val="Strong"/>
          <w:bCs w:val="0"/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Total number of Students belonging to different Nationalities</w:t>
      </w:r>
    </w:p>
    <w:p w:rsidR="00782293" w:rsidRPr="00815886" w:rsidRDefault="00782293" w:rsidP="00815886">
      <w:pPr>
        <w:pStyle w:val="ListParagraph"/>
        <w:numPr>
          <w:ilvl w:val="0"/>
          <w:numId w:val="2"/>
        </w:numPr>
        <w:rPr>
          <w:b/>
          <w:sz w:val="20"/>
          <w:szCs w:val="20"/>
        </w:rPr>
      </w:pPr>
      <w:r w:rsidRPr="00815886">
        <w:rPr>
          <w:rFonts w:cstheme="minorHAnsi"/>
          <w:sz w:val="20"/>
          <w:szCs w:val="20"/>
        </w:rPr>
        <w:t xml:space="preserve">Portuguese students dominate at </w:t>
      </w:r>
      <w:proofErr w:type="gramStart"/>
      <w:r w:rsidRPr="00815886">
        <w:rPr>
          <w:rStyle w:val="Strong"/>
          <w:rFonts w:cstheme="minorHAnsi"/>
          <w:b w:val="0"/>
          <w:sz w:val="20"/>
          <w:szCs w:val="20"/>
        </w:rPr>
        <w:t>4,314</w:t>
      </w:r>
      <w:r w:rsidR="00815886">
        <w:rPr>
          <w:rFonts w:cstheme="minorHAnsi"/>
          <w:sz w:val="20"/>
          <w:szCs w:val="20"/>
        </w:rPr>
        <w:t xml:space="preserve"> </w:t>
      </w:r>
      <w:r w:rsidRPr="00815886">
        <w:rPr>
          <w:rFonts w:cstheme="minorHAnsi"/>
          <w:sz w:val="20"/>
          <w:szCs w:val="20"/>
        </w:rPr>
        <w:t>.</w:t>
      </w:r>
      <w:proofErr w:type="gramEnd"/>
      <w:r w:rsidRPr="00815886">
        <w:rPr>
          <w:rFonts w:cstheme="minorHAnsi"/>
          <w:sz w:val="20"/>
          <w:szCs w:val="20"/>
        </w:rPr>
        <w:t xml:space="preserve"> Brazilian is a distant second at </w:t>
      </w:r>
      <w:proofErr w:type="gramStart"/>
      <w:r w:rsidRPr="00815886">
        <w:rPr>
          <w:rStyle w:val="Strong"/>
          <w:rFonts w:cstheme="minorHAnsi"/>
          <w:sz w:val="20"/>
          <w:szCs w:val="20"/>
        </w:rPr>
        <w:t>38</w:t>
      </w:r>
      <w:r w:rsidR="00815886">
        <w:rPr>
          <w:rFonts w:cstheme="minorHAnsi"/>
          <w:sz w:val="20"/>
          <w:szCs w:val="20"/>
        </w:rPr>
        <w:t xml:space="preserve"> </w:t>
      </w:r>
      <w:r w:rsidRPr="00815886">
        <w:rPr>
          <w:rFonts w:cstheme="minorHAnsi"/>
          <w:sz w:val="20"/>
          <w:szCs w:val="20"/>
        </w:rPr>
        <w:t>.</w:t>
      </w:r>
      <w:proofErr w:type="gramEnd"/>
      <w:r w:rsidRPr="00815886">
        <w:rPr>
          <w:rFonts w:cstheme="minorHAnsi"/>
          <w:sz w:val="20"/>
          <w:szCs w:val="20"/>
        </w:rPr>
        <w:t xml:space="preserve"> Every other nationality has fewer than 15 students — </w:t>
      </w:r>
      <w:proofErr w:type="spellStart"/>
      <w:r w:rsidRPr="00815886">
        <w:rPr>
          <w:rFonts w:cstheme="minorHAnsi"/>
          <w:sz w:val="20"/>
          <w:szCs w:val="20"/>
        </w:rPr>
        <w:t>Santomean</w:t>
      </w:r>
      <w:proofErr w:type="spellEnd"/>
      <w:r w:rsidRPr="00815886">
        <w:rPr>
          <w:rFonts w:cstheme="minorHAnsi"/>
          <w:sz w:val="20"/>
          <w:szCs w:val="20"/>
        </w:rPr>
        <w:t xml:space="preserve"> (14), Cape Verdean (13), and Spanish (13) are the largest of the "minor" groups, mostly reflecting Portugal's historical/linguistic ties to Portuguese-speaking African nations and neighboring Spain. Below that, 12 of the 21 nationalities have </w:t>
      </w:r>
      <w:r w:rsidRPr="00815886">
        <w:rPr>
          <w:rStyle w:val="Strong"/>
          <w:rFonts w:cstheme="minorHAnsi"/>
          <w:b w:val="0"/>
          <w:sz w:val="20"/>
          <w:szCs w:val="20"/>
        </w:rPr>
        <w:t>3 or fewer students each</w:t>
      </w:r>
      <w:r w:rsidRPr="00815886">
        <w:rPr>
          <w:rFonts w:cstheme="minorHAnsi"/>
          <w:sz w:val="20"/>
          <w:szCs w:val="20"/>
        </w:rPr>
        <w:t xml:space="preserve">, and 6 have just </w:t>
      </w:r>
      <w:r w:rsidRPr="00815886">
        <w:rPr>
          <w:rStyle w:val="Strong"/>
          <w:rFonts w:cstheme="minorHAnsi"/>
          <w:b w:val="0"/>
          <w:sz w:val="20"/>
          <w:szCs w:val="20"/>
        </w:rPr>
        <w:t>1 student</w:t>
      </w:r>
      <w:r w:rsidRPr="00815886">
        <w:rPr>
          <w:rFonts w:cstheme="minorHAnsi"/>
          <w:sz w:val="20"/>
          <w:szCs w:val="20"/>
        </w:rPr>
        <w:t>.</w:t>
      </w:r>
    </w:p>
    <w:p w:rsidR="00815886" w:rsidRPr="00815886" w:rsidRDefault="00815886" w:rsidP="00815886">
      <w:pPr>
        <w:pStyle w:val="ListParagraph"/>
        <w:numPr>
          <w:ilvl w:val="0"/>
          <w:numId w:val="1"/>
        </w:numPr>
        <w:rPr>
          <w:b/>
          <w:sz w:val="20"/>
          <w:szCs w:val="20"/>
        </w:rPr>
      </w:pPr>
      <w:r>
        <w:rPr>
          <w:sz w:val="20"/>
          <w:szCs w:val="20"/>
        </w:rPr>
        <w:t>The Overall Dropout rate and its variation with Course</w:t>
      </w:r>
    </w:p>
    <w:p w:rsidR="00815886" w:rsidRPr="001F1F42" w:rsidRDefault="00815886" w:rsidP="001F1F42">
      <w:pPr>
        <w:pStyle w:val="ListParagraph"/>
        <w:numPr>
          <w:ilvl w:val="0"/>
          <w:numId w:val="2"/>
        </w:numPr>
        <w:rPr>
          <w:rFonts w:cstheme="minorHAnsi"/>
          <w:b/>
          <w:sz w:val="20"/>
          <w:szCs w:val="20"/>
        </w:rPr>
      </w:pPr>
      <w:proofErr w:type="spellStart"/>
      <w:r w:rsidRPr="00815886">
        <w:rPr>
          <w:rFonts w:eastAsia="Times New Roman" w:cstheme="minorHAnsi"/>
          <w:sz w:val="20"/>
          <w:szCs w:val="20"/>
        </w:rPr>
        <w:t>Biofuel</w:t>
      </w:r>
      <w:proofErr w:type="spellEnd"/>
      <w:r w:rsidRPr="00815886">
        <w:rPr>
          <w:rFonts w:eastAsia="Times New Roman" w:cstheme="minorHAnsi"/>
          <w:sz w:val="20"/>
          <w:szCs w:val="20"/>
        </w:rPr>
        <w:t xml:space="preserve"> Production Tec</w:t>
      </w:r>
      <w:r>
        <w:rPr>
          <w:rFonts w:eastAsia="Times New Roman" w:cstheme="minorHAnsi"/>
          <w:sz w:val="20"/>
          <w:szCs w:val="20"/>
        </w:rPr>
        <w:t>hnologies with 67%</w:t>
      </w:r>
      <w:r w:rsidR="001F1F42">
        <w:rPr>
          <w:rFonts w:eastAsia="Times New Roman" w:cstheme="minorHAnsi"/>
          <w:sz w:val="20"/>
          <w:szCs w:val="20"/>
        </w:rPr>
        <w:t xml:space="preserve"> </w:t>
      </w:r>
      <w:r w:rsidRPr="00815886">
        <w:rPr>
          <w:rFonts w:eastAsia="Times New Roman" w:cstheme="minorHAnsi"/>
          <w:sz w:val="20"/>
          <w:szCs w:val="20"/>
        </w:rPr>
        <w:t>followed by</w:t>
      </w:r>
      <w:r>
        <w:rPr>
          <w:rFonts w:eastAsia="Times New Roman" w:cstheme="minorHAnsi"/>
          <w:sz w:val="20"/>
          <w:szCs w:val="20"/>
        </w:rPr>
        <w:t xml:space="preserve"> </w:t>
      </w:r>
      <w:proofErr w:type="spellStart"/>
      <w:r>
        <w:rPr>
          <w:rFonts w:eastAsia="Times New Roman" w:cstheme="minorHAnsi"/>
          <w:sz w:val="20"/>
          <w:szCs w:val="20"/>
        </w:rPr>
        <w:t>Equinculture</w:t>
      </w:r>
      <w:proofErr w:type="spellEnd"/>
      <w:r>
        <w:rPr>
          <w:rFonts w:eastAsia="Times New Roman" w:cstheme="minorHAnsi"/>
          <w:sz w:val="20"/>
          <w:szCs w:val="20"/>
        </w:rPr>
        <w:t xml:space="preserve"> </w:t>
      </w:r>
      <w:proofErr w:type="gramStart"/>
      <w:r>
        <w:rPr>
          <w:rFonts w:eastAsia="Times New Roman" w:cstheme="minorHAnsi"/>
          <w:sz w:val="20"/>
          <w:szCs w:val="20"/>
        </w:rPr>
        <w:t>in  55</w:t>
      </w:r>
      <w:proofErr w:type="gramEnd"/>
      <w:r>
        <w:rPr>
          <w:rFonts w:eastAsia="Times New Roman" w:cstheme="minorHAnsi"/>
          <w:sz w:val="20"/>
          <w:szCs w:val="20"/>
        </w:rPr>
        <w:t>% range</w:t>
      </w:r>
      <w:r w:rsidR="001F1F42">
        <w:rPr>
          <w:rFonts w:eastAsia="Times New Roman" w:cstheme="minorHAnsi"/>
          <w:sz w:val="20"/>
          <w:szCs w:val="20"/>
        </w:rPr>
        <w:t>.</w:t>
      </w:r>
      <w:r w:rsidRPr="001F1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F1F42">
        <w:rPr>
          <w:rFonts w:eastAsia="Times New Roman" w:cstheme="minorHAnsi"/>
          <w:sz w:val="20"/>
          <w:szCs w:val="20"/>
        </w:rPr>
        <w:t xml:space="preserve">Basic Education, Agronomy, Oral Hygiene, and Animation and Multimedia Design cluster around 38–44%.  Nursing has by far the best outcome at </w:t>
      </w:r>
      <w:r w:rsidRPr="001F1F42">
        <w:rPr>
          <w:rFonts w:eastAsia="Times New Roman" w:cstheme="minorHAnsi"/>
          <w:bCs/>
          <w:sz w:val="20"/>
          <w:szCs w:val="20"/>
        </w:rPr>
        <w:t>15%</w:t>
      </w:r>
      <w:r w:rsidRPr="001F1F42">
        <w:rPr>
          <w:rFonts w:eastAsia="Times New Roman" w:cstheme="minorHAnsi"/>
          <w:sz w:val="20"/>
          <w:szCs w:val="20"/>
        </w:rPr>
        <w:t xml:space="preserve"> — less than half the institutional average — followed by Social Service (18%) and Communication Design (23%).</w:t>
      </w:r>
    </w:p>
    <w:p w:rsidR="001F1F42" w:rsidRPr="001F1F42" w:rsidRDefault="001F1F42" w:rsidP="001F1F42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>
        <w:rPr>
          <w:rFonts w:cstheme="minorHAnsi"/>
          <w:sz w:val="20"/>
          <w:szCs w:val="20"/>
        </w:rPr>
        <w:t>The Application Mode having the highest Dropout Rate</w:t>
      </w:r>
    </w:p>
    <w:p w:rsidR="001F1F42" w:rsidRPr="008E3D89" w:rsidRDefault="001F1F42" w:rsidP="001F1F42">
      <w:pPr>
        <w:pStyle w:val="ListParagraph"/>
        <w:numPr>
          <w:ilvl w:val="0"/>
          <w:numId w:val="2"/>
        </w:numPr>
        <w:rPr>
          <w:rFonts w:cstheme="minorHAnsi"/>
          <w:b/>
          <w:sz w:val="20"/>
          <w:szCs w:val="20"/>
        </w:rPr>
      </w:pPr>
      <w:r w:rsidRPr="001F1F42">
        <w:rPr>
          <w:sz w:val="20"/>
          <w:szCs w:val="20"/>
        </w:rPr>
        <w:t>The top two rows — "Ordinance No.533-A/99, item b3" and "item b2" — show 100% dropout</w:t>
      </w:r>
      <w:r w:rsidRPr="001F1F42">
        <w:rPr>
          <w:b/>
          <w:sz w:val="20"/>
          <w:szCs w:val="20"/>
        </w:rPr>
        <w:t>.</w:t>
      </w:r>
      <w:r w:rsidRPr="001F1F42">
        <w:rPr>
          <w:sz w:val="20"/>
          <w:szCs w:val="20"/>
        </w:rPr>
        <w:t xml:space="preserve"> A single dropped-out student produ</w:t>
      </w:r>
      <w:r w:rsidR="008E3D89">
        <w:rPr>
          <w:sz w:val="20"/>
          <w:szCs w:val="20"/>
        </w:rPr>
        <w:t>ces a 100% rate</w:t>
      </w:r>
      <w:r w:rsidRPr="001F1F42">
        <w:rPr>
          <w:sz w:val="20"/>
          <w:szCs w:val="20"/>
        </w:rPr>
        <w:t>. Similarly</w:t>
      </w:r>
      <w:r w:rsidR="008E3D89">
        <w:rPr>
          <w:sz w:val="20"/>
          <w:szCs w:val="20"/>
        </w:rPr>
        <w:t>,</w:t>
      </w:r>
      <w:r w:rsidRPr="001F1F42">
        <w:rPr>
          <w:sz w:val="20"/>
          <w:szCs w:val="20"/>
        </w:rPr>
        <w:t xml:space="preserve"> 0% at the bottom ("Change of institution/course (International</w:t>
      </w:r>
      <w:r w:rsidR="008E3D89">
        <w:rPr>
          <w:sz w:val="20"/>
          <w:szCs w:val="20"/>
        </w:rPr>
        <w:t>)") has the lowest dropout rate</w:t>
      </w:r>
      <w:r w:rsidRPr="001F1F42">
        <w:rPr>
          <w:sz w:val="20"/>
          <w:szCs w:val="20"/>
        </w:rPr>
        <w:t>.</w:t>
      </w:r>
    </w:p>
    <w:p w:rsidR="008E3D89" w:rsidRPr="008E3D89" w:rsidRDefault="008E3D89" w:rsidP="008E3D89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>
        <w:rPr>
          <w:rFonts w:cstheme="minorHAnsi"/>
          <w:sz w:val="20"/>
          <w:szCs w:val="20"/>
        </w:rPr>
        <w:t>Average 1</w:t>
      </w:r>
      <w:r w:rsidRPr="008E3D89">
        <w:rPr>
          <w:rFonts w:cstheme="minorHAnsi"/>
          <w:sz w:val="20"/>
          <w:szCs w:val="20"/>
          <w:vertAlign w:val="superscript"/>
        </w:rPr>
        <w:t>st</w:t>
      </w:r>
      <w:r>
        <w:rPr>
          <w:rFonts w:cstheme="minorHAnsi"/>
          <w:sz w:val="20"/>
          <w:szCs w:val="20"/>
        </w:rPr>
        <w:t xml:space="preserve"> Semester and 2</w:t>
      </w:r>
      <w:r w:rsidRPr="008E3D89">
        <w:rPr>
          <w:rFonts w:cstheme="minorHAnsi"/>
          <w:sz w:val="20"/>
          <w:szCs w:val="20"/>
          <w:vertAlign w:val="superscript"/>
        </w:rPr>
        <w:t>nd</w:t>
      </w:r>
      <w:r>
        <w:rPr>
          <w:rFonts w:cstheme="minorHAnsi"/>
          <w:sz w:val="20"/>
          <w:szCs w:val="20"/>
        </w:rPr>
        <w:t xml:space="preserve"> Semester grade for Dropout </w:t>
      </w:r>
      <w:proofErr w:type="spellStart"/>
      <w:r>
        <w:rPr>
          <w:rFonts w:cstheme="minorHAnsi"/>
          <w:sz w:val="20"/>
          <w:szCs w:val="20"/>
        </w:rPr>
        <w:t>vs</w:t>
      </w:r>
      <w:proofErr w:type="spellEnd"/>
      <w:r>
        <w:rPr>
          <w:rFonts w:cstheme="minorHAnsi"/>
          <w:sz w:val="20"/>
          <w:szCs w:val="20"/>
        </w:rPr>
        <w:t xml:space="preserve"> Enrolled </w:t>
      </w:r>
      <w:proofErr w:type="spellStart"/>
      <w:r>
        <w:rPr>
          <w:rFonts w:cstheme="minorHAnsi"/>
          <w:sz w:val="20"/>
          <w:szCs w:val="20"/>
        </w:rPr>
        <w:t>vs</w:t>
      </w:r>
      <w:proofErr w:type="spellEnd"/>
      <w:r>
        <w:rPr>
          <w:rFonts w:cstheme="minorHAnsi"/>
          <w:sz w:val="20"/>
          <w:szCs w:val="20"/>
        </w:rPr>
        <w:t xml:space="preserve"> Graduate</w:t>
      </w:r>
    </w:p>
    <w:p w:rsidR="008E3D89" w:rsidRPr="008E3D89" w:rsidRDefault="008E3D89" w:rsidP="008E3D89">
      <w:pPr>
        <w:pStyle w:val="ListParagraph"/>
        <w:numPr>
          <w:ilvl w:val="0"/>
          <w:numId w:val="2"/>
        </w:numPr>
        <w:rPr>
          <w:rFonts w:cstheme="minorHAnsi"/>
          <w:b/>
          <w:sz w:val="20"/>
          <w:szCs w:val="20"/>
        </w:rPr>
      </w:pPr>
      <w:r w:rsidRPr="008E3D89">
        <w:rPr>
          <w:sz w:val="20"/>
          <w:szCs w:val="20"/>
        </w:rPr>
        <w:t xml:space="preserve">Dropout students don't just start weaker (7.26 vs. Graduate's 12.64) — they </w:t>
      </w:r>
      <w:r w:rsidRPr="008E3D89">
        <w:rPr>
          <w:rStyle w:val="Strong"/>
          <w:b w:val="0"/>
          <w:sz w:val="20"/>
          <w:szCs w:val="20"/>
        </w:rPr>
        <w:t>decline further in</w:t>
      </w:r>
      <w:r w:rsidRPr="008E3D89">
        <w:rPr>
          <w:rStyle w:val="Strong"/>
          <w:sz w:val="20"/>
          <w:szCs w:val="20"/>
        </w:rPr>
        <w:t xml:space="preserve"> </w:t>
      </w:r>
      <w:r w:rsidRPr="008E3D89">
        <w:rPr>
          <w:rStyle w:val="Strong"/>
          <w:b w:val="0"/>
          <w:sz w:val="20"/>
          <w:szCs w:val="20"/>
        </w:rPr>
        <w:t>semester 2</w:t>
      </w:r>
      <w:r w:rsidRPr="008E3D89">
        <w:rPr>
          <w:sz w:val="20"/>
          <w:szCs w:val="20"/>
        </w:rPr>
        <w:t xml:space="preserve"> (down to 5.90), a drop of about 1.4 points on an 18.8-point scale. This is the opposite pattern from Graduates, who hold steady or improve slightly. That divergence suggests dropout is often a </w:t>
      </w:r>
      <w:r w:rsidRPr="008E3D89">
        <w:rPr>
          <w:rStyle w:val="Emphasis"/>
          <w:i w:val="0"/>
          <w:sz w:val="20"/>
          <w:szCs w:val="20"/>
        </w:rPr>
        <w:t>progressive disengagement</w:t>
      </w:r>
      <w:r w:rsidRPr="008E3D89">
        <w:rPr>
          <w:sz w:val="20"/>
          <w:szCs w:val="20"/>
        </w:rPr>
        <w:t xml:space="preserve"> over the academic year rather than a single early setback — students who struggle in sem</w:t>
      </w:r>
      <w:r>
        <w:rPr>
          <w:sz w:val="20"/>
          <w:szCs w:val="20"/>
        </w:rPr>
        <w:t>ester</w:t>
      </w:r>
      <w:r w:rsidRPr="008E3D89">
        <w:rPr>
          <w:sz w:val="20"/>
          <w:szCs w:val="20"/>
        </w:rPr>
        <w:t xml:space="preserve"> 1 tend to struggle more, not recover, by sem</w:t>
      </w:r>
      <w:r>
        <w:rPr>
          <w:sz w:val="20"/>
          <w:szCs w:val="20"/>
        </w:rPr>
        <w:t>ester</w:t>
      </w:r>
      <w:r w:rsidRPr="008E3D89">
        <w:rPr>
          <w:sz w:val="20"/>
          <w:szCs w:val="20"/>
        </w:rPr>
        <w:t xml:space="preserve"> 2.</w:t>
      </w:r>
      <w:r w:rsidRPr="008E3D89">
        <w:rPr>
          <w:rStyle w:val="NormalWeb"/>
        </w:rPr>
        <w:t xml:space="preserve"> </w:t>
      </w:r>
      <w:r w:rsidRPr="008E3D89">
        <w:rPr>
          <w:rStyle w:val="Strong"/>
          <w:b w:val="0"/>
          <w:sz w:val="20"/>
          <w:szCs w:val="20"/>
        </w:rPr>
        <w:t>Enrolled students sit in between and stay flat</w:t>
      </w:r>
      <w:r w:rsidRPr="008E3D89">
        <w:rPr>
          <w:sz w:val="20"/>
          <w:szCs w:val="20"/>
        </w:rPr>
        <w:t xml:space="preserve"> (11.13→11.12), which fits their status as still-active — neither succeeding at Graduate levels nor failing badly enough to have left yet.</w:t>
      </w:r>
    </w:p>
    <w:p w:rsidR="001F1F42" w:rsidRPr="008E3D89" w:rsidRDefault="001F1F42" w:rsidP="001F1F42">
      <w:pPr>
        <w:pStyle w:val="ListParagraph"/>
        <w:rPr>
          <w:rFonts w:cstheme="minorHAnsi"/>
          <w:b/>
          <w:sz w:val="20"/>
          <w:szCs w:val="20"/>
        </w:rPr>
      </w:pPr>
      <w:r w:rsidRPr="008E3D89">
        <w:rPr>
          <w:rFonts w:cstheme="minorHAnsi"/>
          <w:sz w:val="20"/>
          <w:szCs w:val="20"/>
        </w:rPr>
        <w:t xml:space="preserve"> </w:t>
      </w:r>
    </w:p>
    <w:p w:rsidR="00782293" w:rsidRPr="008E3D89" w:rsidRDefault="008E3D89" w:rsidP="008E3D89">
      <w:pPr>
        <w:pStyle w:val="ListParagraph"/>
        <w:numPr>
          <w:ilvl w:val="0"/>
          <w:numId w:val="1"/>
        </w:numPr>
        <w:rPr>
          <w:rStyle w:val="Strong"/>
          <w:bCs w:val="0"/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Finding out whether Scholarship Status holder correlates with a lower Dropout Rate</w:t>
      </w:r>
    </w:p>
    <w:p w:rsidR="009C22CB" w:rsidRPr="009C22CB" w:rsidRDefault="008E3D89" w:rsidP="008E3D89">
      <w:pPr>
        <w:pStyle w:val="ListParagraph"/>
        <w:numPr>
          <w:ilvl w:val="0"/>
          <w:numId w:val="2"/>
        </w:numPr>
        <w:rPr>
          <w:b/>
          <w:sz w:val="20"/>
          <w:szCs w:val="20"/>
        </w:rPr>
      </w:pPr>
      <w:r w:rsidRPr="008E3D89">
        <w:rPr>
          <w:rStyle w:val="Strong"/>
          <w:b w:val="0"/>
        </w:rPr>
        <w:t>Scholarship holders drop out at roughly 1/3 the rate of non-holders</w:t>
      </w:r>
      <w:r w:rsidRPr="008E3D89">
        <w:rPr>
          <w:b/>
        </w:rPr>
        <w:t xml:space="preserve"> —</w:t>
      </w:r>
      <w:r>
        <w:t xml:space="preserve"> a difference of over 26 percentage points.</w:t>
      </w:r>
      <w:r w:rsidR="009C22CB">
        <w:t xml:space="preserve"> Out of all the Students the Dropout rate is found to be higher in cases of Students who does not possess </w:t>
      </w:r>
      <w:proofErr w:type="gramStart"/>
      <w:r w:rsidR="009C22CB">
        <w:t>Scholarship(</w:t>
      </w:r>
      <w:proofErr w:type="gramEnd"/>
      <w:r w:rsidR="009C22CB">
        <w:t>around 38.70%).</w:t>
      </w:r>
    </w:p>
    <w:p w:rsidR="008E3D89" w:rsidRPr="009C22CB" w:rsidRDefault="009C22CB" w:rsidP="009C22CB">
      <w:pPr>
        <w:pStyle w:val="ListParagraph"/>
        <w:numPr>
          <w:ilvl w:val="0"/>
          <w:numId w:val="1"/>
        </w:numPr>
        <w:rPr>
          <w:rStyle w:val="Strong"/>
          <w:bCs w:val="0"/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Ranking the Top 5 Courses by Dropout Rate</w:t>
      </w:r>
    </w:p>
    <w:p w:rsidR="009C22CB" w:rsidRPr="002222D3" w:rsidRDefault="00E04E69" w:rsidP="009C22CB">
      <w:pPr>
        <w:pStyle w:val="ListParagraph"/>
        <w:numPr>
          <w:ilvl w:val="0"/>
          <w:numId w:val="2"/>
        </w:numPr>
        <w:rPr>
          <w:b/>
          <w:sz w:val="20"/>
          <w:szCs w:val="20"/>
        </w:rPr>
      </w:pPr>
      <w:proofErr w:type="spellStart"/>
      <w:r w:rsidRPr="002222D3">
        <w:rPr>
          <w:sz w:val="20"/>
          <w:szCs w:val="20"/>
        </w:rPr>
        <w:t>Biofuel</w:t>
      </w:r>
      <w:proofErr w:type="spellEnd"/>
      <w:r w:rsidR="002222D3">
        <w:rPr>
          <w:sz w:val="20"/>
          <w:szCs w:val="20"/>
        </w:rPr>
        <w:t xml:space="preserve"> </w:t>
      </w:r>
      <w:r w:rsidRPr="002222D3">
        <w:rPr>
          <w:sz w:val="20"/>
          <w:szCs w:val="20"/>
        </w:rPr>
        <w:t xml:space="preserve"> Production Technologies tops the list</w:t>
      </w:r>
      <w:r w:rsidR="002222D3" w:rsidRPr="002222D3">
        <w:rPr>
          <w:sz w:val="20"/>
          <w:szCs w:val="20"/>
        </w:rPr>
        <w:t xml:space="preserve"> with 66% </w:t>
      </w:r>
      <w:r w:rsidRPr="002222D3">
        <w:rPr>
          <w:sz w:val="20"/>
          <w:szCs w:val="20"/>
        </w:rPr>
        <w:t xml:space="preserve">, but with only </w:t>
      </w:r>
      <w:r w:rsidRPr="002222D3">
        <w:rPr>
          <w:rStyle w:val="Strong"/>
          <w:b w:val="0"/>
          <w:sz w:val="20"/>
          <w:szCs w:val="20"/>
        </w:rPr>
        <w:t>n=12</w:t>
      </w:r>
      <w:r w:rsidRPr="002222D3">
        <w:rPr>
          <w:sz w:val="20"/>
          <w:szCs w:val="20"/>
        </w:rPr>
        <w:t xml:space="preserve"> students,</w:t>
      </w:r>
      <w:r w:rsidR="002222D3" w:rsidRPr="002222D3">
        <w:rPr>
          <w:sz w:val="20"/>
          <w:szCs w:val="20"/>
        </w:rPr>
        <w:t xml:space="preserve"> </w:t>
      </w:r>
      <w:proofErr w:type="spellStart"/>
      <w:r w:rsidR="002222D3" w:rsidRPr="002222D3">
        <w:rPr>
          <w:sz w:val="20"/>
          <w:szCs w:val="20"/>
        </w:rPr>
        <w:t>Equinculture</w:t>
      </w:r>
      <w:proofErr w:type="spellEnd"/>
      <w:r w:rsidR="002222D3">
        <w:rPr>
          <w:sz w:val="20"/>
          <w:szCs w:val="20"/>
        </w:rPr>
        <w:t xml:space="preserve"> with 55% with 141</w:t>
      </w:r>
      <w:r w:rsidR="002222D3" w:rsidRPr="002222D3">
        <w:rPr>
          <w:sz w:val="20"/>
          <w:szCs w:val="20"/>
        </w:rPr>
        <w:t>students,Informatic</w:t>
      </w:r>
      <w:r w:rsidR="002222D3">
        <w:rPr>
          <w:sz w:val="20"/>
          <w:szCs w:val="20"/>
        </w:rPr>
        <w:t>s Engineering with 54% with 170</w:t>
      </w:r>
      <w:r w:rsidR="002222D3" w:rsidRPr="002222D3">
        <w:rPr>
          <w:sz w:val="20"/>
          <w:szCs w:val="20"/>
        </w:rPr>
        <w:t xml:space="preserve"> students, Management course with 50% with 268 students and Basic Education with 44% with 192 Students.   </w:t>
      </w:r>
    </w:p>
    <w:p w:rsidR="002222D3" w:rsidRPr="002222D3" w:rsidRDefault="002222D3" w:rsidP="002222D3">
      <w:pPr>
        <w:pStyle w:val="ListParagraph"/>
        <w:numPr>
          <w:ilvl w:val="0"/>
          <w:numId w:val="1"/>
        </w:numPr>
        <w:rPr>
          <w:rStyle w:val="Strong"/>
          <w:bCs w:val="0"/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>Segmenting students by Gender and Tuition Fees and compute the Cumulative count of Debtor Students who dropped out in each Segment</w:t>
      </w:r>
    </w:p>
    <w:p w:rsidR="007A2B8D" w:rsidRPr="007A2B8D" w:rsidRDefault="002222D3" w:rsidP="007A2B8D">
      <w:pPr>
        <w:pStyle w:val="ListParagraph"/>
        <w:numPr>
          <w:ilvl w:val="0"/>
          <w:numId w:val="2"/>
        </w:numPr>
        <w:rPr>
          <w:b/>
          <w:sz w:val="20"/>
          <w:szCs w:val="20"/>
        </w:rPr>
      </w:pPr>
      <w:r>
        <w:rPr>
          <w:sz w:val="20"/>
          <w:szCs w:val="20"/>
        </w:rPr>
        <w:t>S</w:t>
      </w:r>
      <w:r w:rsidRPr="002222D3">
        <w:rPr>
          <w:sz w:val="20"/>
          <w:szCs w:val="20"/>
        </w:rPr>
        <w:t xml:space="preserve">tudents who are simultaneously a debtor, behind on tuition fees, </w:t>
      </w:r>
      <w:r w:rsidRPr="002222D3">
        <w:rPr>
          <w:rStyle w:val="Emphasis"/>
          <w:i w:val="0"/>
          <w:sz w:val="20"/>
          <w:szCs w:val="20"/>
        </w:rPr>
        <w:t>and</w:t>
      </w:r>
      <w:r w:rsidRPr="002222D3">
        <w:rPr>
          <w:i/>
          <w:sz w:val="20"/>
          <w:szCs w:val="20"/>
        </w:rPr>
        <w:t xml:space="preserve"> </w:t>
      </w:r>
      <w:r w:rsidRPr="002222D3">
        <w:rPr>
          <w:sz w:val="20"/>
          <w:szCs w:val="20"/>
        </w:rPr>
        <w:t xml:space="preserve">actually dropped out — a compound financial-distress-plus-outcome flag, not just a risk prediction. The </w:t>
      </w:r>
      <w:r w:rsidRPr="002222D3">
        <w:rPr>
          <w:rStyle w:val="Strong"/>
          <w:b w:val="0"/>
          <w:sz w:val="20"/>
          <w:szCs w:val="20"/>
        </w:rPr>
        <w:t>215 total "high</w:t>
      </w:r>
      <w:r w:rsidRPr="002222D3">
        <w:rPr>
          <w:rStyle w:val="Strong"/>
          <w:sz w:val="20"/>
          <w:szCs w:val="20"/>
        </w:rPr>
        <w:t xml:space="preserve"> </w:t>
      </w:r>
      <w:r w:rsidRPr="002222D3">
        <w:rPr>
          <w:rStyle w:val="Strong"/>
          <w:b w:val="0"/>
          <w:sz w:val="20"/>
          <w:szCs w:val="20"/>
        </w:rPr>
        <w:t>risk" dropouts (99 male + 116 female)</w:t>
      </w:r>
      <w:r w:rsidRPr="002222D3">
        <w:rPr>
          <w:sz w:val="20"/>
          <w:szCs w:val="20"/>
        </w:rPr>
        <w:t xml:space="preserve"> represent the hard core of financially distressed students </w:t>
      </w:r>
      <w:r w:rsidRPr="002222D3">
        <w:rPr>
          <w:sz w:val="20"/>
          <w:szCs w:val="20"/>
        </w:rPr>
        <w:lastRenderedPageBreak/>
        <w:t>who did in fact leave — about 15% of all 1,421 dropouts in the dataset.</w:t>
      </w:r>
      <w:r>
        <w:rPr>
          <w:sz w:val="20"/>
          <w:szCs w:val="20"/>
        </w:rPr>
        <w:t xml:space="preserve"> In the same way Female high risk dropout contribute to 116 </w:t>
      </w:r>
      <w:r w:rsidR="00177D50">
        <w:rPr>
          <w:sz w:val="20"/>
          <w:szCs w:val="20"/>
        </w:rPr>
        <w:t xml:space="preserve">female </w:t>
      </w:r>
      <w:r>
        <w:rPr>
          <w:sz w:val="20"/>
          <w:szCs w:val="20"/>
        </w:rPr>
        <w:t>students.</w:t>
      </w:r>
      <w:r w:rsidR="00177D50">
        <w:rPr>
          <w:sz w:val="20"/>
          <w:szCs w:val="20"/>
        </w:rPr>
        <w:t xml:space="preserve"> </w:t>
      </w:r>
      <w:proofErr w:type="gramStart"/>
      <w:r w:rsidR="00177D50">
        <w:rPr>
          <w:sz w:val="20"/>
          <w:szCs w:val="20"/>
        </w:rPr>
        <w:t xml:space="preserve">But </w:t>
      </w:r>
      <w:r w:rsidR="007A2B8D">
        <w:rPr>
          <w:sz w:val="20"/>
          <w:szCs w:val="20"/>
        </w:rPr>
        <w:t xml:space="preserve"> </w:t>
      </w:r>
      <w:r w:rsidR="00177D50">
        <w:rPr>
          <w:sz w:val="20"/>
          <w:szCs w:val="20"/>
        </w:rPr>
        <w:t>the</w:t>
      </w:r>
      <w:proofErr w:type="gramEnd"/>
      <w:r w:rsidR="00177D50">
        <w:rPr>
          <w:sz w:val="20"/>
          <w:szCs w:val="20"/>
        </w:rPr>
        <w:t xml:space="preserve"> total number of low risk dropout Students would contribute to 4209.</w:t>
      </w:r>
    </w:p>
    <w:p w:rsidR="007A2B8D" w:rsidRPr="00ED74F1" w:rsidRDefault="007A2B8D" w:rsidP="007A2B8D">
      <w:pPr>
        <w:pStyle w:val="ListParagraph"/>
        <w:numPr>
          <w:ilvl w:val="0"/>
          <w:numId w:val="1"/>
        </w:numPr>
        <w:rPr>
          <w:rStyle w:val="Strong"/>
          <w:bCs w:val="0"/>
          <w:sz w:val="20"/>
          <w:szCs w:val="20"/>
        </w:rPr>
      </w:pPr>
      <w:r>
        <w:rPr>
          <w:rStyle w:val="Strong"/>
          <w:b w:val="0"/>
          <w:bCs w:val="0"/>
          <w:sz w:val="20"/>
          <w:szCs w:val="20"/>
        </w:rPr>
        <w:t xml:space="preserve">Age at Enrollment bucket cohort analysis of Dropout analysis – Finding out which age bucket has the highest observed dropout rate and how does it interact with </w:t>
      </w:r>
      <w:r w:rsidR="00ED74F1">
        <w:rPr>
          <w:rStyle w:val="Strong"/>
          <w:b w:val="0"/>
          <w:bCs w:val="0"/>
          <w:sz w:val="20"/>
          <w:szCs w:val="20"/>
        </w:rPr>
        <w:t>scholarship holder status</w:t>
      </w:r>
    </w:p>
    <w:p w:rsidR="00ED74F1" w:rsidRPr="00ED74F1" w:rsidRDefault="00ED74F1" w:rsidP="00ED74F1">
      <w:pPr>
        <w:pStyle w:val="ListParagraph"/>
        <w:numPr>
          <w:ilvl w:val="0"/>
          <w:numId w:val="2"/>
        </w:numPr>
        <w:rPr>
          <w:rStyle w:val="Strong"/>
          <w:bCs w:val="0"/>
          <w:sz w:val="20"/>
          <w:szCs w:val="20"/>
        </w:rPr>
      </w:pPr>
      <w:r w:rsidRPr="00ED74F1">
        <w:rPr>
          <w:sz w:val="20"/>
          <w:szCs w:val="20"/>
        </w:rPr>
        <w:t>Among non-scholarship students, dropout jumps from 28% (18–23) to roughly 55–63%,</w:t>
      </w:r>
      <w:r w:rsidRPr="00ED74F1">
        <w:rPr>
          <w:rStyle w:val="NormalWeb"/>
          <w:sz w:val="20"/>
          <w:szCs w:val="20"/>
        </w:rPr>
        <w:t xml:space="preserve"> </w:t>
      </w:r>
      <w:r w:rsidRPr="00ED74F1">
        <w:rPr>
          <w:rStyle w:val="Strong"/>
          <w:b w:val="0"/>
          <w:sz w:val="20"/>
          <w:szCs w:val="20"/>
        </w:rPr>
        <w:t>Scholarship status cuts dropout risk within every single age band</w:t>
      </w:r>
      <w:r w:rsidRPr="00ED74F1">
        <w:rPr>
          <w:sz w:val="20"/>
          <w:szCs w:val="20"/>
        </w:rPr>
        <w:t>, typically by 20–46 percentage points. Critically, this holds even for older students, who are the highest-risk group overall — meaning scholarships aren't just helping already-low-risk young students, they're providing a substantial protective effect exactly where it's needed most.</w:t>
      </w:r>
      <w:r w:rsidRPr="00ED74F1">
        <w:t xml:space="preserve"> </w:t>
      </w:r>
      <w:r>
        <w:t xml:space="preserve">Age and scholarship status don't just each correlate with dropout independently — they interact additively so the highest-risk segment overall is </w:t>
      </w:r>
      <w:r w:rsidRPr="00ED74F1">
        <w:rPr>
          <w:rStyle w:val="Strong"/>
          <w:b w:val="0"/>
        </w:rPr>
        <w:t>older, non-scholarship students (55–63% dropout)</w:t>
      </w:r>
      <w:r w:rsidRPr="00ED74F1">
        <w:rPr>
          <w:b/>
        </w:rPr>
        <w:t>,</w:t>
      </w:r>
      <w:r>
        <w:t xml:space="preserve"> while the lowest-risk segment is </w:t>
      </w:r>
      <w:r w:rsidRPr="00ED74F1">
        <w:rPr>
          <w:rStyle w:val="Strong"/>
          <w:b w:val="0"/>
        </w:rPr>
        <w:t>young, scholarship-holding students (10.7%)</w:t>
      </w:r>
      <w:r w:rsidRPr="00ED74F1">
        <w:rPr>
          <w:b/>
        </w:rPr>
        <w:t>.</w:t>
      </w:r>
    </w:p>
    <w:p w:rsidR="004921CD" w:rsidRPr="00ED74F1" w:rsidRDefault="004921CD" w:rsidP="004921CD">
      <w:pPr>
        <w:pStyle w:val="ListParagraph"/>
        <w:rPr>
          <w:rStyle w:val="Strong"/>
          <w:rFonts w:cstheme="minorHAnsi"/>
          <w:bCs w:val="0"/>
          <w:sz w:val="20"/>
          <w:szCs w:val="20"/>
        </w:rPr>
      </w:pPr>
    </w:p>
    <w:p w:rsidR="00EB5B80" w:rsidRPr="004F2CE4" w:rsidRDefault="00EB5B80" w:rsidP="00EB5B80">
      <w:pPr>
        <w:pStyle w:val="ListParagraph"/>
        <w:ind w:left="1440"/>
        <w:rPr>
          <w:rStyle w:val="Strong"/>
          <w:bCs w:val="0"/>
          <w:sz w:val="20"/>
          <w:szCs w:val="20"/>
        </w:rPr>
      </w:pPr>
    </w:p>
    <w:p w:rsidR="00EB5B80" w:rsidRPr="00EB5B80" w:rsidRDefault="00EB5B80" w:rsidP="00EB5B80">
      <w:pPr>
        <w:rPr>
          <w:rStyle w:val="Strong"/>
          <w:bCs w:val="0"/>
          <w:sz w:val="20"/>
          <w:szCs w:val="20"/>
        </w:rPr>
      </w:pPr>
    </w:p>
    <w:p w:rsidR="004F2CE4" w:rsidRPr="004F2CE4" w:rsidRDefault="004F2CE4" w:rsidP="004F2CE4">
      <w:pPr>
        <w:rPr>
          <w:b/>
          <w:sz w:val="20"/>
          <w:szCs w:val="20"/>
        </w:rPr>
      </w:pPr>
    </w:p>
    <w:sectPr w:rsidR="004F2CE4" w:rsidRPr="004F2CE4" w:rsidSect="00EC21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9D37E1"/>
    <w:multiLevelType w:val="hybridMultilevel"/>
    <w:tmpl w:val="BDC01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BA214B"/>
    <w:multiLevelType w:val="hybridMultilevel"/>
    <w:tmpl w:val="552048B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635D8"/>
    <w:rsid w:val="00177D50"/>
    <w:rsid w:val="001F1F42"/>
    <w:rsid w:val="002222D3"/>
    <w:rsid w:val="004921CD"/>
    <w:rsid w:val="004F2CE4"/>
    <w:rsid w:val="00545F2F"/>
    <w:rsid w:val="005554B3"/>
    <w:rsid w:val="005635D8"/>
    <w:rsid w:val="006E6E69"/>
    <w:rsid w:val="00782293"/>
    <w:rsid w:val="007A2B8D"/>
    <w:rsid w:val="007E27E7"/>
    <w:rsid w:val="00815886"/>
    <w:rsid w:val="008E3D89"/>
    <w:rsid w:val="009C22CB"/>
    <w:rsid w:val="00AC7858"/>
    <w:rsid w:val="00C552FB"/>
    <w:rsid w:val="00E04E69"/>
    <w:rsid w:val="00EB5B80"/>
    <w:rsid w:val="00EC21AF"/>
    <w:rsid w:val="00ED74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21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3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E27E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45F2F"/>
    <w:rPr>
      <w:b/>
      <w:bCs/>
    </w:rPr>
  </w:style>
  <w:style w:type="character" w:styleId="Hyperlink">
    <w:name w:val="Hyperlink"/>
    <w:basedOn w:val="DefaultParagraphFont"/>
    <w:uiPriority w:val="99"/>
    <w:unhideWhenUsed/>
    <w:rsid w:val="006E6E6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E6E69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8E3D89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0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ics.uci.edu/dataset/697/predict+students+dropout+and+academic+succes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1156</Words>
  <Characters>6593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9</cp:revision>
  <dcterms:created xsi:type="dcterms:W3CDTF">2026-09-18T05:51:00Z</dcterms:created>
  <dcterms:modified xsi:type="dcterms:W3CDTF">2026-09-18T08:06:00Z</dcterms:modified>
</cp:coreProperties>
</file>