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320"/>
        <w:jc w:val="center"/>
      </w:pPr>
      <w:r>
        <w:rPr>
          <w:rFonts w:ascii="Calibri" w:hAnsi="Calibri" w:eastAsia="Microsoft YaHei"/>
          <w:b/>
          <w:color w:val="2E74B5"/>
          <w:sz w:val="22"/>
        </w:rPr>
        <w:t>项目重启与技术路线</w:t>
      </w:r>
    </w:p>
    <w:p>
      <w:pPr>
        <w:spacing w:after="200"/>
        <w:jc w:val="center"/>
      </w:pPr>
      <w:r>
        <w:rPr>
          <w:rFonts w:ascii="Calibri" w:hAnsi="Calibri" w:eastAsia="Microsoft YaHei"/>
          <w:b/>
          <w:color w:val="172B3A"/>
          <w:sz w:val="54"/>
        </w:rPr>
        <w:t>VNTR 建图项目 Linux 迁移</w:t>
        <w:br/>
        <w:t>与问题解决方案</w:t>
      </w:r>
    </w:p>
    <w:p>
      <w:pPr>
        <w:spacing w:after="520"/>
        <w:jc w:val="center"/>
      </w:pPr>
      <w:r>
        <w:rPr>
          <w:rFonts w:ascii="Calibri" w:hAnsi="Calibri" w:eastAsia="Microsoft YaHei"/>
          <w:color w:val="5F6B76"/>
          <w:sz w:val="26"/>
        </w:rPr>
        <w:t>从位点特定规则，升级到可泛化的概率分解与位置特异循环图</w:t>
      </w:r>
    </w:p>
    <w:p>
      <w:pPr>
        <w:spacing w:after="680"/>
        <w:jc w:val="center"/>
      </w:pPr>
      <w:r>
        <w:rPr>
          <w:rFonts w:ascii="Calibri" w:hAnsi="Calibri" w:eastAsia="Microsoft YaHei"/>
          <w:color w:val="5F6B76"/>
          <w:sz w:val="20"/>
        </w:rPr>
        <w:t>基线：分支 20260714 · 提交 050ee14</w:t>
        <w:br/>
        <w:t>文档日期：2026-08-24 · 版本 1.0</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AF4EC"/>
          </w:tcPr>
          <w:p>
            <w:pPr>
              <w:spacing w:after="0" w:line="288" w:lineRule="auto"/>
            </w:pPr>
            <w:r>
              <w:rPr>
                <w:rFonts w:ascii="Calibri" w:hAnsi="Calibri" w:eastAsia="Microsoft YaHei"/>
                <w:b/>
                <w:color w:val="1F4D78"/>
                <w:sz w:val="21"/>
              </w:rPr>
              <w:t xml:space="preserve">核心结论  </w:t>
            </w:r>
            <w:r>
              <w:rPr>
                <w:rFonts w:ascii="Calibri" w:hAnsi="Calibri" w:eastAsia="Microsoft YaHei"/>
                <w:color w:val="172B3A"/>
                <w:sz w:val="21"/>
              </w:rPr>
              <w:t>项目可以并且建议迁移至 Linux。推荐先在 WSL2/Ubuntu 完成开发迁移，再在原生 Ubuntu 或 Linux 服务器上运行正式工作流；方法上先建立可信 motif 与边界，再升级概率模型，最后自动重写循环图。</w:t>
            </w:r>
          </w:p>
        </w:tc>
      </w:tr>
    </w:tbl>
    <w:p>
      <w:pPr>
        <w:spacing w:after="0"/>
      </w:pPr>
    </w:p>
    <w:p>
      <w:pPr>
        <w:spacing w:before="680"/>
        <w:jc w:val="center"/>
      </w:pPr>
      <w:r>
        <w:rPr>
          <w:rFonts w:ascii="Calibri" w:hAnsi="Calibri" w:eastAsia="Microsoft YaHei"/>
          <w:i/>
          <w:color w:val="5F6B76"/>
          <w:sz w:val="19"/>
        </w:rPr>
        <w:t>适用对象：IRF2BPL 当前位点验证，以及后续多位点 TR/VNTR 图建模</w:t>
      </w:r>
    </w:p>
    <w:p>
      <w:r>
        <w:br w:type="page"/>
      </w:r>
    </w:p>
    <w:p>
      <w:pPr>
        <w:pStyle w:val="Heading1"/>
        <w:keepNext/>
      </w:pPr>
      <w:r>
        <w:t>执行摘要</w:t>
      </w:r>
    </w:p>
    <w:p>
      <w:pPr>
        <w:spacing w:after="120" w:line="300" w:lineRule="auto"/>
      </w:pPr>
      <w:r>
        <w:rPr>
          <w:rFonts w:ascii="Calibri" w:hAnsi="Calibri" w:eastAsia="Microsoft YaHei"/>
          <w:color w:val="172B3A"/>
          <w:sz w:val="21"/>
        </w:rPr>
        <w:t>当前版本已经证明三件事：可以把 IRF2BPL 重复区域拆成三个位置环；可以为 47 条路径分别保存重复次数、变异和插入；可以从 GFA 节点逐碱基重建所有路径。下一阶段的重点不是继续微调单个位点阈值，而是让 motif、边界、参数和图拓扑能够从数据中自动学习。</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b/>
          <w:color w:val="172B3A"/>
          <w:sz w:val="21"/>
        </w:rPr>
        <w:t>迁移目标：</w:t>
      </w:r>
      <w:r>
        <w:rPr>
          <w:rFonts w:ascii="Calibri" w:hAnsi="Calibri" w:eastAsia="Microsoft YaHei"/>
          <w:color w:val="172B3A"/>
          <w:sz w:val="21"/>
        </w:rPr>
        <w:t>建立可复现、可容器化、适合批处理和服务器运行的 Linux 工作流。</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b/>
          <w:color w:val="172B3A"/>
          <w:sz w:val="21"/>
        </w:rPr>
        <w:t>算法目标：</w:t>
      </w:r>
      <w:r>
        <w:rPr>
          <w:rFonts w:ascii="Calibri" w:hAnsi="Calibri" w:eastAsia="Microsoft YaHei"/>
          <w:color w:val="172B3A"/>
          <w:sz w:val="21"/>
        </w:rPr>
        <w:t>从固定 CAG/GCC 三状态，升级为 de novo motif 字典与半马尔可夫概率分解。</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b/>
          <w:color w:val="172B3A"/>
          <w:sz w:val="21"/>
        </w:rPr>
        <w:t>图结构目标：</w:t>
      </w:r>
      <w:r>
        <w:rPr>
          <w:rFonts w:ascii="Calibri" w:hAnsi="Calibri" w:eastAsia="Microsoft YaHei"/>
          <w:color w:val="172B3A"/>
          <w:sz w:val="21"/>
        </w:rPr>
        <w:t>外层使用有向无环骨架，重复 block 使用独立强连通分量，保留每条单倍型 walk。</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b/>
          <w:color w:val="172B3A"/>
          <w:sz w:val="21"/>
        </w:rPr>
        <w:t>验证目标：</w:t>
      </w:r>
      <w:r>
        <w:rPr>
          <w:rFonts w:ascii="Calibri" w:hAnsi="Calibri" w:eastAsia="Microsoft YaHei"/>
          <w:color w:val="172B3A"/>
          <w:sz w:val="21"/>
        </w:rPr>
        <w:t>除序列重建外，引入原始 reads、多工具共识、留出路径和合成复杂重复测试。</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b/>
          <w:color w:val="172B3A"/>
          <w:sz w:val="21"/>
        </w:rPr>
        <w:t>发布目标：</w:t>
      </w:r>
      <w:r>
        <w:rPr>
          <w:rFonts w:ascii="Calibri" w:hAnsi="Calibri" w:eastAsia="Microsoft YaHei"/>
          <w:color w:val="172B3A"/>
          <w:sz w:val="21"/>
        </w:rPr>
        <w:t>公开代码与小型测试数据；原始测序数据和可识别的派生序列默认放在私有存储。</w:t>
      </w:r>
    </w:p>
    <w:p>
      <w:pPr>
        <w:pStyle w:val="Heading2"/>
        <w:keepNext/>
      </w:pPr>
      <w:r>
        <w:t>推荐路线</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8EEF5"/>
          </w:tcPr>
          <w:p>
            <w:pPr>
              <w:spacing w:after="0" w:line="288" w:lineRule="auto"/>
            </w:pPr>
            <w:r>
              <w:rPr>
                <w:rFonts w:ascii="Calibri" w:hAnsi="Calibri" w:eastAsia="Microsoft YaHei"/>
                <w:b/>
                <w:color w:val="1F4D78"/>
                <w:sz w:val="21"/>
              </w:rPr>
              <w:t xml:space="preserve">推荐方案 B  </w:t>
            </w:r>
            <w:r>
              <w:rPr>
                <w:rFonts w:ascii="Calibri" w:hAnsi="Calibri" w:eastAsia="Microsoft YaHei"/>
                <w:color w:val="172B3A"/>
                <w:sz w:val="21"/>
              </w:rPr>
              <w:t>采用“Linux 可复现工作流 + 多工具 motif 共识 + 半马尔可夫分解 + SCC 分层循环图 + read-backed 验证”。该路线能保留当前成果，同时逐步解除位点特定假设。</w:t>
            </w:r>
          </w:p>
        </w:tc>
      </w:tr>
    </w:tbl>
    <w:p>
      <w:pPr>
        <w:spacing w:after="0"/>
      </w:pPr>
    </w:p>
    <w:p>
      <w:pPr>
        <w:pStyle w:val="Heading1"/>
        <w:keepNext/>
      </w:pPr>
      <w:r>
        <w:t>1. Linux 迁移方案</w:t>
      </w:r>
    </w:p>
    <w:p>
      <w:pPr>
        <w:pStyle w:val="Heading2"/>
        <w:keepNext/>
      </w:pPr>
      <w:r>
        <w:t>1.1 是否可以迁移</w:t>
      </w:r>
    </w:p>
    <w:p>
      <w:pPr>
        <w:spacing w:after="120" w:line="300" w:lineRule="auto"/>
      </w:pPr>
      <w:r>
        <w:rPr>
          <w:rFonts w:ascii="Calibri" w:hAnsi="Calibri" w:eastAsia="Microsoft YaHei"/>
          <w:color w:val="172B3A"/>
          <w:sz w:val="21"/>
        </w:rPr>
        <w:t>可以。该项目使用 Python、GFA、PGGB 及一系列命令行生物信息工具，Linux 是它们最自然的运行环境。迁移后可以减少 Windows 编译与路径编码问题，并更容易使用 Docker/Apptainer、Snakemake、集群调度和多线程工具。</w:t>
      </w:r>
    </w:p>
    <w:tbl>
      <w:tblPr>
        <w:tblW w:type="dxa" w:w="9360"/>
        <w:jc w:val="left"/>
        <w:tblLayout w:type="fixed"/>
        <w:tblLook w:firstColumn="1" w:firstRow="1" w:lastColumn="0" w:lastRow="0" w:noHBand="0" w:noVBand="1" w:val="04A0"/>
        <w:tblInd w:w="120" w:type="dxa"/>
      </w:tblPr>
      <w:tblGrid>
        <w:gridCol w:w="1900"/>
        <w:gridCol w:w="1850"/>
        <w:gridCol w:w="3000"/>
        <w:gridCol w:w="2610"/>
      </w:tblGrid>
      <w:tr>
        <w:trPr>
          <w:tblHeader w:val="true"/>
        </w:trPr>
        <w:tc>
          <w:tcPr>
            <w:tcW w:type="dxa" w:w="1900"/>
            <w:shd w:fill="E8EEF5"/>
            <w:tcMar>
              <w:top w:w="80" w:type="dxa"/>
              <w:start w:w="120" w:type="dxa"/>
              <w:bottom w:w="80" w:type="dxa"/>
              <w:end w:w="120" w:type="dxa"/>
            </w:tcMar>
          </w:tcPr>
          <w:p>
            <w:r>
              <w:rPr>
                <w:rFonts w:ascii="Calibri" w:hAnsi="Calibri" w:eastAsia="Microsoft YaHei"/>
                <w:b/>
                <w:color w:val="172B3A"/>
                <w:sz w:val="19"/>
              </w:rPr>
              <w:t>环境</w:t>
            </w:r>
          </w:p>
        </w:tc>
        <w:tc>
          <w:tcPr>
            <w:tcW w:type="dxa" w:w="1850"/>
            <w:shd w:fill="E8EEF5"/>
            <w:tcMar>
              <w:top w:w="80" w:type="dxa"/>
              <w:start w:w="120" w:type="dxa"/>
              <w:bottom w:w="80" w:type="dxa"/>
              <w:end w:w="120" w:type="dxa"/>
            </w:tcMar>
          </w:tcPr>
          <w:p>
            <w:r>
              <w:rPr>
                <w:rFonts w:ascii="Calibri" w:hAnsi="Calibri" w:eastAsia="Microsoft YaHei"/>
                <w:b/>
                <w:color w:val="172B3A"/>
                <w:sz w:val="19"/>
              </w:rPr>
              <w:t>适用阶段</w:t>
            </w:r>
          </w:p>
        </w:tc>
        <w:tc>
          <w:tcPr>
            <w:tcW w:type="dxa" w:w="3000"/>
            <w:shd w:fill="E8EEF5"/>
            <w:tcMar>
              <w:top w:w="80" w:type="dxa"/>
              <w:start w:w="120" w:type="dxa"/>
              <w:bottom w:w="80" w:type="dxa"/>
              <w:end w:w="120" w:type="dxa"/>
            </w:tcMar>
          </w:tcPr>
          <w:p>
            <w:r>
              <w:rPr>
                <w:rFonts w:ascii="Calibri" w:hAnsi="Calibri" w:eastAsia="Microsoft YaHei"/>
                <w:b/>
                <w:color w:val="172B3A"/>
                <w:sz w:val="19"/>
              </w:rPr>
              <w:t>优点</w:t>
            </w:r>
          </w:p>
        </w:tc>
        <w:tc>
          <w:tcPr>
            <w:tcW w:type="dxa" w:w="2610"/>
            <w:shd w:fill="E8EEF5"/>
            <w:tcMar>
              <w:top w:w="80" w:type="dxa"/>
              <w:start w:w="120" w:type="dxa"/>
              <w:bottom w:w="80" w:type="dxa"/>
              <w:end w:w="120" w:type="dxa"/>
            </w:tcMar>
          </w:tcPr>
          <w:p>
            <w:r>
              <w:rPr>
                <w:rFonts w:ascii="Calibri" w:hAnsi="Calibri" w:eastAsia="Microsoft YaHei"/>
                <w:b/>
                <w:color w:val="172B3A"/>
                <w:sz w:val="19"/>
              </w:rPr>
              <w:t>注意事项</w:t>
            </w:r>
          </w:p>
        </w:tc>
      </w:tr>
      <w:tr>
        <w:tc>
          <w:tcPr>
            <w:tcW w:type="dxa" w:w="1900"/>
            <w:vAlign w:val="center"/>
            <w:tcMar>
              <w:top w:w="80" w:type="dxa"/>
              <w:start w:w="120" w:type="dxa"/>
              <w:bottom w:w="80" w:type="dxa"/>
              <w:end w:w="120" w:type="dxa"/>
            </w:tcMar>
          </w:tcPr>
          <w:p>
            <w:r>
              <w:rPr>
                <w:rFonts w:ascii="Calibri" w:hAnsi="Calibri" w:eastAsia="Microsoft YaHei"/>
                <w:color w:val="172B3A"/>
                <w:sz w:val="17"/>
              </w:rPr>
              <w:t>WSL2 + Ubuntu 24.04</w:t>
            </w:r>
          </w:p>
        </w:tc>
        <w:tc>
          <w:tcPr>
            <w:tcW w:type="dxa" w:w="1850"/>
            <w:vAlign w:val="center"/>
            <w:tcMar>
              <w:top w:w="80" w:type="dxa"/>
              <w:start w:w="120" w:type="dxa"/>
              <w:bottom w:w="80" w:type="dxa"/>
              <w:end w:w="120" w:type="dxa"/>
            </w:tcMar>
          </w:tcPr>
          <w:p>
            <w:r>
              <w:rPr>
                <w:rFonts w:ascii="Calibri" w:hAnsi="Calibri" w:eastAsia="Microsoft YaHei"/>
                <w:color w:val="172B3A"/>
                <w:sz w:val="17"/>
              </w:rPr>
              <w:t>本地开发，推荐起点</w:t>
            </w:r>
          </w:p>
        </w:tc>
        <w:tc>
          <w:tcPr>
            <w:tcW w:type="dxa" w:w="3000"/>
            <w:vAlign w:val="center"/>
            <w:tcMar>
              <w:top w:w="80" w:type="dxa"/>
              <w:start w:w="120" w:type="dxa"/>
              <w:bottom w:w="80" w:type="dxa"/>
              <w:end w:w="120" w:type="dxa"/>
            </w:tcMar>
          </w:tcPr>
          <w:p>
            <w:r>
              <w:rPr>
                <w:rFonts w:ascii="Calibri" w:hAnsi="Calibri" w:eastAsia="Microsoft YaHei"/>
                <w:color w:val="172B3A"/>
                <w:sz w:val="17"/>
              </w:rPr>
              <w:t>保留 Windows 使用习惯；Linux 工具兼容性好</w:t>
            </w:r>
          </w:p>
        </w:tc>
        <w:tc>
          <w:tcPr>
            <w:tcW w:type="dxa" w:w="2610"/>
            <w:vAlign w:val="center"/>
            <w:tcMar>
              <w:top w:w="80" w:type="dxa"/>
              <w:start w:w="120" w:type="dxa"/>
              <w:bottom w:w="80" w:type="dxa"/>
              <w:end w:w="120" w:type="dxa"/>
            </w:tcMar>
          </w:tcPr>
          <w:p>
            <w:r>
              <w:rPr>
                <w:rFonts w:ascii="Calibri" w:hAnsi="Calibri" w:eastAsia="Microsoft YaHei"/>
                <w:color w:val="172B3A"/>
                <w:sz w:val="17"/>
              </w:rPr>
              <w:t>重 I/O 项目不要长期放在 /mnt/e</w:t>
            </w:r>
          </w:p>
        </w:tc>
      </w:tr>
      <w:tr>
        <w:tc>
          <w:tcPr>
            <w:tcW w:type="dxa" w:w="1900"/>
            <w:vAlign w:val="center"/>
            <w:tcMar>
              <w:top w:w="80" w:type="dxa"/>
              <w:start w:w="120" w:type="dxa"/>
              <w:bottom w:w="80" w:type="dxa"/>
              <w:end w:w="120" w:type="dxa"/>
            </w:tcMar>
          </w:tcPr>
          <w:p>
            <w:r>
              <w:rPr>
                <w:rFonts w:ascii="Calibri" w:hAnsi="Calibri" w:eastAsia="Microsoft YaHei"/>
                <w:color w:val="172B3A"/>
                <w:sz w:val="17"/>
              </w:rPr>
              <w:t>原生 Ubuntu 24.04 LTS</w:t>
            </w:r>
          </w:p>
        </w:tc>
        <w:tc>
          <w:tcPr>
            <w:tcW w:type="dxa" w:w="1850"/>
            <w:vAlign w:val="center"/>
            <w:tcMar>
              <w:top w:w="80" w:type="dxa"/>
              <w:start w:w="120" w:type="dxa"/>
              <w:bottom w:w="80" w:type="dxa"/>
              <w:end w:w="120" w:type="dxa"/>
            </w:tcMar>
          </w:tcPr>
          <w:p>
            <w:r>
              <w:rPr>
                <w:rFonts w:ascii="Calibri" w:hAnsi="Calibri" w:eastAsia="Microsoft YaHei"/>
                <w:color w:val="172B3A"/>
                <w:sz w:val="17"/>
              </w:rPr>
              <w:t>正式分析与长期运行</w:t>
            </w:r>
          </w:p>
        </w:tc>
        <w:tc>
          <w:tcPr>
            <w:tcW w:type="dxa" w:w="3000"/>
            <w:vAlign w:val="center"/>
            <w:tcMar>
              <w:top w:w="80" w:type="dxa"/>
              <w:start w:w="120" w:type="dxa"/>
              <w:bottom w:w="80" w:type="dxa"/>
              <w:end w:w="120" w:type="dxa"/>
            </w:tcMar>
          </w:tcPr>
          <w:p>
            <w:r>
              <w:rPr>
                <w:rFonts w:ascii="Calibri" w:hAnsi="Calibri" w:eastAsia="Microsoft YaHei"/>
                <w:color w:val="172B3A"/>
                <w:sz w:val="17"/>
              </w:rPr>
              <w:t>文件系统和多线程性能最好</w:t>
            </w:r>
          </w:p>
        </w:tc>
        <w:tc>
          <w:tcPr>
            <w:tcW w:type="dxa" w:w="2610"/>
            <w:vAlign w:val="center"/>
            <w:tcMar>
              <w:top w:w="80" w:type="dxa"/>
              <w:start w:w="120" w:type="dxa"/>
              <w:bottom w:w="80" w:type="dxa"/>
              <w:end w:w="120" w:type="dxa"/>
            </w:tcMar>
          </w:tcPr>
          <w:p>
            <w:r>
              <w:rPr>
                <w:rFonts w:ascii="Calibri" w:hAnsi="Calibri" w:eastAsia="Microsoft YaHei"/>
                <w:color w:val="172B3A"/>
                <w:sz w:val="17"/>
              </w:rPr>
              <w:t>需要单独机器或双系统</w:t>
            </w:r>
          </w:p>
        </w:tc>
      </w:tr>
      <w:tr>
        <w:tc>
          <w:tcPr>
            <w:tcW w:type="dxa" w:w="1900"/>
            <w:vAlign w:val="center"/>
            <w:tcMar>
              <w:top w:w="80" w:type="dxa"/>
              <w:start w:w="120" w:type="dxa"/>
              <w:bottom w:w="80" w:type="dxa"/>
              <w:end w:w="120" w:type="dxa"/>
            </w:tcMar>
          </w:tcPr>
          <w:p>
            <w:r>
              <w:rPr>
                <w:rFonts w:ascii="Calibri" w:hAnsi="Calibri" w:eastAsia="Microsoft YaHei"/>
                <w:color w:val="172B3A"/>
                <w:sz w:val="17"/>
              </w:rPr>
              <w:t>Linux 服务器/HPC</w:t>
            </w:r>
          </w:p>
        </w:tc>
        <w:tc>
          <w:tcPr>
            <w:tcW w:type="dxa" w:w="1850"/>
            <w:vAlign w:val="center"/>
            <w:tcMar>
              <w:top w:w="80" w:type="dxa"/>
              <w:start w:w="120" w:type="dxa"/>
              <w:bottom w:w="80" w:type="dxa"/>
              <w:end w:w="120" w:type="dxa"/>
            </w:tcMar>
          </w:tcPr>
          <w:p>
            <w:r>
              <w:rPr>
                <w:rFonts w:ascii="Calibri" w:hAnsi="Calibri" w:eastAsia="Microsoft YaHei"/>
                <w:color w:val="172B3A"/>
                <w:sz w:val="17"/>
              </w:rPr>
              <w:t>多位点和群体规模</w:t>
            </w:r>
          </w:p>
        </w:tc>
        <w:tc>
          <w:tcPr>
            <w:tcW w:type="dxa" w:w="3000"/>
            <w:vAlign w:val="center"/>
            <w:tcMar>
              <w:top w:w="80" w:type="dxa"/>
              <w:start w:w="120" w:type="dxa"/>
              <w:bottom w:w="80" w:type="dxa"/>
              <w:end w:w="120" w:type="dxa"/>
            </w:tcMar>
          </w:tcPr>
          <w:p>
            <w:r>
              <w:rPr>
                <w:rFonts w:ascii="Calibri" w:hAnsi="Calibri" w:eastAsia="Microsoft YaHei"/>
                <w:color w:val="172B3A"/>
                <w:sz w:val="17"/>
              </w:rPr>
              <w:t>高内存、多核、任务调度</w:t>
            </w:r>
          </w:p>
        </w:tc>
        <w:tc>
          <w:tcPr>
            <w:tcW w:type="dxa" w:w="2610"/>
            <w:vAlign w:val="center"/>
            <w:tcMar>
              <w:top w:w="80" w:type="dxa"/>
              <w:start w:w="120" w:type="dxa"/>
              <w:bottom w:w="80" w:type="dxa"/>
              <w:end w:w="120" w:type="dxa"/>
            </w:tcMar>
          </w:tcPr>
          <w:p>
            <w:r>
              <w:rPr>
                <w:rFonts w:ascii="Calibri" w:hAnsi="Calibri" w:eastAsia="Microsoft YaHei"/>
                <w:color w:val="172B3A"/>
                <w:sz w:val="17"/>
              </w:rPr>
              <w:t>建议使用 Apptainer 与作业脚本</w:t>
            </w:r>
          </w:p>
        </w:tc>
      </w:tr>
      <w:tr>
        <w:tc>
          <w:tcPr>
            <w:tcW w:type="dxa" w:w="1900"/>
            <w:vAlign w:val="center"/>
            <w:tcMar>
              <w:top w:w="80" w:type="dxa"/>
              <w:start w:w="120" w:type="dxa"/>
              <w:bottom w:w="80" w:type="dxa"/>
              <w:end w:w="120" w:type="dxa"/>
            </w:tcMar>
          </w:tcPr>
          <w:p>
            <w:r>
              <w:rPr>
                <w:rFonts w:ascii="Calibri" w:hAnsi="Calibri" w:eastAsia="Microsoft YaHei"/>
                <w:color w:val="172B3A"/>
                <w:sz w:val="17"/>
              </w:rPr>
              <w:t>Docker/Apptainer</w:t>
            </w:r>
          </w:p>
        </w:tc>
        <w:tc>
          <w:tcPr>
            <w:tcW w:type="dxa" w:w="1850"/>
            <w:vAlign w:val="center"/>
            <w:tcMar>
              <w:top w:w="80" w:type="dxa"/>
              <w:start w:w="120" w:type="dxa"/>
              <w:bottom w:w="80" w:type="dxa"/>
              <w:end w:w="120" w:type="dxa"/>
            </w:tcMar>
          </w:tcPr>
          <w:p>
            <w:r>
              <w:rPr>
                <w:rFonts w:ascii="Calibri" w:hAnsi="Calibri" w:eastAsia="Microsoft YaHei"/>
                <w:color w:val="172B3A"/>
                <w:sz w:val="17"/>
              </w:rPr>
              <w:t>复现与发布</w:t>
            </w:r>
          </w:p>
        </w:tc>
        <w:tc>
          <w:tcPr>
            <w:tcW w:type="dxa" w:w="3000"/>
            <w:vAlign w:val="center"/>
            <w:tcMar>
              <w:top w:w="80" w:type="dxa"/>
              <w:start w:w="120" w:type="dxa"/>
              <w:bottom w:w="80" w:type="dxa"/>
              <w:end w:w="120" w:type="dxa"/>
            </w:tcMar>
          </w:tcPr>
          <w:p>
            <w:r>
              <w:rPr>
                <w:rFonts w:ascii="Calibri" w:hAnsi="Calibri" w:eastAsia="Microsoft YaHei"/>
                <w:color w:val="172B3A"/>
                <w:sz w:val="17"/>
              </w:rPr>
              <w:t>固定工具版本；便于共享</w:t>
            </w:r>
          </w:p>
        </w:tc>
        <w:tc>
          <w:tcPr>
            <w:tcW w:type="dxa" w:w="2610"/>
            <w:vAlign w:val="center"/>
            <w:tcMar>
              <w:top w:w="80" w:type="dxa"/>
              <w:start w:w="120" w:type="dxa"/>
              <w:bottom w:w="80" w:type="dxa"/>
              <w:end w:w="120" w:type="dxa"/>
            </w:tcMar>
          </w:tcPr>
          <w:p>
            <w:r>
              <w:rPr>
                <w:rFonts w:ascii="Calibri" w:hAnsi="Calibri" w:eastAsia="Microsoft YaHei"/>
                <w:color w:val="172B3A"/>
                <w:sz w:val="17"/>
              </w:rPr>
              <w:t>容器外保留数据目录和校验和</w:t>
            </w:r>
          </w:p>
        </w:tc>
      </w:tr>
    </w:tbl>
    <w:p>
      <w:pPr>
        <w:pStyle w:val="Heading2"/>
        <w:keepNext/>
      </w:pPr>
      <w:r>
        <w:t>1.2 推荐目录结构</w:t>
      </w:r>
    </w:p>
    <w:p>
      <w:pPr>
        <w:spacing w:before="60" w:after="120" w:line="240" w:lineRule="auto"/>
        <w:ind w:left="360" w:right="360"/>
        <w:shd w:fill="F2F4F7"/>
      </w:pPr>
      <w:r>
        <w:rPr>
          <w:rFonts w:ascii="Consolas" w:hAnsi="Consolas" w:eastAsia="Microsoft YaHei"/>
          <w:color w:val="243342"/>
          <w:sz w:val="18"/>
        </w:rPr>
        <w:t>~/projects/VNTR-map/</w:t>
        <w:br/>
        <w:t>├── workflow/          # Snakemake 规则与配置</w:t>
        <w:br/>
        <w:t>├── envs/              # Conda/容器版本锁定</w:t>
        <w:br/>
        <w:t>├── src/               # 通用程序，逐步替代日期脚本</w:t>
        <w:br/>
        <w:t>├── tests/             # 合成与真实小型测试</w:t>
        <w:br/>
        <w:t>├── docs/              # 方法说明和报告</w:t>
        <w:br/>
        <w:t>├── data/              # 仅放清单或符号链接，不提交原始 reads</w:t>
        <w:br/>
        <w:t>└── outputs/           # 按位点/版本保存结果</w:t>
      </w:r>
    </w:p>
    <w:p>
      <w:pPr>
        <w:spacing w:after="120" w:line="300" w:lineRule="auto"/>
      </w:pPr>
      <w:r>
        <w:rPr>
          <w:rFonts w:ascii="Calibri" w:hAnsi="Calibri" w:eastAsia="Microsoft YaHei"/>
          <w:color w:val="172B3A"/>
          <w:sz w:val="21"/>
        </w:rPr>
        <w:t>WSL2 中建议把代码和频繁读写的中间文件放在 Linux ext4 文件系统，例如 ~/projects，而不是直接在 /mnt/e 下运行 PGGB。Windows 的 E 盘可继续作为归档和大文件交换区。</w:t>
      </w:r>
    </w:p>
    <w:p>
      <w:pPr>
        <w:pStyle w:val="Heading2"/>
        <w:keepNext/>
      </w:pPr>
      <w:r>
        <w:t>1.3 迁移步骤</w:t>
      </w:r>
    </w:p>
    <w:p>
      <w:pPr>
        <w:spacing w:after="80" w:line="300" w:lineRule="auto"/>
        <w:ind w:left="432" w:hanging="374"/>
      </w:pPr>
      <w:r>
        <w:rPr>
          <w:rFonts w:ascii="Calibri" w:hAnsi="Calibri" w:eastAsia="Microsoft YaHei"/>
          <w:b/>
          <w:color w:val="2E74B5"/>
          <w:sz w:val="21"/>
        </w:rPr>
        <w:t xml:space="preserve">1. </w:t>
      </w:r>
      <w:r>
        <w:rPr>
          <w:rFonts w:ascii="Calibri" w:hAnsi="Calibri" w:eastAsia="Microsoft YaHei"/>
          <w:color w:val="172B3A"/>
          <w:sz w:val="21"/>
        </w:rPr>
        <w:t>冻结当前分支 20260714 和提交 050ee14，将其定义为 baseline，不在迁移时同时改算法。</w:t>
      </w:r>
    </w:p>
    <w:p>
      <w:pPr>
        <w:spacing w:after="80" w:line="300" w:lineRule="auto"/>
        <w:ind w:left="432" w:hanging="374"/>
      </w:pPr>
      <w:r>
        <w:rPr>
          <w:rFonts w:ascii="Calibri" w:hAnsi="Calibri" w:eastAsia="Microsoft YaHei"/>
          <w:b/>
          <w:color w:val="2E74B5"/>
          <w:sz w:val="21"/>
        </w:rPr>
        <w:t xml:space="preserve">2. </w:t>
      </w:r>
      <w:r>
        <w:rPr>
          <w:rFonts w:ascii="Calibri" w:hAnsi="Calibri" w:eastAsia="Microsoft YaHei"/>
          <w:color w:val="172B3A"/>
          <w:sz w:val="21"/>
        </w:rPr>
        <w:t>在 WSL2 安装 Ubuntu 24.04；建立 Linux 用户目录中的新 clone，并只复制一个小型测试 GFA。</w:t>
      </w:r>
    </w:p>
    <w:p>
      <w:pPr>
        <w:spacing w:after="80" w:line="300" w:lineRule="auto"/>
        <w:ind w:left="432" w:hanging="374"/>
      </w:pPr>
      <w:r>
        <w:rPr>
          <w:rFonts w:ascii="Calibri" w:hAnsi="Calibri" w:eastAsia="Microsoft YaHei"/>
          <w:b/>
          <w:color w:val="2E74B5"/>
          <w:sz w:val="21"/>
        </w:rPr>
        <w:t xml:space="preserve">3. </w:t>
      </w:r>
      <w:r>
        <w:rPr>
          <w:rFonts w:ascii="Calibri" w:hAnsi="Calibri" w:eastAsia="Microsoft YaHei"/>
          <w:color w:val="172B3A"/>
          <w:sz w:val="21"/>
        </w:rPr>
        <w:t>先让现有 Python 程序在 Linux 上产生与 Windows 完全一致的 TSV、GFA 和统计结果。</w:t>
      </w:r>
    </w:p>
    <w:p>
      <w:pPr>
        <w:spacing w:after="80" w:line="300" w:lineRule="auto"/>
        <w:ind w:left="432" w:hanging="374"/>
      </w:pPr>
      <w:r>
        <w:rPr>
          <w:rFonts w:ascii="Calibri" w:hAnsi="Calibri" w:eastAsia="Microsoft YaHei"/>
          <w:b/>
          <w:color w:val="2E74B5"/>
          <w:sz w:val="21"/>
        </w:rPr>
        <w:t xml:space="preserve">4. </w:t>
      </w:r>
      <w:r>
        <w:rPr>
          <w:rFonts w:ascii="Calibri" w:hAnsi="Calibri" w:eastAsia="Microsoft YaHei"/>
          <w:color w:val="172B3A"/>
          <w:sz w:val="21"/>
        </w:rPr>
        <w:t>用 micromamba/conda 固定 Python 与轻量依赖；PGGB、vg 等复杂工具优先使用官方容器。</w:t>
      </w:r>
    </w:p>
    <w:p>
      <w:pPr>
        <w:spacing w:after="80" w:line="300" w:lineRule="auto"/>
        <w:ind w:left="432" w:hanging="374"/>
      </w:pPr>
      <w:r>
        <w:rPr>
          <w:rFonts w:ascii="Calibri" w:hAnsi="Calibri" w:eastAsia="Microsoft YaHei"/>
          <w:b/>
          <w:color w:val="2E74B5"/>
          <w:sz w:val="21"/>
        </w:rPr>
        <w:t xml:space="preserve">5. </w:t>
      </w:r>
      <w:r>
        <w:rPr>
          <w:rFonts w:ascii="Calibri" w:hAnsi="Calibri" w:eastAsia="Microsoft YaHei"/>
          <w:color w:val="172B3A"/>
          <w:sz w:val="21"/>
        </w:rPr>
        <w:t>将串联命令改写为 Snakemake，记录输入、参数、软件版本、输出和校验和。</w:t>
      </w:r>
    </w:p>
    <w:p>
      <w:pPr>
        <w:spacing w:after="80" w:line="300" w:lineRule="auto"/>
        <w:ind w:left="432" w:hanging="374"/>
      </w:pPr>
      <w:r>
        <w:rPr>
          <w:rFonts w:ascii="Calibri" w:hAnsi="Calibri" w:eastAsia="Microsoft YaHei"/>
          <w:b/>
          <w:color w:val="2E74B5"/>
          <w:sz w:val="21"/>
        </w:rPr>
        <w:t xml:space="preserve">6. </w:t>
      </w:r>
      <w:r>
        <w:rPr>
          <w:rFonts w:ascii="Calibri" w:hAnsi="Calibri" w:eastAsia="Microsoft YaHei"/>
          <w:color w:val="172B3A"/>
          <w:sz w:val="21"/>
        </w:rPr>
        <w:t>完成一致性测试后，再导入原始 reads 和大规模数据，并开始下一版算法开发。</w:t>
      </w:r>
    </w:p>
    <w:p>
      <w:pPr>
        <w:pStyle w:val="Heading2"/>
        <w:keepNext/>
      </w:pPr>
      <w:r>
        <w:t>1.4 建议工具分层</w:t>
      </w:r>
    </w:p>
    <w:tbl>
      <w:tblPr>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80" w:type="dxa"/>
              <w:start w:w="120" w:type="dxa"/>
              <w:bottom w:w="80" w:type="dxa"/>
              <w:end w:w="120" w:type="dxa"/>
            </w:tcMar>
          </w:tcPr>
          <w:p>
            <w:r>
              <w:rPr>
                <w:rFonts w:ascii="Calibri" w:hAnsi="Calibri" w:eastAsia="Microsoft YaHei"/>
                <w:b/>
                <w:color w:val="172B3A"/>
                <w:sz w:val="19"/>
              </w:rPr>
              <w:t>用途</w:t>
            </w:r>
          </w:p>
        </w:tc>
        <w:tc>
          <w:tcPr>
            <w:tcW w:type="dxa" w:w="7060"/>
            <w:shd w:fill="E8EEF5"/>
            <w:tcMar>
              <w:top w:w="80" w:type="dxa"/>
              <w:start w:w="120" w:type="dxa"/>
              <w:bottom w:w="80" w:type="dxa"/>
              <w:end w:w="120" w:type="dxa"/>
            </w:tcMar>
          </w:tcPr>
          <w:p>
            <w:r>
              <w:rPr>
                <w:rFonts w:ascii="Calibri" w:hAnsi="Calibri" w:eastAsia="Microsoft YaHei"/>
                <w:b/>
                <w:color w:val="172B3A"/>
                <w:sz w:val="19"/>
              </w:rPr>
              <w:t>候选工具</w:t>
            </w:r>
          </w:p>
        </w:tc>
      </w:tr>
      <w:tr>
        <w:tc>
          <w:tcPr>
            <w:tcW w:type="dxa" w:w="2300"/>
            <w:tcMar>
              <w:top w:w="80" w:type="dxa"/>
              <w:start w:w="120" w:type="dxa"/>
              <w:bottom w:w="80" w:type="dxa"/>
              <w:end w:w="120" w:type="dxa"/>
            </w:tcMar>
          </w:tcPr>
          <w:p>
            <w:r>
              <w:rPr>
                <w:rFonts w:ascii="Calibri" w:hAnsi="Calibri" w:eastAsia="Microsoft YaHei"/>
                <w:b/>
                <w:color w:val="1F4D78"/>
                <w:sz w:val="18"/>
              </w:rPr>
              <w:t>候选区检测</w:t>
            </w:r>
          </w:p>
        </w:tc>
        <w:tc>
          <w:tcPr>
            <w:tcW w:type="dxa" w:w="7060"/>
            <w:tcMar>
              <w:top w:w="80" w:type="dxa"/>
              <w:start w:w="120" w:type="dxa"/>
              <w:bottom w:w="80" w:type="dxa"/>
              <w:end w:w="120" w:type="dxa"/>
            </w:tcMar>
          </w:tcPr>
          <w:p>
            <w:r>
              <w:rPr>
                <w:rFonts w:ascii="Calibri" w:hAnsi="Calibri" w:eastAsia="Microsoft YaHei"/>
                <w:color w:val="172B3A"/>
                <w:sz w:val="18"/>
              </w:rPr>
              <w:t>TRF、Straglr；多工具共识时加入 MotifScope、uTR、vamos</w:t>
            </w:r>
          </w:p>
        </w:tc>
      </w:tr>
      <w:tr>
        <w:tc>
          <w:tcPr>
            <w:tcW w:type="dxa" w:w="2300"/>
            <w:tcMar>
              <w:top w:w="80" w:type="dxa"/>
              <w:start w:w="120" w:type="dxa"/>
              <w:bottom w:w="80" w:type="dxa"/>
              <w:end w:w="120" w:type="dxa"/>
            </w:tcMar>
          </w:tcPr>
          <w:p>
            <w:r>
              <w:rPr>
                <w:rFonts w:ascii="Calibri" w:hAnsi="Calibri" w:eastAsia="Microsoft YaHei"/>
                <w:b/>
                <w:color w:val="1F4D78"/>
                <w:sz w:val="18"/>
              </w:rPr>
              <w:t>reads 分型</w:t>
            </w:r>
          </w:p>
        </w:tc>
        <w:tc>
          <w:tcPr>
            <w:tcW w:type="dxa" w:w="7060"/>
            <w:tcMar>
              <w:top w:w="80" w:type="dxa"/>
              <w:start w:w="120" w:type="dxa"/>
              <w:bottom w:w="80" w:type="dxa"/>
              <w:end w:w="120" w:type="dxa"/>
            </w:tcMar>
          </w:tcPr>
          <w:p>
            <w:r>
              <w:rPr>
                <w:rFonts w:ascii="Calibri" w:hAnsi="Calibri" w:eastAsia="Microsoft YaHei"/>
                <w:color w:val="172B3A"/>
                <w:sz w:val="18"/>
              </w:rPr>
              <w:t>TRGT、LongTR、TREAT/otter；按测序平台选择</w:t>
            </w:r>
          </w:p>
        </w:tc>
      </w:tr>
      <w:tr>
        <w:tc>
          <w:tcPr>
            <w:tcW w:type="dxa" w:w="2300"/>
            <w:tcMar>
              <w:top w:w="80" w:type="dxa"/>
              <w:start w:w="120" w:type="dxa"/>
              <w:bottom w:w="80" w:type="dxa"/>
              <w:end w:w="120" w:type="dxa"/>
            </w:tcMar>
          </w:tcPr>
          <w:p>
            <w:r>
              <w:rPr>
                <w:rFonts w:ascii="Calibri" w:hAnsi="Calibri" w:eastAsia="Microsoft YaHei"/>
                <w:b/>
                <w:color w:val="1F4D78"/>
                <w:sz w:val="18"/>
              </w:rPr>
              <w:t>泛基因组构建</w:t>
            </w:r>
          </w:p>
        </w:tc>
        <w:tc>
          <w:tcPr>
            <w:tcW w:type="dxa" w:w="7060"/>
            <w:tcMar>
              <w:top w:w="80" w:type="dxa"/>
              <w:start w:w="120" w:type="dxa"/>
              <w:bottom w:w="80" w:type="dxa"/>
              <w:end w:w="120" w:type="dxa"/>
            </w:tcMar>
          </w:tcPr>
          <w:p>
            <w:r>
              <w:rPr>
                <w:rFonts w:ascii="Calibri" w:hAnsi="Calibri" w:eastAsia="Microsoft YaHei"/>
                <w:color w:val="172B3A"/>
                <w:sz w:val="18"/>
              </w:rPr>
              <w:t>PGGB、vg、odgi；保留原始 haplotype walk</w:t>
            </w:r>
          </w:p>
        </w:tc>
      </w:tr>
      <w:tr>
        <w:tc>
          <w:tcPr>
            <w:tcW w:type="dxa" w:w="2300"/>
            <w:tcMar>
              <w:top w:w="80" w:type="dxa"/>
              <w:start w:w="120" w:type="dxa"/>
              <w:bottom w:w="80" w:type="dxa"/>
              <w:end w:w="120" w:type="dxa"/>
            </w:tcMar>
          </w:tcPr>
          <w:p>
            <w:r>
              <w:rPr>
                <w:rFonts w:ascii="Calibri" w:hAnsi="Calibri" w:eastAsia="Microsoft YaHei"/>
                <w:b/>
                <w:color w:val="1F4D78"/>
                <w:sz w:val="18"/>
              </w:rPr>
              <w:t>图拓扑优化</w:t>
            </w:r>
          </w:p>
        </w:tc>
        <w:tc>
          <w:tcPr>
            <w:tcW w:type="dxa" w:w="7060"/>
            <w:tcMar>
              <w:top w:w="80" w:type="dxa"/>
              <w:start w:w="120" w:type="dxa"/>
              <w:bottom w:w="80" w:type="dxa"/>
              <w:end w:w="120" w:type="dxa"/>
            </w:tcMar>
          </w:tcPr>
          <w:p>
            <w:r>
              <w:rPr>
                <w:rFonts w:ascii="Calibri" w:hAnsi="Calibri" w:eastAsia="Microsoft YaHei"/>
                <w:color w:val="172B3A"/>
                <w:sz w:val="18"/>
              </w:rPr>
              <w:t>BubbleGun、PANPHORTE、GFAffix</w:t>
            </w:r>
          </w:p>
        </w:tc>
      </w:tr>
      <w:tr>
        <w:tc>
          <w:tcPr>
            <w:tcW w:type="dxa" w:w="2300"/>
            <w:tcMar>
              <w:top w:w="80" w:type="dxa"/>
              <w:start w:w="120" w:type="dxa"/>
              <w:bottom w:w="80" w:type="dxa"/>
              <w:end w:w="120" w:type="dxa"/>
            </w:tcMar>
          </w:tcPr>
          <w:p>
            <w:r>
              <w:rPr>
                <w:rFonts w:ascii="Calibri" w:hAnsi="Calibri" w:eastAsia="Microsoft YaHei"/>
                <w:b/>
                <w:color w:val="1F4D78"/>
                <w:sz w:val="18"/>
              </w:rPr>
              <w:t>循环图比对</w:t>
            </w:r>
          </w:p>
        </w:tc>
        <w:tc>
          <w:tcPr>
            <w:tcW w:type="dxa" w:w="7060"/>
            <w:tcMar>
              <w:top w:w="80" w:type="dxa"/>
              <w:start w:w="120" w:type="dxa"/>
              <w:bottom w:w="80" w:type="dxa"/>
              <w:end w:w="120" w:type="dxa"/>
            </w:tcMar>
          </w:tcPr>
          <w:p>
            <w:r>
              <w:rPr>
                <w:rFonts w:ascii="Calibri" w:hAnsi="Calibri" w:eastAsia="Microsoft YaHei"/>
                <w:color w:val="172B3A"/>
                <w:sz w:val="18"/>
              </w:rPr>
              <w:t>PanAligner 或 GraphAligner</w:t>
            </w:r>
          </w:p>
        </w:tc>
      </w:tr>
      <w:tr>
        <w:tc>
          <w:tcPr>
            <w:tcW w:type="dxa" w:w="2300"/>
            <w:tcMar>
              <w:top w:w="80" w:type="dxa"/>
              <w:start w:w="120" w:type="dxa"/>
              <w:bottom w:w="80" w:type="dxa"/>
              <w:end w:w="120" w:type="dxa"/>
            </w:tcMar>
          </w:tcPr>
          <w:p>
            <w:r>
              <w:rPr>
                <w:rFonts w:ascii="Calibri" w:hAnsi="Calibri" w:eastAsia="Microsoft YaHei"/>
                <w:b/>
                <w:color w:val="1F4D78"/>
                <w:sz w:val="18"/>
              </w:rPr>
              <w:t>工作流与复现</w:t>
            </w:r>
          </w:p>
        </w:tc>
        <w:tc>
          <w:tcPr>
            <w:tcW w:type="dxa" w:w="7060"/>
            <w:tcMar>
              <w:top w:w="80" w:type="dxa"/>
              <w:start w:w="120" w:type="dxa"/>
              <w:bottom w:w="80" w:type="dxa"/>
              <w:end w:w="120" w:type="dxa"/>
            </w:tcMar>
          </w:tcPr>
          <w:p>
            <w:r>
              <w:rPr>
                <w:rFonts w:ascii="Calibri" w:hAnsi="Calibri" w:eastAsia="Microsoft YaHei"/>
                <w:color w:val="172B3A"/>
                <w:sz w:val="18"/>
              </w:rPr>
              <w:t>Snakemake + Conda/Apptainer + pytest</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FF4D6"/>
          </w:tcPr>
          <w:p>
            <w:pPr>
              <w:spacing w:after="0" w:line="288" w:lineRule="auto"/>
            </w:pPr>
            <w:r>
              <w:rPr>
                <w:rFonts w:ascii="Calibri" w:hAnsi="Calibri" w:eastAsia="Microsoft YaHei"/>
                <w:b/>
                <w:color w:val="1F4D78"/>
                <w:sz w:val="21"/>
              </w:rPr>
              <w:t xml:space="preserve">数据安全  </w:t>
            </w:r>
            <w:r>
              <w:rPr>
                <w:rFonts w:ascii="Calibri" w:hAnsi="Calibri" w:eastAsia="Microsoft YaHei"/>
                <w:color w:val="172B3A"/>
                <w:sz w:val="21"/>
              </w:rPr>
              <w:t>建议把 GitHub 仓库定位为代码、文档和脱敏测试数据仓库。原始测序 reads、完整单倍型序列以及带个体标识的派生结果应放在私有目录或对象存储，通过 manifest 和 SHA-256 校验和引用。</w:t>
            </w:r>
          </w:p>
        </w:tc>
      </w:tr>
    </w:tbl>
    <w:p>
      <w:pPr>
        <w:spacing w:after="0"/>
      </w:pPr>
    </w:p>
    <w:p>
      <w:pPr>
        <w:pStyle w:val="Heading1"/>
        <w:keepNext/>
      </w:pPr>
      <w:r>
        <w:t>2. 当前基线与保留内容</w:t>
      </w:r>
    </w:p>
    <w:p>
      <w:pPr>
        <w:spacing w:after="120" w:line="300" w:lineRule="auto"/>
      </w:pPr>
      <w:r>
        <w:rPr>
          <w:rFonts w:ascii="Calibri" w:hAnsi="Calibri" w:eastAsia="Microsoft YaHei"/>
          <w:color w:val="172B3A"/>
          <w:sz w:val="21"/>
        </w:rPr>
        <w:t>当前正式版本位于分支 20260714，提交 050ee14。它已经完成位置特异多环表示，并对 47 条路径进行了逐碱基重建验证。迁移和重构时应将这些结果作为回归测试，而不是直接覆盖。</w:t>
      </w:r>
    </w:p>
    <w:tbl>
      <w:tblPr>
        <w:tblW w:type="dxa" w:w="9360"/>
        <w:jc w:val="left"/>
        <w:tblLayout w:type="fixed"/>
        <w:tblLook w:firstColumn="1" w:firstRow="1" w:lastColumn="0" w:lastRow="0" w:noHBand="0" w:noVBand="1" w:val="04A0"/>
        <w:tblInd w:w="120" w:type="dxa"/>
      </w:tblPr>
      <w:tblGrid>
        <w:gridCol w:w="1200"/>
        <w:gridCol w:w="2100"/>
        <w:gridCol w:w="2100"/>
        <w:gridCol w:w="3960"/>
      </w:tblGrid>
      <w:tr>
        <w:trPr>
          <w:tblHeader w:val="true"/>
        </w:trPr>
        <w:tc>
          <w:tcPr>
            <w:tcW w:type="dxa" w:w="1200"/>
            <w:shd w:fill="E8EEF5"/>
            <w:tcMar>
              <w:top w:w="80" w:type="dxa"/>
              <w:start w:w="120" w:type="dxa"/>
              <w:bottom w:w="80" w:type="dxa"/>
              <w:end w:w="120" w:type="dxa"/>
            </w:tcMar>
          </w:tcPr>
          <w:p>
            <w:r>
              <w:rPr>
                <w:rFonts w:ascii="Calibri" w:hAnsi="Calibri" w:eastAsia="Microsoft YaHei"/>
                <w:b/>
                <w:color w:val="172B3A"/>
                <w:sz w:val="19"/>
              </w:rPr>
              <w:t>环</w:t>
            </w:r>
          </w:p>
        </w:tc>
        <w:tc>
          <w:tcPr>
            <w:tcW w:type="dxa" w:w="2100"/>
            <w:shd w:fill="E8EEF5"/>
            <w:tcMar>
              <w:top w:w="80" w:type="dxa"/>
              <w:start w:w="120" w:type="dxa"/>
              <w:bottom w:w="80" w:type="dxa"/>
              <w:end w:w="120" w:type="dxa"/>
            </w:tcMar>
          </w:tcPr>
          <w:p>
            <w:r>
              <w:rPr>
                <w:rFonts w:ascii="Calibri" w:hAnsi="Calibri" w:eastAsia="Microsoft YaHei"/>
                <w:b/>
                <w:color w:val="172B3A"/>
                <w:sz w:val="19"/>
              </w:rPr>
              <w:t>主体类别</w:t>
            </w:r>
          </w:p>
        </w:tc>
        <w:tc>
          <w:tcPr>
            <w:tcW w:type="dxa" w:w="2100"/>
            <w:shd w:fill="E8EEF5"/>
            <w:tcMar>
              <w:top w:w="80" w:type="dxa"/>
              <w:start w:w="120" w:type="dxa"/>
              <w:bottom w:w="80" w:type="dxa"/>
              <w:end w:w="120" w:type="dxa"/>
            </w:tcMar>
          </w:tcPr>
          <w:p>
            <w:r>
              <w:rPr>
                <w:rFonts w:ascii="Calibri" w:hAnsi="Calibri" w:eastAsia="Microsoft YaHei"/>
                <w:b/>
                <w:color w:val="172B3A"/>
                <w:sz w:val="19"/>
              </w:rPr>
              <w:t>主体 motif</w:t>
            </w:r>
          </w:p>
        </w:tc>
        <w:tc>
          <w:tcPr>
            <w:tcW w:type="dxa" w:w="3960"/>
            <w:shd w:fill="E8EEF5"/>
            <w:tcMar>
              <w:top w:w="80" w:type="dxa"/>
              <w:start w:w="120" w:type="dxa"/>
              <w:bottom w:w="80" w:type="dxa"/>
              <w:end w:w="120" w:type="dxa"/>
            </w:tcMar>
          </w:tcPr>
          <w:p>
            <w:r>
              <w:rPr>
                <w:rFonts w:ascii="Calibri" w:hAnsi="Calibri" w:eastAsia="Microsoft YaHei"/>
                <w:b/>
                <w:color w:val="172B3A"/>
                <w:sz w:val="19"/>
              </w:rPr>
              <w:t>观察范围</w:t>
            </w:r>
          </w:p>
        </w:tc>
      </w:tr>
      <w:tr>
        <w:tc>
          <w:tcPr>
            <w:tcW w:type="dxa" w:w="1200"/>
            <w:tcMar>
              <w:top w:w="80" w:type="dxa"/>
              <w:start w:w="120" w:type="dxa"/>
              <w:bottom w:w="80" w:type="dxa"/>
              <w:end w:w="120" w:type="dxa"/>
            </w:tcMar>
          </w:tcPr>
          <w:p>
            <w:r>
              <w:rPr>
                <w:rFonts w:ascii="Calibri" w:hAnsi="Calibri" w:eastAsia="Microsoft YaHei"/>
                <w:b/>
                <w:color w:val="172B3A"/>
                <w:sz w:val="18"/>
              </w:rPr>
              <w:t>L1</w:t>
            </w:r>
          </w:p>
        </w:tc>
        <w:tc>
          <w:tcPr>
            <w:tcW w:type="dxa" w:w="2100"/>
            <w:tcMar>
              <w:top w:w="80" w:type="dxa"/>
              <w:start w:w="120" w:type="dxa"/>
              <w:bottom w:w="80" w:type="dxa"/>
              <w:end w:w="120" w:type="dxa"/>
            </w:tcMar>
          </w:tcPr>
          <w:p>
            <w:r>
              <w:rPr>
                <w:rFonts w:ascii="Calibri" w:hAnsi="Calibri" w:eastAsia="Microsoft YaHei"/>
                <w:b w:val="0"/>
                <w:color w:val="172B3A"/>
                <w:sz w:val="18"/>
              </w:rPr>
              <w:t>GCC-like</w:t>
            </w:r>
          </w:p>
        </w:tc>
        <w:tc>
          <w:tcPr>
            <w:tcW w:type="dxa" w:w="2100"/>
            <w:tcMar>
              <w:top w:w="80" w:type="dxa"/>
              <w:start w:w="120" w:type="dxa"/>
              <w:bottom w:w="80" w:type="dxa"/>
              <w:end w:w="120" w:type="dxa"/>
            </w:tcMar>
          </w:tcPr>
          <w:p>
            <w:r>
              <w:rPr>
                <w:rFonts w:ascii="Calibri" w:hAnsi="Calibri" w:eastAsia="Microsoft YaHei"/>
                <w:b w:val="0"/>
                <w:color w:val="172B3A"/>
                <w:sz w:val="18"/>
              </w:rPr>
              <w:t>GCG</w:t>
            </w:r>
          </w:p>
        </w:tc>
        <w:tc>
          <w:tcPr>
            <w:tcW w:type="dxa" w:w="3960"/>
            <w:tcMar>
              <w:top w:w="80" w:type="dxa"/>
              <w:start w:w="120" w:type="dxa"/>
              <w:bottom w:w="80" w:type="dxa"/>
              <w:end w:w="120" w:type="dxa"/>
            </w:tcMar>
          </w:tcPr>
          <w:p>
            <w:r>
              <w:rPr>
                <w:rFonts w:ascii="Calibri" w:hAnsi="Calibri" w:eastAsia="Microsoft YaHei"/>
                <w:b w:val="0"/>
                <w:color w:val="172B3A"/>
                <w:sz w:val="18"/>
              </w:rPr>
              <w:t>12-16 copies</w:t>
            </w:r>
          </w:p>
        </w:tc>
      </w:tr>
      <w:tr>
        <w:tc>
          <w:tcPr>
            <w:tcW w:type="dxa" w:w="1200"/>
            <w:tcMar>
              <w:top w:w="80" w:type="dxa"/>
              <w:start w:w="120" w:type="dxa"/>
              <w:bottom w:w="80" w:type="dxa"/>
              <w:end w:w="120" w:type="dxa"/>
            </w:tcMar>
          </w:tcPr>
          <w:p>
            <w:r>
              <w:rPr>
                <w:rFonts w:ascii="Calibri" w:hAnsi="Calibri" w:eastAsia="Microsoft YaHei"/>
                <w:b/>
                <w:color w:val="172B3A"/>
                <w:sz w:val="18"/>
              </w:rPr>
              <w:t>L2</w:t>
            </w:r>
          </w:p>
        </w:tc>
        <w:tc>
          <w:tcPr>
            <w:tcW w:type="dxa" w:w="2100"/>
            <w:tcMar>
              <w:top w:w="80" w:type="dxa"/>
              <w:start w:w="120" w:type="dxa"/>
              <w:bottom w:w="80" w:type="dxa"/>
              <w:end w:w="120" w:type="dxa"/>
            </w:tcMar>
          </w:tcPr>
          <w:p>
            <w:r>
              <w:rPr>
                <w:rFonts w:ascii="Calibri" w:hAnsi="Calibri" w:eastAsia="Microsoft YaHei"/>
                <w:b w:val="0"/>
                <w:color w:val="172B3A"/>
                <w:sz w:val="18"/>
              </w:rPr>
              <w:t>CAG-like</w:t>
            </w:r>
          </w:p>
        </w:tc>
        <w:tc>
          <w:tcPr>
            <w:tcW w:type="dxa" w:w="2100"/>
            <w:tcMar>
              <w:top w:w="80" w:type="dxa"/>
              <w:start w:w="120" w:type="dxa"/>
              <w:bottom w:w="80" w:type="dxa"/>
              <w:end w:w="120" w:type="dxa"/>
            </w:tcMar>
          </w:tcPr>
          <w:p>
            <w:r>
              <w:rPr>
                <w:rFonts w:ascii="Calibri" w:hAnsi="Calibri" w:eastAsia="Microsoft YaHei"/>
                <w:b w:val="0"/>
                <w:color w:val="172B3A"/>
                <w:sz w:val="18"/>
              </w:rPr>
              <w:t>CAG</w:t>
            </w:r>
          </w:p>
        </w:tc>
        <w:tc>
          <w:tcPr>
            <w:tcW w:type="dxa" w:w="3960"/>
            <w:tcMar>
              <w:top w:w="80" w:type="dxa"/>
              <w:start w:w="120" w:type="dxa"/>
              <w:bottom w:w="80" w:type="dxa"/>
              <w:end w:w="120" w:type="dxa"/>
            </w:tcMar>
          </w:tcPr>
          <w:p>
            <w:r>
              <w:rPr>
                <w:rFonts w:ascii="Calibri" w:hAnsi="Calibri" w:eastAsia="Microsoft YaHei"/>
                <w:b w:val="0"/>
                <w:color w:val="172B3A"/>
                <w:sz w:val="18"/>
              </w:rPr>
              <w:t>19-32 copies</w:t>
            </w:r>
          </w:p>
        </w:tc>
      </w:tr>
      <w:tr>
        <w:tc>
          <w:tcPr>
            <w:tcW w:type="dxa" w:w="1200"/>
            <w:tcMar>
              <w:top w:w="80" w:type="dxa"/>
              <w:start w:w="120" w:type="dxa"/>
              <w:bottom w:w="80" w:type="dxa"/>
              <w:end w:w="120" w:type="dxa"/>
            </w:tcMar>
          </w:tcPr>
          <w:p>
            <w:r>
              <w:rPr>
                <w:rFonts w:ascii="Calibri" w:hAnsi="Calibri" w:eastAsia="Microsoft YaHei"/>
                <w:b/>
                <w:color w:val="172B3A"/>
                <w:sz w:val="18"/>
              </w:rPr>
              <w:t>L3</w:t>
            </w:r>
          </w:p>
        </w:tc>
        <w:tc>
          <w:tcPr>
            <w:tcW w:type="dxa" w:w="2100"/>
            <w:tcMar>
              <w:top w:w="80" w:type="dxa"/>
              <w:start w:w="120" w:type="dxa"/>
              <w:bottom w:w="80" w:type="dxa"/>
              <w:end w:w="120" w:type="dxa"/>
            </w:tcMar>
          </w:tcPr>
          <w:p>
            <w:r>
              <w:rPr>
                <w:rFonts w:ascii="Calibri" w:hAnsi="Calibri" w:eastAsia="Microsoft YaHei"/>
                <w:b w:val="0"/>
                <w:color w:val="172B3A"/>
                <w:sz w:val="18"/>
              </w:rPr>
              <w:t>GCC-like</w:t>
            </w:r>
          </w:p>
        </w:tc>
        <w:tc>
          <w:tcPr>
            <w:tcW w:type="dxa" w:w="2100"/>
            <w:tcMar>
              <w:top w:w="80" w:type="dxa"/>
              <w:start w:w="120" w:type="dxa"/>
              <w:bottom w:w="80" w:type="dxa"/>
              <w:end w:w="120" w:type="dxa"/>
            </w:tcMar>
          </w:tcPr>
          <w:p>
            <w:r>
              <w:rPr>
                <w:rFonts w:ascii="Calibri" w:hAnsi="Calibri" w:eastAsia="Microsoft YaHei"/>
                <w:b w:val="0"/>
                <w:color w:val="172B3A"/>
                <w:sz w:val="18"/>
              </w:rPr>
              <w:t>GCC</w:t>
            </w:r>
          </w:p>
        </w:tc>
        <w:tc>
          <w:tcPr>
            <w:tcW w:type="dxa" w:w="3960"/>
            <w:tcMar>
              <w:top w:w="80" w:type="dxa"/>
              <w:start w:w="120" w:type="dxa"/>
              <w:bottom w:w="80" w:type="dxa"/>
              <w:end w:w="120" w:type="dxa"/>
            </w:tcMar>
          </w:tcPr>
          <w:p>
            <w:r>
              <w:rPr>
                <w:rFonts w:ascii="Calibri" w:hAnsi="Calibri" w:eastAsia="Microsoft YaHei"/>
                <w:b w:val="0"/>
                <w:color w:val="172B3A"/>
                <w:sz w:val="18"/>
              </w:rPr>
              <w:t>14-21 copies；含 7 bp 插入</w:t>
            </w:r>
          </w:p>
        </w:tc>
      </w:tr>
    </w:tbl>
    <w:p>
      <w:pPr>
        <w:keepNext/>
        <w:jc w:val="center"/>
      </w:pPr>
      <w:r>
        <w:drawing>
          <wp:inline xmlns:a="http://schemas.openxmlformats.org/drawingml/2006/main" xmlns:pic="http://schemas.openxmlformats.org/drawingml/2006/picture">
            <wp:extent cx="5806440" cy="2012899"/>
            <wp:docPr id="1" name="Picture 1" descr="IRF2BPL 当前正式版位置特异多环结构：L1 GCG、L2 CAG、L3 GCC 及 7 bp 插入支路。" title="IRF2BPL 位置特异多环结构基线"/>
            <wp:cNvGraphicFramePr>
              <a:graphicFrameLocks noChangeAspect="1"/>
            </wp:cNvGraphicFramePr>
            <a:graphic>
              <a:graphicData uri="http://schemas.openxmlformats.org/drawingml/2006/picture">
                <pic:pic>
                  <pic:nvPicPr>
                    <pic:cNvPr id="0" name="20260714_IRF2BPL_TRF概率评分位置特异多环_多环结构总览.png"/>
                    <pic:cNvPicPr/>
                  </pic:nvPicPr>
                  <pic:blipFill>
                    <a:blip r:embed="rId11"/>
                    <a:stretch>
                      <a:fillRect/>
                    </a:stretch>
                  </pic:blipFill>
                  <pic:spPr>
                    <a:xfrm>
                      <a:off x="0" y="0"/>
                      <a:ext cx="5806440" cy="2012899"/>
                    </a:xfrm>
                    <a:prstGeom prst="rect"/>
                  </pic:spPr>
                </pic:pic>
              </a:graphicData>
            </a:graphic>
          </wp:inline>
        </w:drawing>
      </w:r>
    </w:p>
    <w:p>
      <w:pPr>
        <w:spacing w:after="160"/>
        <w:jc w:val="center"/>
      </w:pPr>
      <w:r>
        <w:rPr>
          <w:rFonts w:ascii="Calibri" w:hAnsi="Calibri" w:eastAsia="Microsoft YaHei"/>
          <w:i/>
          <w:color w:val="5F6B76"/>
          <w:sz w:val="18"/>
        </w:rPr>
        <w:t>图 1  当前正式版的位置特异多环结构；该图应作为 Linux 迁移后的回归基线。</w:t>
      </w:r>
    </w:p>
    <w:p>
      <w:pPr>
        <w:pStyle w:val="Heading2"/>
        <w:keepNext/>
      </w:pPr>
      <w:r>
        <w:t>必须保留的基线能力</w:t>
      </w:r>
    </w:p>
    <w:p>
      <w:pPr>
        <w:spacing w:after="120" w:line="300" w:lineRule="auto"/>
      </w:pPr>
      <w:r>
        <w:rPr>
          <w:rFonts w:ascii="Calibri" w:hAnsi="Calibri" w:eastAsia="Microsoft YaHei"/>
          <w:color w:val="172B3A"/>
          <w:sz w:val="21"/>
        </w:rPr>
        <w:t>✓ 所有输入路径都能从 atom、block 和 GFA 节点序列精确重建。</w:t>
      </w:r>
    </w:p>
    <w:p>
      <w:pPr>
        <w:spacing w:after="120" w:line="300" w:lineRule="auto"/>
      </w:pPr>
      <w:r>
        <w:rPr>
          <w:rFonts w:ascii="Calibri" w:hAnsi="Calibri" w:eastAsia="Microsoft YaHei"/>
          <w:color w:val="172B3A"/>
          <w:sz w:val="21"/>
        </w:rPr>
        <w:t>✓ L1 与 L3 即使同属 GCC-like，也因位置不同而保持独立。</w:t>
      </w:r>
    </w:p>
    <w:p>
      <w:pPr>
        <w:spacing w:after="120" w:line="300" w:lineRule="auto"/>
      </w:pPr>
      <w:r>
        <w:rPr>
          <w:rFonts w:ascii="Calibri" w:hAnsi="Calibri" w:eastAsia="Microsoft YaHei"/>
          <w:color w:val="172B3A"/>
          <w:sz w:val="21"/>
        </w:rPr>
        <w:t>✓ 每条路径分别报告 L1/L2/L3 的重复次数、变异单元和插入碱基。</w:t>
      </w:r>
    </w:p>
    <w:p>
      <w:pPr>
        <w:spacing w:after="120" w:line="300" w:lineRule="auto"/>
      </w:pPr>
      <w:r>
        <w:rPr>
          <w:rFonts w:ascii="Calibri" w:hAnsi="Calibri" w:eastAsia="Microsoft YaHei"/>
          <w:color w:val="172B3A"/>
          <w:sz w:val="21"/>
        </w:rPr>
        <w:t>✓ 复杂序列中的孤立 GCC/CAG 不被自动计为独立重复环。</w:t>
      </w:r>
    </w:p>
    <w:p>
      <w:pPr>
        <w:spacing w:after="120" w:line="300" w:lineRule="auto"/>
      </w:pPr>
      <w:r>
        <w:rPr>
          <w:rFonts w:ascii="Calibri" w:hAnsi="Calibri" w:eastAsia="Microsoft YaHei"/>
          <w:color w:val="172B3A"/>
          <w:sz w:val="21"/>
        </w:rPr>
        <w:t>✓ PNG 同时提供群体结构总览和逐路径 block 视图。</w:t>
      </w:r>
    </w:p>
    <w:p>
      <w:pPr>
        <w:pStyle w:val="Heading1"/>
        <w:keepNext/>
      </w:pPr>
      <w:r>
        <w:t>3. 主要问题总览</w:t>
      </w:r>
    </w:p>
    <w:p>
      <w:pPr>
        <w:spacing w:after="120" w:line="300" w:lineRule="auto"/>
      </w:pPr>
      <w:r>
        <w:rPr>
          <w:rFonts w:ascii="Calibri" w:hAnsi="Calibri" w:eastAsia="Microsoft YaHei"/>
          <w:color w:val="172B3A"/>
          <w:sz w:val="21"/>
        </w:rPr>
        <w:t>下表按对科学结论的影响排序。P0/P1 应在扩展新位点前解决；P2 可以在方法稳定后继续优化。</w:t>
      </w:r>
    </w:p>
    <w:tbl>
      <w:tblPr>
        <w:tblW w:type="dxa" w:w="9360"/>
        <w:jc w:val="left"/>
        <w:tblLayout w:type="fixed"/>
        <w:tblLook w:firstColumn="1" w:firstRow="1" w:lastColumn="0" w:lastRow="0" w:noHBand="0" w:noVBand="1" w:val="04A0"/>
        <w:tblInd w:w="120" w:type="dxa"/>
      </w:tblPr>
      <w:tblGrid>
        <w:gridCol w:w="650"/>
        <w:gridCol w:w="1900"/>
        <w:gridCol w:w="2250"/>
        <w:gridCol w:w="800"/>
        <w:gridCol w:w="3760"/>
      </w:tblGrid>
      <w:tr>
        <w:trPr>
          <w:tblHeader w:val="true"/>
        </w:trPr>
        <w:tc>
          <w:tcPr>
            <w:tcW w:type="dxa" w:w="650"/>
            <w:shd w:fill="E8EEF5"/>
            <w:tcMar>
              <w:top w:w="80" w:type="dxa"/>
              <w:start w:w="120" w:type="dxa"/>
              <w:bottom w:w="80" w:type="dxa"/>
              <w:end w:w="120" w:type="dxa"/>
            </w:tcMar>
          </w:tcPr>
          <w:p>
            <w:r>
              <w:rPr>
                <w:rFonts w:ascii="Calibri" w:hAnsi="Calibri" w:eastAsia="Microsoft YaHei"/>
                <w:b/>
                <w:color w:val="172B3A"/>
                <w:sz w:val="17"/>
              </w:rPr>
              <w:t>编号</w:t>
            </w:r>
          </w:p>
        </w:tc>
        <w:tc>
          <w:tcPr>
            <w:tcW w:type="dxa" w:w="1900"/>
            <w:shd w:fill="E8EEF5"/>
            <w:tcMar>
              <w:top w:w="80" w:type="dxa"/>
              <w:start w:w="120" w:type="dxa"/>
              <w:bottom w:w="80" w:type="dxa"/>
              <w:end w:w="120" w:type="dxa"/>
            </w:tcMar>
          </w:tcPr>
          <w:p>
            <w:r>
              <w:rPr>
                <w:rFonts w:ascii="Calibri" w:hAnsi="Calibri" w:eastAsia="Microsoft YaHei"/>
                <w:b/>
                <w:color w:val="172B3A"/>
                <w:sz w:val="17"/>
              </w:rPr>
              <w:t>问题</w:t>
            </w:r>
          </w:p>
        </w:tc>
        <w:tc>
          <w:tcPr>
            <w:tcW w:type="dxa" w:w="2250"/>
            <w:shd w:fill="E8EEF5"/>
            <w:tcMar>
              <w:top w:w="80" w:type="dxa"/>
              <w:start w:w="120" w:type="dxa"/>
              <w:bottom w:w="80" w:type="dxa"/>
              <w:end w:w="120" w:type="dxa"/>
            </w:tcMar>
          </w:tcPr>
          <w:p>
            <w:r>
              <w:rPr>
                <w:rFonts w:ascii="Calibri" w:hAnsi="Calibri" w:eastAsia="Microsoft YaHei"/>
                <w:b/>
                <w:color w:val="172B3A"/>
                <w:sz w:val="17"/>
              </w:rPr>
              <w:t>影响</w:t>
            </w:r>
          </w:p>
        </w:tc>
        <w:tc>
          <w:tcPr>
            <w:tcW w:type="dxa" w:w="800"/>
            <w:shd w:fill="E8EEF5"/>
            <w:tcMar>
              <w:top w:w="80" w:type="dxa"/>
              <w:start w:w="120" w:type="dxa"/>
              <w:bottom w:w="80" w:type="dxa"/>
              <w:end w:w="120" w:type="dxa"/>
            </w:tcMar>
          </w:tcPr>
          <w:p>
            <w:r>
              <w:rPr>
                <w:rFonts w:ascii="Calibri" w:hAnsi="Calibri" w:eastAsia="Microsoft YaHei"/>
                <w:b/>
                <w:color w:val="172B3A"/>
                <w:sz w:val="17"/>
              </w:rPr>
              <w:t>优先级</w:t>
            </w:r>
          </w:p>
        </w:tc>
        <w:tc>
          <w:tcPr>
            <w:tcW w:type="dxa" w:w="3760"/>
            <w:shd w:fill="E8EEF5"/>
            <w:tcMar>
              <w:top w:w="80" w:type="dxa"/>
              <w:start w:w="120" w:type="dxa"/>
              <w:bottom w:w="80" w:type="dxa"/>
              <w:end w:w="120" w:type="dxa"/>
            </w:tcMar>
          </w:tcPr>
          <w:p>
            <w:r>
              <w:rPr>
                <w:rFonts w:ascii="Calibri" w:hAnsi="Calibri" w:eastAsia="Microsoft YaHei"/>
                <w:b/>
                <w:color w:val="172B3A"/>
                <w:sz w:val="17"/>
              </w:rPr>
              <w:t>首选解决方向</w:t>
            </w:r>
          </w:p>
        </w:tc>
      </w:tr>
      <w:tr>
        <w:tc>
          <w:tcPr>
            <w:tcW w:type="dxa" w:w="650"/>
            <w:vAlign w:val="center"/>
            <w:tcMar>
              <w:top w:w="80" w:type="dxa"/>
              <w:start w:w="120" w:type="dxa"/>
              <w:bottom w:w="80" w:type="dxa"/>
              <w:end w:w="120" w:type="dxa"/>
            </w:tcMar>
          </w:tcPr>
          <w:p>
            <w:r>
              <w:rPr>
                <w:rFonts w:ascii="Calibri" w:hAnsi="Calibri" w:eastAsia="Microsoft YaHei"/>
                <w:b/>
                <w:color w:val="172B3A"/>
                <w:sz w:val="15"/>
              </w:rPr>
              <w:t>P1</w:t>
            </w:r>
          </w:p>
        </w:tc>
        <w:tc>
          <w:tcPr>
            <w:tcW w:type="dxa" w:w="1900"/>
            <w:vAlign w:val="center"/>
            <w:tcMar>
              <w:top w:w="80" w:type="dxa"/>
              <w:start w:w="120" w:type="dxa"/>
              <w:bottom w:w="80" w:type="dxa"/>
              <w:end w:w="120" w:type="dxa"/>
            </w:tcMar>
          </w:tcPr>
          <w:p>
            <w:r>
              <w:rPr>
                <w:rFonts w:ascii="Calibri" w:hAnsi="Calibri" w:eastAsia="Microsoft YaHei"/>
                <w:b w:val="0"/>
                <w:color w:val="172B3A"/>
                <w:sz w:val="15"/>
              </w:rPr>
              <w:t>术语和位点边界不统一</w:t>
            </w:r>
          </w:p>
        </w:tc>
        <w:tc>
          <w:tcPr>
            <w:tcW w:type="dxa" w:w="2250"/>
            <w:vAlign w:val="center"/>
            <w:tcMar>
              <w:top w:w="80" w:type="dxa"/>
              <w:start w:w="120" w:type="dxa"/>
              <w:bottom w:w="80" w:type="dxa"/>
              <w:end w:w="120" w:type="dxa"/>
            </w:tcMar>
          </w:tcPr>
          <w:p>
            <w:r>
              <w:rPr>
                <w:rFonts w:ascii="Calibri" w:hAnsi="Calibri" w:eastAsia="Microsoft YaHei"/>
                <w:b w:val="0"/>
                <w:color w:val="172B3A"/>
                <w:sz w:val="15"/>
              </w:rPr>
              <w:t>不同工具结果不可直接比较</w:t>
            </w:r>
          </w:p>
        </w:tc>
        <w:tc>
          <w:tcPr>
            <w:tcW w:type="dxa" w:w="800"/>
            <w:shd w:fill="FCEBEC"/>
            <w:vAlign w:val="center"/>
            <w:tcMar>
              <w:top w:w="80" w:type="dxa"/>
              <w:start w:w="120" w:type="dxa"/>
              <w:bottom w:w="80" w:type="dxa"/>
              <w:end w:w="120" w:type="dxa"/>
            </w:tcMar>
          </w:tcPr>
          <w:p>
            <w:r>
              <w:rPr>
                <w:rFonts w:ascii="Calibri" w:hAnsi="Calibri" w:eastAsia="Microsoft YaHei"/>
                <w:b/>
                <w:color w:val="172B3A"/>
                <w:sz w:val="15"/>
              </w:rPr>
              <w:t>P0</w:t>
            </w:r>
          </w:p>
        </w:tc>
        <w:tc>
          <w:tcPr>
            <w:tcW w:type="dxa" w:w="3760"/>
            <w:vAlign w:val="center"/>
            <w:tcMar>
              <w:top w:w="80" w:type="dxa"/>
              <w:start w:w="120" w:type="dxa"/>
              <w:bottom w:w="80" w:type="dxa"/>
              <w:end w:w="120" w:type="dxa"/>
            </w:tcMar>
          </w:tcPr>
          <w:p>
            <w:r>
              <w:rPr>
                <w:rFonts w:ascii="Calibri" w:hAnsi="Calibri" w:eastAsia="Microsoft YaHei"/>
                <w:b w:val="0"/>
                <w:color w:val="172B3A"/>
                <w:sz w:val="15"/>
              </w:rPr>
              <w:t>锚点 + 多工具共识边界</w:t>
            </w:r>
          </w:p>
        </w:tc>
      </w:tr>
      <w:tr>
        <w:tc>
          <w:tcPr>
            <w:tcW w:type="dxa" w:w="650"/>
            <w:vAlign w:val="center"/>
            <w:tcMar>
              <w:top w:w="80" w:type="dxa"/>
              <w:start w:w="120" w:type="dxa"/>
              <w:bottom w:w="80" w:type="dxa"/>
              <w:end w:w="120" w:type="dxa"/>
            </w:tcMar>
          </w:tcPr>
          <w:p>
            <w:r>
              <w:rPr>
                <w:rFonts w:ascii="Calibri" w:hAnsi="Calibri" w:eastAsia="Microsoft YaHei"/>
                <w:b/>
                <w:color w:val="172B3A"/>
                <w:sz w:val="15"/>
              </w:rPr>
              <w:t>P2</w:t>
            </w:r>
          </w:p>
        </w:tc>
        <w:tc>
          <w:tcPr>
            <w:tcW w:type="dxa" w:w="1900"/>
            <w:vAlign w:val="center"/>
            <w:tcMar>
              <w:top w:w="80" w:type="dxa"/>
              <w:start w:w="120" w:type="dxa"/>
              <w:bottom w:w="80" w:type="dxa"/>
              <w:end w:w="120" w:type="dxa"/>
            </w:tcMar>
          </w:tcPr>
          <w:p>
            <w:r>
              <w:rPr>
                <w:rFonts w:ascii="Calibri" w:hAnsi="Calibri" w:eastAsia="Microsoft YaHei"/>
                <w:b w:val="0"/>
                <w:color w:val="172B3A"/>
                <w:sz w:val="15"/>
              </w:rPr>
              <w:t>motif 字典依赖 CAG/GCC 先验</w:t>
            </w:r>
          </w:p>
        </w:tc>
        <w:tc>
          <w:tcPr>
            <w:tcW w:type="dxa" w:w="2250"/>
            <w:vAlign w:val="center"/>
            <w:tcMar>
              <w:top w:w="80" w:type="dxa"/>
              <w:start w:w="120" w:type="dxa"/>
              <w:bottom w:w="80" w:type="dxa"/>
              <w:end w:w="120" w:type="dxa"/>
            </w:tcMar>
          </w:tcPr>
          <w:p>
            <w:r>
              <w:rPr>
                <w:rFonts w:ascii="Calibri" w:hAnsi="Calibri" w:eastAsia="Microsoft YaHei"/>
                <w:b w:val="0"/>
                <w:color w:val="172B3A"/>
                <w:sz w:val="15"/>
              </w:rPr>
              <w:t>未知 motif 和高阶重复会漏检</w:t>
            </w:r>
          </w:p>
        </w:tc>
        <w:tc>
          <w:tcPr>
            <w:tcW w:type="dxa" w:w="800"/>
            <w:shd w:fill="FCEBEC"/>
            <w:vAlign w:val="center"/>
            <w:tcMar>
              <w:top w:w="80" w:type="dxa"/>
              <w:start w:w="120" w:type="dxa"/>
              <w:bottom w:w="80" w:type="dxa"/>
              <w:end w:w="120" w:type="dxa"/>
            </w:tcMar>
          </w:tcPr>
          <w:p>
            <w:r>
              <w:rPr>
                <w:rFonts w:ascii="Calibri" w:hAnsi="Calibri" w:eastAsia="Microsoft YaHei"/>
                <w:b/>
                <w:color w:val="172B3A"/>
                <w:sz w:val="15"/>
              </w:rPr>
              <w:t>P0</w:t>
            </w:r>
          </w:p>
        </w:tc>
        <w:tc>
          <w:tcPr>
            <w:tcW w:type="dxa" w:w="3760"/>
            <w:vAlign w:val="center"/>
            <w:tcMar>
              <w:top w:w="80" w:type="dxa"/>
              <w:start w:w="120" w:type="dxa"/>
              <w:bottom w:w="80" w:type="dxa"/>
              <w:end w:w="120" w:type="dxa"/>
            </w:tcMar>
          </w:tcPr>
          <w:p>
            <w:r>
              <w:rPr>
                <w:rFonts w:ascii="Calibri" w:hAnsi="Calibri" w:eastAsia="Microsoft YaHei"/>
                <w:b w:val="0"/>
                <w:color w:val="172B3A"/>
                <w:sz w:val="15"/>
              </w:rPr>
              <w:t>MotifScope/uTR/vamos + MDL</w:t>
            </w:r>
          </w:p>
        </w:tc>
      </w:tr>
      <w:tr>
        <w:tc>
          <w:tcPr>
            <w:tcW w:type="dxa" w:w="650"/>
            <w:vAlign w:val="center"/>
            <w:tcMar>
              <w:top w:w="80" w:type="dxa"/>
              <w:start w:w="120" w:type="dxa"/>
              <w:bottom w:w="80" w:type="dxa"/>
              <w:end w:w="120" w:type="dxa"/>
            </w:tcMar>
          </w:tcPr>
          <w:p>
            <w:r>
              <w:rPr>
                <w:rFonts w:ascii="Calibri" w:hAnsi="Calibri" w:eastAsia="Microsoft YaHei"/>
                <w:b/>
                <w:color w:val="172B3A"/>
                <w:sz w:val="15"/>
              </w:rPr>
              <w:t>P3</w:t>
            </w:r>
          </w:p>
        </w:tc>
        <w:tc>
          <w:tcPr>
            <w:tcW w:type="dxa" w:w="1900"/>
            <w:vAlign w:val="center"/>
            <w:tcMar>
              <w:top w:w="80" w:type="dxa"/>
              <w:start w:w="120" w:type="dxa"/>
              <w:bottom w:w="80" w:type="dxa"/>
              <w:end w:w="120" w:type="dxa"/>
            </w:tcMar>
          </w:tcPr>
          <w:p>
            <w:r>
              <w:rPr>
                <w:rFonts w:ascii="Calibri" w:hAnsi="Calibri" w:eastAsia="Microsoft YaHei"/>
                <w:b w:val="0"/>
                <w:color w:val="172B3A"/>
                <w:sz w:val="15"/>
              </w:rPr>
              <w:t>概率和阈值固定</w:t>
            </w:r>
          </w:p>
        </w:tc>
        <w:tc>
          <w:tcPr>
            <w:tcW w:type="dxa" w:w="2250"/>
            <w:vAlign w:val="center"/>
            <w:tcMar>
              <w:top w:w="80" w:type="dxa"/>
              <w:start w:w="120" w:type="dxa"/>
              <w:bottom w:w="80" w:type="dxa"/>
              <w:end w:w="120" w:type="dxa"/>
            </w:tcMar>
          </w:tcPr>
          <w:p>
            <w:r>
              <w:rPr>
                <w:rFonts w:ascii="Calibri" w:hAnsi="Calibri" w:eastAsia="Microsoft YaHei"/>
                <w:b w:val="0"/>
                <w:color w:val="172B3A"/>
                <w:sz w:val="15"/>
              </w:rPr>
              <w:t>跨位点泛化能力不足</w:t>
            </w:r>
          </w:p>
        </w:tc>
        <w:tc>
          <w:tcPr>
            <w:tcW w:type="dxa" w:w="800"/>
            <w:shd w:fill="FCEBEC"/>
            <w:vAlign w:val="center"/>
            <w:tcMar>
              <w:top w:w="80" w:type="dxa"/>
              <w:start w:w="120" w:type="dxa"/>
              <w:bottom w:w="80" w:type="dxa"/>
              <w:end w:w="120" w:type="dxa"/>
            </w:tcMar>
          </w:tcPr>
          <w:p>
            <w:r>
              <w:rPr>
                <w:rFonts w:ascii="Calibri" w:hAnsi="Calibri" w:eastAsia="Microsoft YaHei"/>
                <w:b/>
                <w:color w:val="172B3A"/>
                <w:sz w:val="15"/>
              </w:rPr>
              <w:t>P0</w:t>
            </w:r>
          </w:p>
        </w:tc>
        <w:tc>
          <w:tcPr>
            <w:tcW w:type="dxa" w:w="3760"/>
            <w:vAlign w:val="center"/>
            <w:tcMar>
              <w:top w:w="80" w:type="dxa"/>
              <w:start w:w="120" w:type="dxa"/>
              <w:bottom w:w="80" w:type="dxa"/>
              <w:end w:w="120" w:type="dxa"/>
            </w:tcMar>
          </w:tcPr>
          <w:p>
            <w:r>
              <w:rPr>
                <w:rFonts w:ascii="Calibri" w:hAnsi="Calibri" w:eastAsia="Microsoft YaHei"/>
                <w:b w:val="0"/>
                <w:color w:val="172B3A"/>
                <w:sz w:val="15"/>
              </w:rPr>
              <w:t>半马尔可夫模型 + 参数学习</w:t>
            </w:r>
          </w:p>
        </w:tc>
      </w:tr>
      <w:tr>
        <w:tc>
          <w:tcPr>
            <w:tcW w:type="dxa" w:w="650"/>
            <w:vAlign w:val="center"/>
            <w:tcMar>
              <w:top w:w="80" w:type="dxa"/>
              <w:start w:w="120" w:type="dxa"/>
              <w:bottom w:w="80" w:type="dxa"/>
              <w:end w:w="120" w:type="dxa"/>
            </w:tcMar>
          </w:tcPr>
          <w:p>
            <w:r>
              <w:rPr>
                <w:rFonts w:ascii="Calibri" w:hAnsi="Calibri" w:eastAsia="Microsoft YaHei"/>
                <w:b/>
                <w:color w:val="172B3A"/>
                <w:sz w:val="15"/>
              </w:rPr>
              <w:t>P4</w:t>
            </w:r>
          </w:p>
        </w:tc>
        <w:tc>
          <w:tcPr>
            <w:tcW w:type="dxa" w:w="1900"/>
            <w:vAlign w:val="center"/>
            <w:tcMar>
              <w:top w:w="80" w:type="dxa"/>
              <w:start w:w="120" w:type="dxa"/>
              <w:bottom w:w="80" w:type="dxa"/>
              <w:end w:w="120" w:type="dxa"/>
            </w:tcMar>
          </w:tcPr>
          <w:p>
            <w:r>
              <w:rPr>
                <w:rFonts w:ascii="Calibri" w:hAnsi="Calibri" w:eastAsia="Microsoft YaHei"/>
                <w:b w:val="0"/>
                <w:color w:val="172B3A"/>
                <w:sz w:val="15"/>
              </w:rPr>
              <w:t>变异、插入与测序错误混淆</w:t>
            </w:r>
          </w:p>
        </w:tc>
        <w:tc>
          <w:tcPr>
            <w:tcW w:type="dxa" w:w="2250"/>
            <w:vAlign w:val="center"/>
            <w:tcMar>
              <w:top w:w="80" w:type="dxa"/>
              <w:start w:w="120" w:type="dxa"/>
              <w:bottom w:w="80" w:type="dxa"/>
              <w:end w:w="120" w:type="dxa"/>
            </w:tcMar>
          </w:tcPr>
          <w:p>
            <w:r>
              <w:rPr>
                <w:rFonts w:ascii="Calibri" w:hAnsi="Calibri" w:eastAsia="Microsoft YaHei"/>
                <w:b w:val="0"/>
                <w:color w:val="172B3A"/>
                <w:sz w:val="15"/>
              </w:rPr>
              <w:t>重复次数和变异率可能偏差</w:t>
            </w:r>
          </w:p>
        </w:tc>
        <w:tc>
          <w:tcPr>
            <w:tcW w:type="dxa" w:w="800"/>
            <w:shd w:fill="FCEBEC"/>
            <w:vAlign w:val="center"/>
            <w:tcMar>
              <w:top w:w="80" w:type="dxa"/>
              <w:start w:w="120" w:type="dxa"/>
              <w:bottom w:w="80" w:type="dxa"/>
              <w:end w:w="120" w:type="dxa"/>
            </w:tcMar>
          </w:tcPr>
          <w:p>
            <w:r>
              <w:rPr>
                <w:rFonts w:ascii="Calibri" w:hAnsi="Calibri" w:eastAsia="Microsoft YaHei"/>
                <w:b/>
                <w:color w:val="172B3A"/>
                <w:sz w:val="15"/>
              </w:rPr>
              <w:t>P0</w:t>
            </w:r>
          </w:p>
        </w:tc>
        <w:tc>
          <w:tcPr>
            <w:tcW w:type="dxa" w:w="3760"/>
            <w:vAlign w:val="center"/>
            <w:tcMar>
              <w:top w:w="80" w:type="dxa"/>
              <w:start w:w="120" w:type="dxa"/>
              <w:bottom w:w="80" w:type="dxa"/>
              <w:end w:w="120" w:type="dxa"/>
            </w:tcMar>
          </w:tcPr>
          <w:p>
            <w:r>
              <w:rPr>
                <w:rFonts w:ascii="Calibri" w:hAnsi="Calibri" w:eastAsia="Microsoft YaHei"/>
                <w:b w:val="0"/>
                <w:color w:val="172B3A"/>
                <w:sz w:val="15"/>
              </w:rPr>
              <w:t>reads 支持 + 平台错误模型</w:t>
            </w:r>
          </w:p>
        </w:tc>
      </w:tr>
      <w:tr>
        <w:tc>
          <w:tcPr>
            <w:tcW w:type="dxa" w:w="650"/>
            <w:vAlign w:val="center"/>
            <w:tcMar>
              <w:top w:w="80" w:type="dxa"/>
              <w:start w:w="120" w:type="dxa"/>
              <w:bottom w:w="80" w:type="dxa"/>
              <w:end w:w="120" w:type="dxa"/>
            </w:tcMar>
          </w:tcPr>
          <w:p>
            <w:r>
              <w:rPr>
                <w:rFonts w:ascii="Calibri" w:hAnsi="Calibri" w:eastAsia="Microsoft YaHei"/>
                <w:b/>
                <w:color w:val="172B3A"/>
                <w:sz w:val="15"/>
              </w:rPr>
              <w:t>P5</w:t>
            </w:r>
          </w:p>
        </w:tc>
        <w:tc>
          <w:tcPr>
            <w:tcW w:type="dxa" w:w="1900"/>
            <w:vAlign w:val="center"/>
            <w:tcMar>
              <w:top w:w="80" w:type="dxa"/>
              <w:start w:w="120" w:type="dxa"/>
              <w:bottom w:w="80" w:type="dxa"/>
              <w:end w:w="120" w:type="dxa"/>
            </w:tcMar>
          </w:tcPr>
          <w:p>
            <w:r>
              <w:rPr>
                <w:rFonts w:ascii="Calibri" w:hAnsi="Calibri" w:eastAsia="Microsoft YaHei"/>
                <w:b w:val="0"/>
                <w:color w:val="172B3A"/>
                <w:sz w:val="15"/>
              </w:rPr>
              <w:t>图的三个环仍由规则指定</w:t>
            </w:r>
          </w:p>
        </w:tc>
        <w:tc>
          <w:tcPr>
            <w:tcW w:type="dxa" w:w="2250"/>
            <w:vAlign w:val="center"/>
            <w:tcMar>
              <w:top w:w="80" w:type="dxa"/>
              <w:start w:w="120" w:type="dxa"/>
              <w:bottom w:w="80" w:type="dxa"/>
              <w:end w:w="120" w:type="dxa"/>
            </w:tcMar>
          </w:tcPr>
          <w:p>
            <w:r>
              <w:rPr>
                <w:rFonts w:ascii="Calibri" w:hAnsi="Calibri" w:eastAsia="Microsoft YaHei"/>
                <w:b w:val="0"/>
                <w:color w:val="172B3A"/>
                <w:sz w:val="15"/>
              </w:rPr>
              <w:t>不能自动处理任意多 block</w:t>
            </w:r>
          </w:p>
        </w:tc>
        <w:tc>
          <w:tcPr>
            <w:tcW w:type="dxa" w:w="800"/>
            <w:shd w:fill="FFF4D6"/>
            <w:vAlign w:val="center"/>
            <w:tcMar>
              <w:top w:w="80" w:type="dxa"/>
              <w:start w:w="120" w:type="dxa"/>
              <w:bottom w:w="80" w:type="dxa"/>
              <w:end w:w="120" w:type="dxa"/>
            </w:tcMar>
          </w:tcPr>
          <w:p>
            <w:r>
              <w:rPr>
                <w:rFonts w:ascii="Calibri" w:hAnsi="Calibri" w:eastAsia="Microsoft YaHei"/>
                <w:b/>
                <w:color w:val="172B3A"/>
                <w:sz w:val="15"/>
              </w:rPr>
              <w:t>P1</w:t>
            </w:r>
          </w:p>
        </w:tc>
        <w:tc>
          <w:tcPr>
            <w:tcW w:type="dxa" w:w="3760"/>
            <w:vAlign w:val="center"/>
            <w:tcMar>
              <w:top w:w="80" w:type="dxa"/>
              <w:start w:w="120" w:type="dxa"/>
              <w:bottom w:w="80" w:type="dxa"/>
              <w:end w:w="120" w:type="dxa"/>
            </w:tcMar>
          </w:tcPr>
          <w:p>
            <w:r>
              <w:rPr>
                <w:rFonts w:ascii="Calibri" w:hAnsi="Calibri" w:eastAsia="Microsoft YaHei"/>
                <w:b w:val="0"/>
                <w:color w:val="172B3A"/>
                <w:sz w:val="15"/>
              </w:rPr>
              <w:t>SCC + superbubble 自动拓扑重写</w:t>
            </w:r>
          </w:p>
        </w:tc>
      </w:tr>
      <w:tr>
        <w:tc>
          <w:tcPr>
            <w:tcW w:type="dxa" w:w="650"/>
            <w:vAlign w:val="center"/>
            <w:tcMar>
              <w:top w:w="80" w:type="dxa"/>
              <w:start w:w="120" w:type="dxa"/>
              <w:bottom w:w="80" w:type="dxa"/>
              <w:end w:w="120" w:type="dxa"/>
            </w:tcMar>
          </w:tcPr>
          <w:p>
            <w:r>
              <w:rPr>
                <w:rFonts w:ascii="Calibri" w:hAnsi="Calibri" w:eastAsia="Microsoft YaHei"/>
                <w:b/>
                <w:color w:val="172B3A"/>
                <w:sz w:val="15"/>
              </w:rPr>
              <w:t>P6</w:t>
            </w:r>
          </w:p>
        </w:tc>
        <w:tc>
          <w:tcPr>
            <w:tcW w:type="dxa" w:w="1900"/>
            <w:vAlign w:val="center"/>
            <w:tcMar>
              <w:top w:w="80" w:type="dxa"/>
              <w:start w:w="120" w:type="dxa"/>
              <w:bottom w:w="80" w:type="dxa"/>
              <w:end w:w="120" w:type="dxa"/>
            </w:tcMar>
          </w:tcPr>
          <w:p>
            <w:r>
              <w:rPr>
                <w:rFonts w:ascii="Calibri" w:hAnsi="Calibri" w:eastAsia="Microsoft YaHei"/>
                <w:b w:val="0"/>
                <w:color w:val="172B3A"/>
                <w:sz w:val="15"/>
              </w:rPr>
              <w:t>聚合边可产生未观察组合</w:t>
            </w:r>
          </w:p>
        </w:tc>
        <w:tc>
          <w:tcPr>
            <w:tcW w:type="dxa" w:w="2250"/>
            <w:vAlign w:val="center"/>
            <w:tcMar>
              <w:top w:w="80" w:type="dxa"/>
              <w:start w:w="120" w:type="dxa"/>
              <w:bottom w:w="80" w:type="dxa"/>
              <w:end w:w="120" w:type="dxa"/>
            </w:tcMar>
          </w:tcPr>
          <w:p>
            <w:r>
              <w:rPr>
                <w:rFonts w:ascii="Calibri" w:hAnsi="Calibri" w:eastAsia="Microsoft YaHei"/>
                <w:b w:val="0"/>
                <w:color w:val="172B3A"/>
                <w:sz w:val="15"/>
              </w:rPr>
              <w:t>图可能允许虚假的重组路径</w:t>
            </w:r>
          </w:p>
        </w:tc>
        <w:tc>
          <w:tcPr>
            <w:tcW w:type="dxa" w:w="800"/>
            <w:shd w:fill="FFF4D6"/>
            <w:vAlign w:val="center"/>
            <w:tcMar>
              <w:top w:w="80" w:type="dxa"/>
              <w:start w:w="120" w:type="dxa"/>
              <w:bottom w:w="80" w:type="dxa"/>
              <w:end w:w="120" w:type="dxa"/>
            </w:tcMar>
          </w:tcPr>
          <w:p>
            <w:r>
              <w:rPr>
                <w:rFonts w:ascii="Calibri" w:hAnsi="Calibri" w:eastAsia="Microsoft YaHei"/>
                <w:b/>
                <w:color w:val="172B3A"/>
                <w:sz w:val="15"/>
              </w:rPr>
              <w:t>P1</w:t>
            </w:r>
          </w:p>
        </w:tc>
        <w:tc>
          <w:tcPr>
            <w:tcW w:type="dxa" w:w="3760"/>
            <w:vAlign w:val="center"/>
            <w:tcMar>
              <w:top w:w="80" w:type="dxa"/>
              <w:start w:w="120" w:type="dxa"/>
              <w:bottom w:w="80" w:type="dxa"/>
              <w:end w:w="120" w:type="dxa"/>
            </w:tcMar>
          </w:tcPr>
          <w:p>
            <w:r>
              <w:rPr>
                <w:rFonts w:ascii="Calibri" w:hAnsi="Calibri" w:eastAsia="Microsoft YaHei"/>
                <w:b w:val="0"/>
                <w:color w:val="172B3A"/>
                <w:sz w:val="15"/>
              </w:rPr>
              <w:t>有色边 + W walk + 转移支持</w:t>
            </w:r>
          </w:p>
        </w:tc>
      </w:tr>
      <w:tr>
        <w:tc>
          <w:tcPr>
            <w:tcW w:type="dxa" w:w="650"/>
            <w:vAlign w:val="center"/>
            <w:tcMar>
              <w:top w:w="80" w:type="dxa"/>
              <w:start w:w="120" w:type="dxa"/>
              <w:bottom w:w="80" w:type="dxa"/>
              <w:end w:w="120" w:type="dxa"/>
            </w:tcMar>
          </w:tcPr>
          <w:p>
            <w:r>
              <w:rPr>
                <w:rFonts w:ascii="Calibri" w:hAnsi="Calibri" w:eastAsia="Microsoft YaHei"/>
                <w:b/>
                <w:color w:val="172B3A"/>
                <w:sz w:val="15"/>
              </w:rPr>
              <w:t>P7</w:t>
            </w:r>
          </w:p>
        </w:tc>
        <w:tc>
          <w:tcPr>
            <w:tcW w:type="dxa" w:w="1900"/>
            <w:vAlign w:val="center"/>
            <w:tcMar>
              <w:top w:w="80" w:type="dxa"/>
              <w:start w:w="120" w:type="dxa"/>
              <w:bottom w:w="80" w:type="dxa"/>
              <w:end w:w="120" w:type="dxa"/>
            </w:tcMar>
          </w:tcPr>
          <w:p>
            <w:r>
              <w:rPr>
                <w:rFonts w:ascii="Calibri" w:hAnsi="Calibri" w:eastAsia="Microsoft YaHei"/>
                <w:b w:val="0"/>
                <w:color w:val="172B3A"/>
                <w:sz w:val="15"/>
              </w:rPr>
              <w:t>次数主要藏在冗长 P 行</w:t>
            </w:r>
          </w:p>
        </w:tc>
        <w:tc>
          <w:tcPr>
            <w:tcW w:type="dxa" w:w="2250"/>
            <w:vAlign w:val="center"/>
            <w:tcMar>
              <w:top w:w="80" w:type="dxa"/>
              <w:start w:w="120" w:type="dxa"/>
              <w:bottom w:w="80" w:type="dxa"/>
              <w:end w:w="120" w:type="dxa"/>
            </w:tcMar>
          </w:tcPr>
          <w:p>
            <w:r>
              <w:rPr>
                <w:rFonts w:ascii="Calibri" w:hAnsi="Calibri" w:eastAsia="Microsoft YaHei"/>
                <w:b w:val="0"/>
                <w:color w:val="172B3A"/>
                <w:sz w:val="15"/>
              </w:rPr>
              <w:t>人读和下游统计不方便</w:t>
            </w:r>
          </w:p>
        </w:tc>
        <w:tc>
          <w:tcPr>
            <w:tcW w:type="dxa" w:w="800"/>
            <w:shd w:fill="FFF4D6"/>
            <w:vAlign w:val="center"/>
            <w:tcMar>
              <w:top w:w="80" w:type="dxa"/>
              <w:start w:w="120" w:type="dxa"/>
              <w:bottom w:w="80" w:type="dxa"/>
              <w:end w:w="120" w:type="dxa"/>
            </w:tcMar>
          </w:tcPr>
          <w:p>
            <w:r>
              <w:rPr>
                <w:rFonts w:ascii="Calibri" w:hAnsi="Calibri" w:eastAsia="Microsoft YaHei"/>
                <w:b/>
                <w:color w:val="172B3A"/>
                <w:sz w:val="15"/>
              </w:rPr>
              <w:t>P1</w:t>
            </w:r>
          </w:p>
        </w:tc>
        <w:tc>
          <w:tcPr>
            <w:tcW w:type="dxa" w:w="3760"/>
            <w:vAlign w:val="center"/>
            <w:tcMar>
              <w:top w:w="80" w:type="dxa"/>
              <w:start w:w="120" w:type="dxa"/>
              <w:bottom w:w="80" w:type="dxa"/>
              <w:end w:w="120" w:type="dxa"/>
            </w:tcMar>
          </w:tcPr>
          <w:p>
            <w:r>
              <w:rPr>
                <w:rFonts w:ascii="Calibri" w:hAnsi="Calibri" w:eastAsia="Microsoft YaHei"/>
                <w:b w:val="0"/>
                <w:color w:val="172B3A"/>
                <w:sz w:val="15"/>
              </w:rPr>
              <w:t>路径级整数遍历向量 + 矩阵</w:t>
            </w:r>
          </w:p>
        </w:tc>
      </w:tr>
      <w:tr>
        <w:tc>
          <w:tcPr>
            <w:tcW w:type="dxa" w:w="650"/>
            <w:vAlign w:val="center"/>
            <w:tcMar>
              <w:top w:w="80" w:type="dxa"/>
              <w:start w:w="120" w:type="dxa"/>
              <w:bottom w:w="80" w:type="dxa"/>
              <w:end w:w="120" w:type="dxa"/>
            </w:tcMar>
          </w:tcPr>
          <w:p>
            <w:r>
              <w:rPr>
                <w:rFonts w:ascii="Calibri" w:hAnsi="Calibri" w:eastAsia="Microsoft YaHei"/>
                <w:b/>
                <w:color w:val="172B3A"/>
                <w:sz w:val="15"/>
              </w:rPr>
              <w:t>P8</w:t>
            </w:r>
          </w:p>
        </w:tc>
        <w:tc>
          <w:tcPr>
            <w:tcW w:type="dxa" w:w="1900"/>
            <w:vAlign w:val="center"/>
            <w:tcMar>
              <w:top w:w="80" w:type="dxa"/>
              <w:start w:w="120" w:type="dxa"/>
              <w:bottom w:w="80" w:type="dxa"/>
              <w:end w:w="120" w:type="dxa"/>
            </w:tcMar>
          </w:tcPr>
          <w:p>
            <w:r>
              <w:rPr>
                <w:rFonts w:ascii="Calibri" w:hAnsi="Calibri" w:eastAsia="Microsoft YaHei"/>
                <w:b w:val="0"/>
                <w:color w:val="172B3A"/>
                <w:sz w:val="15"/>
              </w:rPr>
              <w:t>缺少原始 reads 验证</w:t>
            </w:r>
          </w:p>
        </w:tc>
        <w:tc>
          <w:tcPr>
            <w:tcW w:type="dxa" w:w="2250"/>
            <w:vAlign w:val="center"/>
            <w:tcMar>
              <w:top w:w="80" w:type="dxa"/>
              <w:start w:w="120" w:type="dxa"/>
              <w:bottom w:w="80" w:type="dxa"/>
              <w:end w:w="120" w:type="dxa"/>
            </w:tcMar>
          </w:tcPr>
          <w:p>
            <w:r>
              <w:rPr>
                <w:rFonts w:ascii="Calibri" w:hAnsi="Calibri" w:eastAsia="Microsoft YaHei"/>
                <w:b w:val="0"/>
                <w:color w:val="172B3A"/>
                <w:sz w:val="15"/>
              </w:rPr>
              <w:t>组装错误无法被发现</w:t>
            </w:r>
          </w:p>
        </w:tc>
        <w:tc>
          <w:tcPr>
            <w:tcW w:type="dxa" w:w="800"/>
            <w:shd w:fill="FFF4D6"/>
            <w:vAlign w:val="center"/>
            <w:tcMar>
              <w:top w:w="80" w:type="dxa"/>
              <w:start w:w="120" w:type="dxa"/>
              <w:bottom w:w="80" w:type="dxa"/>
              <w:end w:w="120" w:type="dxa"/>
            </w:tcMar>
          </w:tcPr>
          <w:p>
            <w:r>
              <w:rPr>
                <w:rFonts w:ascii="Calibri" w:hAnsi="Calibri" w:eastAsia="Microsoft YaHei"/>
                <w:b/>
                <w:color w:val="172B3A"/>
                <w:sz w:val="15"/>
              </w:rPr>
              <w:t>P1</w:t>
            </w:r>
          </w:p>
        </w:tc>
        <w:tc>
          <w:tcPr>
            <w:tcW w:type="dxa" w:w="3760"/>
            <w:vAlign w:val="center"/>
            <w:tcMar>
              <w:top w:w="80" w:type="dxa"/>
              <w:start w:w="120" w:type="dxa"/>
              <w:bottom w:w="80" w:type="dxa"/>
              <w:end w:w="120" w:type="dxa"/>
            </w:tcMar>
          </w:tcPr>
          <w:p>
            <w:r>
              <w:rPr>
                <w:rFonts w:ascii="Calibri" w:hAnsi="Calibri" w:eastAsia="Microsoft YaHei"/>
                <w:b w:val="0"/>
                <w:color w:val="172B3A"/>
                <w:sz w:val="15"/>
              </w:rPr>
              <w:t>TRGT/LongTR/TREAT + 图比对</w:t>
            </w:r>
          </w:p>
        </w:tc>
      </w:tr>
      <w:tr>
        <w:tc>
          <w:tcPr>
            <w:tcW w:type="dxa" w:w="650"/>
            <w:vAlign w:val="center"/>
            <w:tcMar>
              <w:top w:w="80" w:type="dxa"/>
              <w:start w:w="120" w:type="dxa"/>
              <w:bottom w:w="80" w:type="dxa"/>
              <w:end w:w="120" w:type="dxa"/>
            </w:tcMar>
          </w:tcPr>
          <w:p>
            <w:r>
              <w:rPr>
                <w:rFonts w:ascii="Calibri" w:hAnsi="Calibri" w:eastAsia="Microsoft YaHei"/>
                <w:b/>
                <w:color w:val="172B3A"/>
                <w:sz w:val="15"/>
              </w:rPr>
              <w:t>P9</w:t>
            </w:r>
          </w:p>
        </w:tc>
        <w:tc>
          <w:tcPr>
            <w:tcW w:type="dxa" w:w="1900"/>
            <w:vAlign w:val="center"/>
            <w:tcMar>
              <w:top w:w="80" w:type="dxa"/>
              <w:start w:w="120" w:type="dxa"/>
              <w:bottom w:w="80" w:type="dxa"/>
              <w:end w:w="120" w:type="dxa"/>
            </w:tcMar>
          </w:tcPr>
          <w:p>
            <w:r>
              <w:rPr>
                <w:rFonts w:ascii="Calibri" w:hAnsi="Calibri" w:eastAsia="Microsoft YaHei"/>
                <w:b w:val="0"/>
                <w:color w:val="172B3A"/>
                <w:sz w:val="15"/>
              </w:rPr>
              <w:t>代码按日期堆叠</w:t>
            </w:r>
          </w:p>
        </w:tc>
        <w:tc>
          <w:tcPr>
            <w:tcW w:type="dxa" w:w="2250"/>
            <w:vAlign w:val="center"/>
            <w:tcMar>
              <w:top w:w="80" w:type="dxa"/>
              <w:start w:w="120" w:type="dxa"/>
              <w:bottom w:w="80" w:type="dxa"/>
              <w:end w:w="120" w:type="dxa"/>
            </w:tcMar>
          </w:tcPr>
          <w:p>
            <w:r>
              <w:rPr>
                <w:rFonts w:ascii="Calibri" w:hAnsi="Calibri" w:eastAsia="Microsoft YaHei"/>
                <w:b w:val="0"/>
                <w:color w:val="172B3A"/>
                <w:sz w:val="15"/>
              </w:rPr>
              <w:t>维护与复现成本上升</w:t>
            </w:r>
          </w:p>
        </w:tc>
        <w:tc>
          <w:tcPr>
            <w:tcW w:type="dxa" w:w="800"/>
            <w:shd w:fill="FFF4D6"/>
            <w:vAlign w:val="center"/>
            <w:tcMar>
              <w:top w:w="80" w:type="dxa"/>
              <w:start w:w="120" w:type="dxa"/>
              <w:bottom w:w="80" w:type="dxa"/>
              <w:end w:w="120" w:type="dxa"/>
            </w:tcMar>
          </w:tcPr>
          <w:p>
            <w:r>
              <w:rPr>
                <w:rFonts w:ascii="Calibri" w:hAnsi="Calibri" w:eastAsia="Microsoft YaHei"/>
                <w:b/>
                <w:color w:val="172B3A"/>
                <w:sz w:val="15"/>
              </w:rPr>
              <w:t>P1</w:t>
            </w:r>
          </w:p>
        </w:tc>
        <w:tc>
          <w:tcPr>
            <w:tcW w:type="dxa" w:w="3760"/>
            <w:vAlign w:val="center"/>
            <w:tcMar>
              <w:top w:w="80" w:type="dxa"/>
              <w:start w:w="120" w:type="dxa"/>
              <w:bottom w:w="80" w:type="dxa"/>
              <w:end w:w="120" w:type="dxa"/>
            </w:tcMar>
          </w:tcPr>
          <w:p>
            <w:r>
              <w:rPr>
                <w:rFonts w:ascii="Calibri" w:hAnsi="Calibri" w:eastAsia="Microsoft YaHei"/>
                <w:b w:val="0"/>
                <w:color w:val="172B3A"/>
                <w:sz w:val="15"/>
              </w:rPr>
              <w:t>包化、配置化、Snakemake、测试</w:t>
            </w:r>
          </w:p>
        </w:tc>
      </w:tr>
      <w:tr>
        <w:tc>
          <w:tcPr>
            <w:tcW w:type="dxa" w:w="650"/>
            <w:vAlign w:val="center"/>
            <w:tcMar>
              <w:top w:w="80" w:type="dxa"/>
              <w:start w:w="120" w:type="dxa"/>
              <w:bottom w:w="80" w:type="dxa"/>
              <w:end w:w="120" w:type="dxa"/>
            </w:tcMar>
          </w:tcPr>
          <w:p>
            <w:r>
              <w:rPr>
                <w:rFonts w:ascii="Calibri" w:hAnsi="Calibri" w:eastAsia="Microsoft YaHei"/>
                <w:b/>
                <w:color w:val="172B3A"/>
                <w:sz w:val="15"/>
              </w:rPr>
              <w:t>P10</w:t>
            </w:r>
          </w:p>
        </w:tc>
        <w:tc>
          <w:tcPr>
            <w:tcW w:type="dxa" w:w="1900"/>
            <w:vAlign w:val="center"/>
            <w:tcMar>
              <w:top w:w="80" w:type="dxa"/>
              <w:start w:w="120" w:type="dxa"/>
              <w:bottom w:w="80" w:type="dxa"/>
              <w:end w:w="120" w:type="dxa"/>
            </w:tcMar>
          </w:tcPr>
          <w:p>
            <w:r>
              <w:rPr>
                <w:rFonts w:ascii="Calibri" w:hAnsi="Calibri" w:eastAsia="Microsoft YaHei"/>
                <w:b w:val="0"/>
                <w:color w:val="172B3A"/>
                <w:sz w:val="15"/>
              </w:rPr>
              <w:t>PNG 表达与精确统计分离</w:t>
            </w:r>
          </w:p>
        </w:tc>
        <w:tc>
          <w:tcPr>
            <w:tcW w:type="dxa" w:w="2250"/>
            <w:vAlign w:val="center"/>
            <w:tcMar>
              <w:top w:w="80" w:type="dxa"/>
              <w:start w:w="120" w:type="dxa"/>
              <w:bottom w:w="80" w:type="dxa"/>
              <w:end w:w="120" w:type="dxa"/>
            </w:tcMar>
          </w:tcPr>
          <w:p>
            <w:r>
              <w:rPr>
                <w:rFonts w:ascii="Calibri" w:hAnsi="Calibri" w:eastAsia="Microsoft YaHei"/>
                <w:b w:val="0"/>
                <w:color w:val="172B3A"/>
                <w:sz w:val="15"/>
              </w:rPr>
              <w:t>容易误读宽度和环次数</w:t>
            </w:r>
          </w:p>
        </w:tc>
        <w:tc>
          <w:tcPr>
            <w:tcW w:type="dxa" w:w="800"/>
            <w:shd w:fill="F2F4F7"/>
            <w:vAlign w:val="center"/>
            <w:tcMar>
              <w:top w:w="80" w:type="dxa"/>
              <w:start w:w="120" w:type="dxa"/>
              <w:bottom w:w="80" w:type="dxa"/>
              <w:end w:w="120" w:type="dxa"/>
            </w:tcMar>
          </w:tcPr>
          <w:p>
            <w:r>
              <w:rPr>
                <w:rFonts w:ascii="Calibri" w:hAnsi="Calibri" w:eastAsia="Microsoft YaHei"/>
                <w:b/>
                <w:color w:val="172B3A"/>
                <w:sz w:val="15"/>
              </w:rPr>
              <w:t>P2</w:t>
            </w:r>
          </w:p>
        </w:tc>
        <w:tc>
          <w:tcPr>
            <w:tcW w:type="dxa" w:w="3760"/>
            <w:vAlign w:val="center"/>
            <w:tcMar>
              <w:top w:w="80" w:type="dxa"/>
              <w:start w:w="120" w:type="dxa"/>
              <w:bottom w:w="80" w:type="dxa"/>
              <w:end w:w="120" w:type="dxa"/>
            </w:tcMar>
          </w:tcPr>
          <w:p>
            <w:r>
              <w:rPr>
                <w:rFonts w:ascii="Calibri" w:hAnsi="Calibri" w:eastAsia="Microsoft YaHei"/>
                <w:b w:val="0"/>
                <w:color w:val="172B3A"/>
                <w:sz w:val="15"/>
              </w:rPr>
              <w:t>分层视图 + 交互式 HTML + 明确尺度</w:t>
            </w:r>
          </w:p>
        </w:tc>
      </w:tr>
    </w:tbl>
    <w:p>
      <w:pPr>
        <w:pStyle w:val="Heading1"/>
        <w:keepNext/>
      </w:pPr>
      <w:r>
        <w:t>4. 每个问题的解决方法</w:t>
      </w:r>
    </w:p>
    <w:p>
      <w:pPr>
        <w:pStyle w:val="Heading2"/>
        <w:keepNext/>
      </w:pPr>
      <w:r>
        <w:t>4.1 P1：术语与真实边界</w:t>
      </w:r>
    </w:p>
    <w:p>
      <w:pPr>
        <w:spacing w:after="120" w:line="300" w:lineRule="auto"/>
      </w:pPr>
      <w:r>
        <w:rPr>
          <w:rFonts w:ascii="Calibri" w:hAnsi="Calibri" w:eastAsia="Microsoft YaHei"/>
          <w:color w:val="172B3A"/>
          <w:sz w:val="21"/>
        </w:rPr>
        <w:t>问题根源：TRF、PGGB 对齐断点和人工 motif 分解可能给出不同边界；宽松 TRF 也会产生嵌套或高度重叠的调用。</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用唯一左右 flank 锚定同源区域，repeat 边界只在两个锚点之间搜索。</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TRF、MotifScope、uTR/vamos 至少两种方法共同支持时，才把区段定义为主体重复。</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允许边界存在一个 motif 长度的不确定区间，而不是强制单点坐标。</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统一输出 TR、STR-like、VNTR-like、complex/mosaic TR 四级术语。</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AF4EC"/>
          </w:tcPr>
          <w:p>
            <w:pPr>
              <w:spacing w:after="0" w:line="288" w:lineRule="auto"/>
            </w:pPr>
            <w:r>
              <w:rPr>
                <w:rFonts w:ascii="Calibri" w:hAnsi="Calibri" w:eastAsia="Microsoft YaHei"/>
                <w:b/>
                <w:color w:val="1F4D78"/>
                <w:sz w:val="21"/>
              </w:rPr>
              <w:t xml:space="preserve">验收  </w:t>
            </w:r>
            <w:r>
              <w:rPr>
                <w:rFonts w:ascii="Calibri" w:hAnsi="Calibri" w:eastAsia="Microsoft YaHei"/>
                <w:color w:val="172B3A"/>
                <w:sz w:val="21"/>
              </w:rPr>
              <w:t>留出路径上边界与人工/多工具共识相差不超过一个主体 motif；左右 flank 必须唯一且方向一致。</w:t>
            </w:r>
          </w:p>
        </w:tc>
      </w:tr>
    </w:tbl>
    <w:p>
      <w:pPr>
        <w:spacing w:after="0"/>
      </w:pPr>
    </w:p>
    <w:p>
      <w:pPr>
        <w:pStyle w:val="Heading2"/>
        <w:keepNext/>
      </w:pPr>
      <w:r>
        <w:t>4.2 P2：自动发现主体 motif</w:t>
      </w:r>
    </w:p>
    <w:p>
      <w:pPr>
        <w:spacing w:after="120" w:line="300" w:lineRule="auto"/>
      </w:pPr>
      <w:r>
        <w:rPr>
          <w:rFonts w:ascii="Calibri" w:hAnsi="Calibri" w:eastAsia="Microsoft YaHei"/>
          <w:color w:val="172B3A"/>
          <w:sz w:val="21"/>
        </w:rPr>
        <w:t>问题根源：当前字典预先指定 CAG/GCC；当出现未知 motif、循环移位或 ABAB 高阶重复时，模型会被迫解释成变异或复杂序列。</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先对所有等位序列做 de novo k-mer/motif 发现，再形成跨样本共享字典。</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将 motif 的循环移位和反向互补规范化，例如 CAG/AGC/GCA 归入同一 canonical family。</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使用最小描述长度 MDL：同时惩罚 motif 数量、motif 长度、状态切换和未解释碱基。</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先选择最短 primitive motif，再检测 AB、ABC 等高阶重复；长周期不能覆盖稳定的短周期主体。</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AF4EC"/>
          </w:tcPr>
          <w:p>
            <w:pPr>
              <w:spacing w:after="0" w:line="288" w:lineRule="auto"/>
            </w:pPr>
            <w:r>
              <w:rPr>
                <w:rFonts w:ascii="Calibri" w:hAnsi="Calibri" w:eastAsia="Microsoft YaHei"/>
                <w:b/>
                <w:color w:val="1F4D78"/>
                <w:sz w:val="21"/>
              </w:rPr>
              <w:t xml:space="preserve">验收  </w:t>
            </w:r>
            <w:r>
              <w:rPr>
                <w:rFonts w:ascii="Calibri" w:hAnsi="Calibri" w:eastAsia="Microsoft YaHei"/>
                <w:color w:val="172B3A"/>
                <w:sz w:val="21"/>
              </w:rPr>
              <w:t>合成的 3 bp、6 bp、AB 交替和带单碱基变异的数据均能恢复正确 primitive motif；结果对输入路径顺序不敏感。</w:t>
            </w:r>
          </w:p>
        </w:tc>
      </w:tr>
    </w:tbl>
    <w:p>
      <w:pPr>
        <w:spacing w:after="0"/>
      </w:pPr>
    </w:p>
    <w:p>
      <w:pPr>
        <w:pStyle w:val="Heading2"/>
        <w:keepNext/>
      </w:pPr>
      <w:r>
        <w:t>4.3 P3：从固定 DP 到半马尔可夫概率模型</w:t>
      </w:r>
    </w:p>
    <w:p>
      <w:pPr>
        <w:spacing w:after="120" w:line="300" w:lineRule="auto"/>
      </w:pPr>
      <w:r>
        <w:rPr>
          <w:rFonts w:ascii="Calibri" w:hAnsi="Calibri" w:eastAsia="Microsoft YaHei"/>
          <w:color w:val="172B3A"/>
          <w:sz w:val="21"/>
        </w:rPr>
        <w:t>建议状态包括：主体 motif family、变异 motif、局部插入、复杂序列和 flank。每个状态拥有发射概率、转移概率和持续长度分布。</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用训练路径估计替换和 indel 概率；按 HiFi/ONT 分别建立错误模型。</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用 duration distribution 保证重复状态需要连续证据，孤立 motif 不自动成段。</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除 Viterbi 最优路径外输出 posterior、第二优解和边界置信区间。</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训练集、调参集和留出测试集按路径分开，避免在同一 47 条路径上调参与报告性能。</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AF4EC"/>
          </w:tcPr>
          <w:p>
            <w:pPr>
              <w:spacing w:after="0" w:line="288" w:lineRule="auto"/>
            </w:pPr>
            <w:r>
              <w:rPr>
                <w:rFonts w:ascii="Calibri" w:hAnsi="Calibri" w:eastAsia="Microsoft YaHei"/>
                <w:b/>
                <w:color w:val="1F4D78"/>
                <w:sz w:val="21"/>
              </w:rPr>
              <w:t xml:space="preserve">验收  </w:t>
            </w:r>
            <w:r>
              <w:rPr>
                <w:rFonts w:ascii="Calibri" w:hAnsi="Calibri" w:eastAsia="Microsoft YaHei"/>
                <w:color w:val="172B3A"/>
                <w:sz w:val="21"/>
              </w:rPr>
              <w:t>序列重建保持 100%；留出集 motif-token F1、重复次数 MAE 和边界误差均优于当前固定评分基线。</w:t>
            </w:r>
          </w:p>
        </w:tc>
      </w:tr>
    </w:tbl>
    <w:p>
      <w:pPr>
        <w:spacing w:after="0"/>
      </w:pPr>
    </w:p>
    <w:p>
      <w:pPr>
        <w:pStyle w:val="Heading2"/>
        <w:keepNext/>
      </w:pPr>
      <w:r>
        <w:t>4.4 P4：区分真实变异与测序错误</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对每个变异 motif 保存支持 reads 数、链方向、碱基质量和跨重复区的 spanning 状态。</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相同变异在同一单倍型多个 reads 中复现，或在组装与 reads caller 中一致时，标为高置信。</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只在单个低质量 read 中出现、且符合平台错误谱的事件标为 uncertain/error-like。</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若只有组装 GFA，没有原始 reads，则明确标记 assembly-only，不能宣称完成变异验证。</w:t>
      </w:r>
    </w:p>
    <w:p>
      <w:pPr>
        <w:pStyle w:val="Heading2"/>
        <w:keepNext/>
      </w:pPr>
      <w:r>
        <w:t>4.5 P5：自动构建位置特异循环</w:t>
      </w:r>
    </w:p>
    <w:p>
      <w:pPr>
        <w:spacing w:after="120" w:line="300" w:lineRule="auto"/>
      </w:pPr>
      <w:r>
        <w:rPr>
          <w:rFonts w:ascii="Calibri" w:hAnsi="Calibri" w:eastAsia="Microsoft YaHei"/>
          <w:color w:val="172B3A"/>
          <w:sz w:val="21"/>
        </w:rPr>
        <w:t>图论上可将每个重复 block 建模为强连通分量 SCC，把 SCC 压缩后得到有向无环的 condensation graph。这样既允许环内重复，又保持多个重复块的基因组顺序。</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使用 BubbleGun 定位 PGGB 图中的 bubble/superbubble。</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寻找多个 haplotype traversal 共享的重复子路径，并参考 PANPHORTE 将其改写为循环。</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同类 motif 在不同位置不得仅凭序列相同而合并；位置锚点和 SCC 编号共同决定身份。</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ABAB 结构应构建 A→B→A 的高阶环，而不是两个互不约束的自环。</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FF4D6"/>
          </w:tcPr>
          <w:p>
            <w:pPr>
              <w:spacing w:after="0" w:line="288" w:lineRule="auto"/>
            </w:pPr>
            <w:r>
              <w:rPr>
                <w:rFonts w:ascii="Calibri" w:hAnsi="Calibri" w:eastAsia="Microsoft YaHei"/>
                <w:b/>
                <w:color w:val="1F4D78"/>
                <w:sz w:val="21"/>
              </w:rPr>
              <w:t xml:space="preserve">格式注意  </w:t>
            </w:r>
            <w:r>
              <w:rPr>
                <w:rFonts w:ascii="Calibri" w:hAnsi="Calibri" w:eastAsia="Microsoft YaHei"/>
                <w:color w:val="172B3A"/>
                <w:sz w:val="21"/>
              </w:rPr>
              <w:t>PANPHORTE 当前实现主要读取 GFA W 行。下一版应输出 W 作为正式 haplotype walk，同时保留 P 行用于兼容现有工具。</w:t>
            </w:r>
          </w:p>
        </w:tc>
      </w:tr>
    </w:tbl>
    <w:p>
      <w:pPr>
        <w:spacing w:after="0"/>
      </w:pPr>
    </w:p>
    <w:p>
      <w:pPr>
        <w:pStyle w:val="Heading2"/>
        <w:keepNext/>
      </w:pPr>
      <w:r>
        <w:t>4.6 P6/P7：避免虚假路径并简化次数表达</w:t>
      </w:r>
    </w:p>
    <w:p>
      <w:pPr>
        <w:spacing w:after="120" w:line="300" w:lineRule="auto"/>
      </w:pPr>
      <w:r>
        <w:rPr>
          <w:rFonts w:ascii="Calibri" w:hAnsi="Calibri" w:eastAsia="Microsoft YaHei"/>
          <w:color w:val="172B3A"/>
          <w:sz w:val="21"/>
        </w:rPr>
        <w:t>共享拓扑之外，还需要保存路径颜色和边遍历次数。令 x[p,e] 表示单倍型 p 经过边 e 的次数；每个环的 copy number 从其 motif-emitting traversal 计算。</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GFA W 行保存完整顺序，不能只保留聚合边。</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TSV/Parquet 保存每条路径每条边或每个环的整数遍历向量。</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每条边保存 path-support bitmap/color set，视图默认隐藏不被目标路径支持的转移。</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聚合 PS 只表示总转移次数，不应被解释为某条路径的重复次数。</w:t>
      </w:r>
    </w:p>
    <w:p>
      <w:pPr>
        <w:pStyle w:val="Heading2"/>
        <w:keepNext/>
      </w:pPr>
      <w:r>
        <w:t>4.7 P8：read-backed 验证</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PacBio HiFi：优先比较 TRGT、LongTR；复杂预定义结构可利用 TRGT HMM。</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ONT/PacBio 混合：使用 TREAT/otter 或 LongTR 进行跨平台对照。</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把 spanning reads 对齐到循环 GFA，使用 PanAligner 或 GraphAligner 统计每个环的支持。</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报告 allele dropout、coverage drop、mosaicism 和两条单倍型的相位状态。</w:t>
      </w:r>
    </w:p>
    <w:p>
      <w:pPr>
        <w:pStyle w:val="Heading2"/>
        <w:keepNext/>
      </w:pPr>
      <w:r>
        <w:t>4.8 P9/P10：工程化与可视化</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把日期脚本拆成 vntrmap Python 包：detect、motif、decompose、graph、validate、visualize 六个模块。</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日期用于 release/tag 和输出目录，算法行为由 YAML 配置与 Git commit 决定。</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使用 pytest 覆盖简单重复、变异 motif、插入、移码、AB 交替、同类双 block 和测序噪声。</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PNG 分成结构总览、逐路径 token 图和局部碱基细节；所有图明确标注横轴单位。</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增加 HTML 交互视图，但继续保留 GFA、TSV 和 PNG 作为可审计输出。</w:t>
      </w:r>
    </w:p>
    <w:p>
      <w:pPr>
        <w:pStyle w:val="Heading1"/>
        <w:keepNext/>
      </w:pPr>
      <w:r>
        <w:t>5. 可直接采用的图论知识</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b/>
          <w:color w:val="172B3A"/>
          <w:sz w:val="21"/>
        </w:rPr>
        <w:t>强连通分量 SCC：</w:t>
      </w:r>
      <w:r>
        <w:rPr>
          <w:rFonts w:ascii="Calibri" w:hAnsi="Calibri" w:eastAsia="Microsoft YaHei"/>
          <w:color w:val="172B3A"/>
          <w:sz w:val="21"/>
        </w:rPr>
        <w:t>定义可反复遍历的局部重复模块；Tarjan/Kosaraju 可在线性时间内计算。</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b/>
          <w:color w:val="172B3A"/>
          <w:sz w:val="21"/>
        </w:rPr>
        <w:t>Condensation DAG：</w:t>
      </w:r>
      <w:r>
        <w:rPr>
          <w:rFonts w:ascii="Calibri" w:hAnsi="Calibri" w:eastAsia="Microsoft YaHei"/>
          <w:color w:val="172B3A"/>
          <w:sz w:val="21"/>
        </w:rPr>
        <w:t>把每个 SCC 压缩成一个节点，得到 L1→L2→复杂区→L3 的稳定外层顺序。</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b/>
          <w:color w:val="172B3A"/>
          <w:sz w:val="21"/>
        </w:rPr>
        <w:t>Superbubble / flubble：</w:t>
      </w:r>
      <w:r>
        <w:rPr>
          <w:rFonts w:ascii="Calibri" w:hAnsi="Calibri" w:eastAsia="Microsoft YaHei"/>
          <w:color w:val="172B3A"/>
          <w:sz w:val="21"/>
        </w:rPr>
        <w:t>识别由多条等位路径形成的局部变异区，并作为循环重写边界。</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b/>
          <w:color w:val="172B3A"/>
          <w:sz w:val="21"/>
        </w:rPr>
        <w:t>有色有向多重图：</w:t>
      </w:r>
      <w:r>
        <w:rPr>
          <w:rFonts w:ascii="Calibri" w:hAnsi="Calibri" w:eastAsia="Microsoft YaHei"/>
          <w:color w:val="172B3A"/>
          <w:sz w:val="21"/>
        </w:rPr>
        <w:t>颜色代表样本/单倍型；相同节点可共享，但边和转移支持仍按路径区分。</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b/>
          <w:color w:val="172B3A"/>
          <w:sz w:val="21"/>
        </w:rPr>
        <w:t>整数环流与遍历向量：</w:t>
      </w:r>
      <w:r>
        <w:rPr>
          <w:rFonts w:ascii="Calibri" w:hAnsi="Calibri" w:eastAsia="Microsoft YaHei"/>
          <w:color w:val="172B3A"/>
          <w:sz w:val="21"/>
        </w:rPr>
        <w:t>精确表示每条路径在每个环上的重复次数，适合比较和统计。</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b/>
          <w:color w:val="172B3A"/>
          <w:sz w:val="21"/>
        </w:rPr>
        <w:t>加权有限状态自动机：</w:t>
      </w:r>
      <w:r>
        <w:rPr>
          <w:rFonts w:ascii="Calibri" w:hAnsi="Calibri" w:eastAsia="Microsoft YaHei"/>
          <w:color w:val="172B3A"/>
          <w:sz w:val="21"/>
        </w:rPr>
        <w:t>把 motif 分解转化为带权图上的最短路径/Viterbi，并输出概率。</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b/>
          <w:color w:val="172B3A"/>
          <w:sz w:val="21"/>
        </w:rPr>
        <w:t>最小描述长度：</w:t>
      </w:r>
      <w:r>
        <w:rPr>
          <w:rFonts w:ascii="Calibri" w:hAnsi="Calibri" w:eastAsia="Microsoft YaHei"/>
          <w:color w:val="172B3A"/>
          <w:sz w:val="21"/>
        </w:rPr>
        <w:t>在短 motif、多变异与长 motif、少变异之间选择更简洁且可泛化的解释。</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b/>
          <w:color w:val="172B3A"/>
          <w:sz w:val="21"/>
        </w:rPr>
        <w:t>图上的循环比对：</w:t>
      </w:r>
      <w:r>
        <w:rPr>
          <w:rFonts w:ascii="Calibri" w:hAnsi="Calibri" w:eastAsia="Microsoft YaHei"/>
          <w:color w:val="172B3A"/>
          <w:sz w:val="21"/>
        </w:rPr>
        <w:t>允许 query 多次访问同一节点；适合用 PanAligner/GraphAligner 做 read 支持。</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CEBEC"/>
          </w:tcPr>
          <w:p>
            <w:pPr>
              <w:spacing w:after="0" w:line="288" w:lineRule="auto"/>
            </w:pPr>
            <w:r>
              <w:rPr>
                <w:rFonts w:ascii="Calibri" w:hAnsi="Calibri" w:eastAsia="Microsoft YaHei"/>
                <w:b/>
                <w:color w:val="1F4D78"/>
                <w:sz w:val="21"/>
              </w:rPr>
              <w:t xml:space="preserve">不建议  </w:t>
            </w:r>
            <w:r>
              <w:rPr>
                <w:rFonts w:ascii="Calibri" w:hAnsi="Calibri" w:eastAsia="Microsoft YaHei"/>
                <w:color w:val="172B3A"/>
                <w:sz w:val="21"/>
              </w:rPr>
              <w:t>不要仅用最小环基或最短环选择“生物学重复单元”。数学上最短的环可能只是 k-mer 图的产物；必须联合位置锚点、真实 walk 支持、motif 相似度和最小持续次数。</w:t>
            </w:r>
          </w:p>
        </w:tc>
      </w:tr>
    </w:tbl>
    <w:p>
      <w:pPr>
        <w:spacing w:after="0"/>
      </w:pPr>
    </w:p>
    <w:p>
      <w:pPr>
        <w:pStyle w:val="Heading1"/>
        <w:keepNext/>
      </w:pPr>
      <w:r>
        <w:t>6. 三种实施方案</w:t>
      </w:r>
    </w:p>
    <w:p>
      <w:pPr>
        <w:pStyle w:val="Heading2"/>
        <w:keepNext/>
      </w:pPr>
      <w:r>
        <w:t>方案 A：保守迁移与可靠性基线</w:t>
      </w:r>
    </w:p>
    <w:p>
      <w:pPr>
        <w:spacing w:after="120" w:line="300" w:lineRule="auto"/>
      </w:pPr>
      <w:r>
        <w:rPr>
          <w:rFonts w:ascii="Calibri" w:hAnsi="Calibri" w:eastAsia="Microsoft YaHei"/>
          <w:color w:val="172B3A"/>
          <w:sz w:val="21"/>
        </w:rPr>
        <w:t>周期：约 2-3 周。适合先恢复项目、减少环境问题，不立即改变正式图模型。</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迁移到 WSL2/Ubuntu，并建立 Snakemake 与容器版本锁定。</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复现 050ee14 的全部结果和 47/47 路径重建。</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加入 TRF、MotifScope、uTR/vamos 的共识比较。</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输出问题清单和 benchmark，但暂不自动改写循环。</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2F4F7"/>
          </w:tcPr>
          <w:p>
            <w:pPr>
              <w:spacing w:after="0" w:line="288" w:lineRule="auto"/>
            </w:pPr>
            <w:r>
              <w:rPr>
                <w:rFonts w:ascii="Calibri" w:hAnsi="Calibri" w:eastAsia="Microsoft YaHei"/>
                <w:b/>
                <w:color w:val="1F4D78"/>
                <w:sz w:val="21"/>
              </w:rPr>
              <w:t xml:space="preserve">适用  </w:t>
            </w:r>
            <w:r>
              <w:rPr>
                <w:rFonts w:ascii="Calibri" w:hAnsi="Calibri" w:eastAsia="Microsoft YaHei"/>
                <w:color w:val="172B3A"/>
                <w:sz w:val="21"/>
              </w:rPr>
              <w:t>希望尽快恢复工作，并先判断现有数据与边界是否可靠。</w:t>
            </w:r>
          </w:p>
        </w:tc>
      </w:tr>
    </w:tbl>
    <w:p>
      <w:pPr>
        <w:spacing w:after="0"/>
      </w:pPr>
    </w:p>
    <w:p>
      <w:pPr>
        <w:pStyle w:val="Heading2"/>
        <w:keepNext/>
      </w:pPr>
      <w:r>
        <w:t>方案 B：推荐的分层循环图</w:t>
      </w:r>
    </w:p>
    <w:p>
      <w:pPr>
        <w:spacing w:after="120" w:line="300" w:lineRule="auto"/>
      </w:pPr>
      <w:r>
        <w:rPr>
          <w:rFonts w:ascii="Calibri" w:hAnsi="Calibri" w:eastAsia="Microsoft YaHei"/>
          <w:color w:val="172B3A"/>
          <w:sz w:val="21"/>
        </w:rPr>
        <w:t>周期：约 6-8 周。科学收益与开发风险比较均衡，最适合当前项目。</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完成方案 A 的全部内容。</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建立 de novo motif 字典和半马尔可夫概率分解。</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自动识别 repeat block，并构建 SCC + condensation DAG。</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输出 W/P 双格式、路径颜色和整数遍历矩阵。</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用原始 reads 与至少一个独立 caller 验证。</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AF4EC"/>
          </w:tcPr>
          <w:p>
            <w:pPr>
              <w:spacing w:after="0" w:line="288" w:lineRule="auto"/>
            </w:pPr>
            <w:r>
              <w:rPr>
                <w:rFonts w:ascii="Calibri" w:hAnsi="Calibri" w:eastAsia="Microsoft YaHei"/>
                <w:b/>
                <w:color w:val="1F4D78"/>
                <w:sz w:val="21"/>
              </w:rPr>
              <w:t xml:space="preserve">预期结果  </w:t>
            </w:r>
            <w:r>
              <w:rPr>
                <w:rFonts w:ascii="Calibri" w:hAnsi="Calibri" w:eastAsia="Microsoft YaHei"/>
                <w:color w:val="172B3A"/>
                <w:sz w:val="21"/>
              </w:rPr>
              <w:t>得到可以扩展到其他 TR 位点的 v1.0 方法，而不是 IRF2BPL 专用脚本。</w:t>
            </w:r>
          </w:p>
        </w:tc>
      </w:tr>
    </w:tbl>
    <w:p>
      <w:pPr>
        <w:spacing w:after="0"/>
      </w:pPr>
    </w:p>
    <w:p>
      <w:pPr>
        <w:pStyle w:val="Heading2"/>
        <w:keepNext/>
      </w:pPr>
      <w:r>
        <w:t>方案 C：群体规模与论文级工具</w:t>
      </w:r>
    </w:p>
    <w:p>
      <w:pPr>
        <w:spacing w:after="120" w:line="300" w:lineRule="auto"/>
      </w:pPr>
      <w:r>
        <w:rPr>
          <w:rFonts w:ascii="Calibri" w:hAnsi="Calibri" w:eastAsia="Microsoft YaHei"/>
          <w:color w:val="172B3A"/>
          <w:sz w:val="21"/>
        </w:rPr>
        <w:t>周期：约 3-6 个月。在方案 B 稳定后开展。</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批量分析多位点和更多单倍型，建立 locus catalog。</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实现 PANPHORTE 风格的 PGGB superbubble 自动循环重写。</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加入交互式图浏览、read alignment、置信度和群体统计。</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与 TRGT、LongTR、TREAT、vamos 和 MotifScope 系统 benchmark。</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发布容器、测试集、方法论文和可复现工作流。</w:t>
      </w:r>
    </w:p>
    <w:p>
      <w:pPr>
        <w:pStyle w:val="Heading1"/>
        <w:keepNext/>
      </w:pPr>
      <w:r>
        <w:t>7. 推荐 8 周路线图</w:t>
      </w:r>
    </w:p>
    <w:tbl>
      <w:tblPr>
        <w:tblW w:type="dxa" w:w="9360"/>
        <w:jc w:val="left"/>
        <w:tblLayout w:type="fixed"/>
        <w:tblLook w:firstColumn="1" w:firstRow="1" w:lastColumn="0" w:lastRow="0" w:noHBand="0" w:noVBand="1" w:val="04A0"/>
        <w:tblInd w:w="120" w:type="dxa"/>
      </w:tblPr>
      <w:tblGrid>
        <w:gridCol w:w="950"/>
        <w:gridCol w:w="1500"/>
        <w:gridCol w:w="4250"/>
        <w:gridCol w:w="2660"/>
      </w:tblGrid>
      <w:tr>
        <w:trPr>
          <w:tblHeader w:val="true"/>
        </w:trPr>
        <w:tc>
          <w:tcPr>
            <w:tcW w:type="dxa" w:w="950"/>
            <w:shd w:fill="E8EEF5"/>
            <w:tcMar>
              <w:top w:w="80" w:type="dxa"/>
              <w:start w:w="120" w:type="dxa"/>
              <w:bottom w:w="80" w:type="dxa"/>
              <w:end w:w="120" w:type="dxa"/>
            </w:tcMar>
          </w:tcPr>
          <w:p>
            <w:r>
              <w:rPr>
                <w:rFonts w:ascii="Calibri" w:hAnsi="Calibri" w:eastAsia="Microsoft YaHei"/>
                <w:b/>
                <w:color w:val="172B3A"/>
                <w:sz w:val="18"/>
              </w:rPr>
              <w:t>时间</w:t>
            </w:r>
          </w:p>
        </w:tc>
        <w:tc>
          <w:tcPr>
            <w:tcW w:type="dxa" w:w="1500"/>
            <w:shd w:fill="E8EEF5"/>
            <w:tcMar>
              <w:top w:w="80" w:type="dxa"/>
              <w:start w:w="120" w:type="dxa"/>
              <w:bottom w:w="80" w:type="dxa"/>
              <w:end w:w="120" w:type="dxa"/>
            </w:tcMar>
          </w:tcPr>
          <w:p>
            <w:r>
              <w:rPr>
                <w:rFonts w:ascii="Calibri" w:hAnsi="Calibri" w:eastAsia="Microsoft YaHei"/>
                <w:b/>
                <w:color w:val="172B3A"/>
                <w:sz w:val="18"/>
              </w:rPr>
              <w:t>主题</w:t>
            </w:r>
          </w:p>
        </w:tc>
        <w:tc>
          <w:tcPr>
            <w:tcW w:type="dxa" w:w="4250"/>
            <w:shd w:fill="E8EEF5"/>
            <w:tcMar>
              <w:top w:w="80" w:type="dxa"/>
              <w:start w:w="120" w:type="dxa"/>
              <w:bottom w:w="80" w:type="dxa"/>
              <w:end w:w="120" w:type="dxa"/>
            </w:tcMar>
          </w:tcPr>
          <w:p>
            <w:r>
              <w:rPr>
                <w:rFonts w:ascii="Calibri" w:hAnsi="Calibri" w:eastAsia="Microsoft YaHei"/>
                <w:b/>
                <w:color w:val="172B3A"/>
                <w:sz w:val="18"/>
              </w:rPr>
              <w:t>主要工作</w:t>
            </w:r>
          </w:p>
        </w:tc>
        <w:tc>
          <w:tcPr>
            <w:tcW w:type="dxa" w:w="2660"/>
            <w:shd w:fill="E8EEF5"/>
            <w:tcMar>
              <w:top w:w="80" w:type="dxa"/>
              <w:start w:w="120" w:type="dxa"/>
              <w:bottom w:w="80" w:type="dxa"/>
              <w:end w:w="120" w:type="dxa"/>
            </w:tcMar>
          </w:tcPr>
          <w:p>
            <w:r>
              <w:rPr>
                <w:rFonts w:ascii="Calibri" w:hAnsi="Calibri" w:eastAsia="Microsoft YaHei"/>
                <w:b/>
                <w:color w:val="172B3A"/>
                <w:sz w:val="18"/>
              </w:rPr>
              <w:t>完成标准</w:t>
            </w:r>
          </w:p>
        </w:tc>
      </w:tr>
      <w:tr>
        <w:tc>
          <w:tcPr>
            <w:tcW w:type="dxa" w:w="950"/>
            <w:tcMar>
              <w:top w:w="80" w:type="dxa"/>
              <w:start w:w="120" w:type="dxa"/>
              <w:bottom w:w="80" w:type="dxa"/>
              <w:end w:w="120" w:type="dxa"/>
            </w:tcMar>
          </w:tcPr>
          <w:p>
            <w:r>
              <w:rPr>
                <w:rFonts w:ascii="Calibri" w:hAnsi="Calibri" w:eastAsia="Microsoft YaHei"/>
                <w:b/>
                <w:color w:val="172B3A"/>
                <w:sz w:val="16"/>
              </w:rPr>
              <w:t>第 1 周</w:t>
            </w:r>
          </w:p>
        </w:tc>
        <w:tc>
          <w:tcPr>
            <w:tcW w:type="dxa" w:w="1500"/>
            <w:tcMar>
              <w:top w:w="80" w:type="dxa"/>
              <w:start w:w="120" w:type="dxa"/>
              <w:bottom w:w="80" w:type="dxa"/>
              <w:end w:w="120" w:type="dxa"/>
            </w:tcMar>
          </w:tcPr>
          <w:p>
            <w:r>
              <w:rPr>
                <w:rFonts w:ascii="Calibri" w:hAnsi="Calibri" w:eastAsia="Microsoft YaHei"/>
                <w:b/>
                <w:color w:val="172B3A"/>
                <w:sz w:val="16"/>
              </w:rPr>
              <w:t>Linux 迁移</w:t>
            </w:r>
          </w:p>
        </w:tc>
        <w:tc>
          <w:tcPr>
            <w:tcW w:type="dxa" w:w="4250"/>
            <w:tcMar>
              <w:top w:w="80" w:type="dxa"/>
              <w:start w:w="120" w:type="dxa"/>
              <w:bottom w:w="80" w:type="dxa"/>
              <w:end w:w="120" w:type="dxa"/>
            </w:tcMar>
          </w:tcPr>
          <w:p>
            <w:r>
              <w:rPr>
                <w:rFonts w:ascii="Calibri" w:hAnsi="Calibri" w:eastAsia="Microsoft YaHei"/>
                <w:b w:val="0"/>
                <w:color w:val="172B3A"/>
                <w:sz w:val="16"/>
              </w:rPr>
              <w:t>WSL2/Ubuntu、环境锁定、baseline 复现、校验和。</w:t>
            </w:r>
          </w:p>
        </w:tc>
        <w:tc>
          <w:tcPr>
            <w:tcW w:type="dxa" w:w="2660"/>
            <w:tcMar>
              <w:top w:w="80" w:type="dxa"/>
              <w:start w:w="120" w:type="dxa"/>
              <w:bottom w:w="80" w:type="dxa"/>
              <w:end w:w="120" w:type="dxa"/>
            </w:tcMar>
          </w:tcPr>
          <w:p>
            <w:r>
              <w:rPr>
                <w:rFonts w:ascii="Calibri" w:hAnsi="Calibri" w:eastAsia="Microsoft YaHei"/>
                <w:b w:val="0"/>
                <w:color w:val="172B3A"/>
                <w:sz w:val="16"/>
              </w:rPr>
              <w:t>Linux/Windows 输出统计一致</w:t>
            </w:r>
          </w:p>
        </w:tc>
      </w:tr>
      <w:tr>
        <w:tc>
          <w:tcPr>
            <w:tcW w:type="dxa" w:w="950"/>
            <w:tcMar>
              <w:top w:w="80" w:type="dxa"/>
              <w:start w:w="120" w:type="dxa"/>
              <w:bottom w:w="80" w:type="dxa"/>
              <w:end w:w="120" w:type="dxa"/>
            </w:tcMar>
          </w:tcPr>
          <w:p>
            <w:r>
              <w:rPr>
                <w:rFonts w:ascii="Calibri" w:hAnsi="Calibri" w:eastAsia="Microsoft YaHei"/>
                <w:b/>
                <w:color w:val="172B3A"/>
                <w:sz w:val="16"/>
              </w:rPr>
              <w:t>第 2 周</w:t>
            </w:r>
          </w:p>
        </w:tc>
        <w:tc>
          <w:tcPr>
            <w:tcW w:type="dxa" w:w="1500"/>
            <w:tcMar>
              <w:top w:w="80" w:type="dxa"/>
              <w:start w:w="120" w:type="dxa"/>
              <w:bottom w:w="80" w:type="dxa"/>
              <w:end w:w="120" w:type="dxa"/>
            </w:tcMar>
          </w:tcPr>
          <w:p>
            <w:r>
              <w:rPr>
                <w:rFonts w:ascii="Calibri" w:hAnsi="Calibri" w:eastAsia="Microsoft YaHei"/>
                <w:b/>
                <w:color w:val="172B3A"/>
                <w:sz w:val="16"/>
              </w:rPr>
              <w:t>真值与测试</w:t>
            </w:r>
          </w:p>
        </w:tc>
        <w:tc>
          <w:tcPr>
            <w:tcW w:type="dxa" w:w="4250"/>
            <w:tcMar>
              <w:top w:w="80" w:type="dxa"/>
              <w:start w:w="120" w:type="dxa"/>
              <w:bottom w:w="80" w:type="dxa"/>
              <w:end w:w="120" w:type="dxa"/>
            </w:tcMar>
          </w:tcPr>
          <w:p>
            <w:r>
              <w:rPr>
                <w:rFonts w:ascii="Calibri" w:hAnsi="Calibri" w:eastAsia="Microsoft YaHei"/>
                <w:b w:val="0"/>
                <w:color w:val="172B3A"/>
                <w:sz w:val="16"/>
              </w:rPr>
              <w:t>建立代表路径、留出集和七类合成复杂重复测试。</w:t>
            </w:r>
          </w:p>
        </w:tc>
        <w:tc>
          <w:tcPr>
            <w:tcW w:type="dxa" w:w="2660"/>
            <w:tcMar>
              <w:top w:w="80" w:type="dxa"/>
              <w:start w:w="120" w:type="dxa"/>
              <w:bottom w:w="80" w:type="dxa"/>
              <w:end w:w="120" w:type="dxa"/>
            </w:tcMar>
          </w:tcPr>
          <w:p>
            <w:r>
              <w:rPr>
                <w:rFonts w:ascii="Calibri" w:hAnsi="Calibri" w:eastAsia="Microsoft YaHei"/>
                <w:b w:val="0"/>
                <w:color w:val="172B3A"/>
                <w:sz w:val="16"/>
              </w:rPr>
              <w:t>测试集和人工检查规则冻结</w:t>
            </w:r>
          </w:p>
        </w:tc>
      </w:tr>
      <w:tr>
        <w:tc>
          <w:tcPr>
            <w:tcW w:type="dxa" w:w="950"/>
            <w:tcMar>
              <w:top w:w="80" w:type="dxa"/>
              <w:start w:w="120" w:type="dxa"/>
              <w:bottom w:w="80" w:type="dxa"/>
              <w:end w:w="120" w:type="dxa"/>
            </w:tcMar>
          </w:tcPr>
          <w:p>
            <w:r>
              <w:rPr>
                <w:rFonts w:ascii="Calibri" w:hAnsi="Calibri" w:eastAsia="Microsoft YaHei"/>
                <w:b/>
                <w:color w:val="172B3A"/>
                <w:sz w:val="16"/>
              </w:rPr>
              <w:t>第 3 周</w:t>
            </w:r>
          </w:p>
        </w:tc>
        <w:tc>
          <w:tcPr>
            <w:tcW w:type="dxa" w:w="1500"/>
            <w:tcMar>
              <w:top w:w="80" w:type="dxa"/>
              <w:start w:w="120" w:type="dxa"/>
              <w:bottom w:w="80" w:type="dxa"/>
              <w:end w:w="120" w:type="dxa"/>
            </w:tcMar>
          </w:tcPr>
          <w:p>
            <w:r>
              <w:rPr>
                <w:rFonts w:ascii="Calibri" w:hAnsi="Calibri" w:eastAsia="Microsoft YaHei"/>
                <w:b/>
                <w:color w:val="172B3A"/>
                <w:sz w:val="16"/>
              </w:rPr>
              <w:t>motif 发现</w:t>
            </w:r>
          </w:p>
        </w:tc>
        <w:tc>
          <w:tcPr>
            <w:tcW w:type="dxa" w:w="4250"/>
            <w:tcMar>
              <w:top w:w="80" w:type="dxa"/>
              <w:start w:w="120" w:type="dxa"/>
              <w:bottom w:w="80" w:type="dxa"/>
              <w:end w:w="120" w:type="dxa"/>
            </w:tcMar>
          </w:tcPr>
          <w:p>
            <w:r>
              <w:rPr>
                <w:rFonts w:ascii="Calibri" w:hAnsi="Calibri" w:eastAsia="Microsoft YaHei"/>
                <w:b w:val="0"/>
                <w:color w:val="172B3A"/>
                <w:sz w:val="16"/>
              </w:rPr>
              <w:t>MotifScope/uTR/vamos 对照；canonical family 与 MDL 选择。</w:t>
            </w:r>
          </w:p>
        </w:tc>
        <w:tc>
          <w:tcPr>
            <w:tcW w:type="dxa" w:w="2660"/>
            <w:tcMar>
              <w:top w:w="80" w:type="dxa"/>
              <w:start w:w="120" w:type="dxa"/>
              <w:bottom w:w="80" w:type="dxa"/>
              <w:end w:w="120" w:type="dxa"/>
            </w:tcMar>
          </w:tcPr>
          <w:p>
            <w:r>
              <w:rPr>
                <w:rFonts w:ascii="Calibri" w:hAnsi="Calibri" w:eastAsia="Microsoft YaHei"/>
                <w:b w:val="0"/>
                <w:color w:val="172B3A"/>
                <w:sz w:val="16"/>
              </w:rPr>
              <w:t>主体 motif 稳定且顺序无关</w:t>
            </w:r>
          </w:p>
        </w:tc>
      </w:tr>
      <w:tr>
        <w:tc>
          <w:tcPr>
            <w:tcW w:type="dxa" w:w="950"/>
            <w:tcMar>
              <w:top w:w="80" w:type="dxa"/>
              <w:start w:w="120" w:type="dxa"/>
              <w:bottom w:w="80" w:type="dxa"/>
              <w:end w:w="120" w:type="dxa"/>
            </w:tcMar>
          </w:tcPr>
          <w:p>
            <w:r>
              <w:rPr>
                <w:rFonts w:ascii="Calibri" w:hAnsi="Calibri" w:eastAsia="Microsoft YaHei"/>
                <w:b/>
                <w:color w:val="172B3A"/>
                <w:sz w:val="16"/>
              </w:rPr>
              <w:t>第 4 周</w:t>
            </w:r>
          </w:p>
        </w:tc>
        <w:tc>
          <w:tcPr>
            <w:tcW w:type="dxa" w:w="1500"/>
            <w:tcMar>
              <w:top w:w="80" w:type="dxa"/>
              <w:start w:w="120" w:type="dxa"/>
              <w:bottom w:w="80" w:type="dxa"/>
              <w:end w:w="120" w:type="dxa"/>
            </w:tcMar>
          </w:tcPr>
          <w:p>
            <w:r>
              <w:rPr>
                <w:rFonts w:ascii="Calibri" w:hAnsi="Calibri" w:eastAsia="Microsoft YaHei"/>
                <w:b/>
                <w:color w:val="172B3A"/>
                <w:sz w:val="16"/>
              </w:rPr>
              <w:t>概率分解</w:t>
            </w:r>
          </w:p>
        </w:tc>
        <w:tc>
          <w:tcPr>
            <w:tcW w:type="dxa" w:w="4250"/>
            <w:tcMar>
              <w:top w:w="80" w:type="dxa"/>
              <w:start w:w="120" w:type="dxa"/>
              <w:bottom w:w="80" w:type="dxa"/>
              <w:end w:w="120" w:type="dxa"/>
            </w:tcMar>
          </w:tcPr>
          <w:p>
            <w:r>
              <w:rPr>
                <w:rFonts w:ascii="Calibri" w:hAnsi="Calibri" w:eastAsia="Microsoft YaHei"/>
                <w:b w:val="0"/>
                <w:color w:val="172B3A"/>
                <w:sz w:val="16"/>
              </w:rPr>
              <w:t>半马尔可夫模型、参数训练、后验与边界置信区间。</w:t>
            </w:r>
          </w:p>
        </w:tc>
        <w:tc>
          <w:tcPr>
            <w:tcW w:type="dxa" w:w="2660"/>
            <w:tcMar>
              <w:top w:w="80" w:type="dxa"/>
              <w:start w:w="120" w:type="dxa"/>
              <w:bottom w:w="80" w:type="dxa"/>
              <w:end w:w="120" w:type="dxa"/>
            </w:tcMar>
          </w:tcPr>
          <w:p>
            <w:r>
              <w:rPr>
                <w:rFonts w:ascii="Calibri" w:hAnsi="Calibri" w:eastAsia="Microsoft YaHei"/>
                <w:b w:val="0"/>
                <w:color w:val="172B3A"/>
                <w:sz w:val="16"/>
              </w:rPr>
              <w:t>留出集优于固定 DP</w:t>
            </w:r>
          </w:p>
        </w:tc>
      </w:tr>
      <w:tr>
        <w:tc>
          <w:tcPr>
            <w:tcW w:type="dxa" w:w="950"/>
            <w:tcMar>
              <w:top w:w="80" w:type="dxa"/>
              <w:start w:w="120" w:type="dxa"/>
              <w:bottom w:w="80" w:type="dxa"/>
              <w:end w:w="120" w:type="dxa"/>
            </w:tcMar>
          </w:tcPr>
          <w:p>
            <w:r>
              <w:rPr>
                <w:rFonts w:ascii="Calibri" w:hAnsi="Calibri" w:eastAsia="Microsoft YaHei"/>
                <w:b/>
                <w:color w:val="172B3A"/>
                <w:sz w:val="16"/>
              </w:rPr>
              <w:t>第 5 周</w:t>
            </w:r>
          </w:p>
        </w:tc>
        <w:tc>
          <w:tcPr>
            <w:tcW w:type="dxa" w:w="1500"/>
            <w:tcMar>
              <w:top w:w="80" w:type="dxa"/>
              <w:start w:w="120" w:type="dxa"/>
              <w:bottom w:w="80" w:type="dxa"/>
              <w:end w:w="120" w:type="dxa"/>
            </w:tcMar>
          </w:tcPr>
          <w:p>
            <w:r>
              <w:rPr>
                <w:rFonts w:ascii="Calibri" w:hAnsi="Calibri" w:eastAsia="Microsoft YaHei"/>
                <w:b/>
                <w:color w:val="172B3A"/>
                <w:sz w:val="16"/>
              </w:rPr>
              <w:t>分层图</w:t>
            </w:r>
          </w:p>
        </w:tc>
        <w:tc>
          <w:tcPr>
            <w:tcW w:type="dxa" w:w="4250"/>
            <w:tcMar>
              <w:top w:w="80" w:type="dxa"/>
              <w:start w:w="120" w:type="dxa"/>
              <w:bottom w:w="80" w:type="dxa"/>
              <w:end w:w="120" w:type="dxa"/>
            </w:tcMar>
          </w:tcPr>
          <w:p>
            <w:r>
              <w:rPr>
                <w:rFonts w:ascii="Calibri" w:hAnsi="Calibri" w:eastAsia="Microsoft YaHei"/>
                <w:b w:val="0"/>
                <w:color w:val="172B3A"/>
                <w:sz w:val="16"/>
              </w:rPr>
              <w:t>repeat SCC、condensation DAG、高阶交替环。</w:t>
            </w:r>
          </w:p>
        </w:tc>
        <w:tc>
          <w:tcPr>
            <w:tcW w:type="dxa" w:w="2660"/>
            <w:tcMar>
              <w:top w:w="80" w:type="dxa"/>
              <w:start w:w="120" w:type="dxa"/>
              <w:bottom w:w="80" w:type="dxa"/>
              <w:end w:w="120" w:type="dxa"/>
            </w:tcMar>
          </w:tcPr>
          <w:p>
            <w:r>
              <w:rPr>
                <w:rFonts w:ascii="Calibri" w:hAnsi="Calibri" w:eastAsia="Microsoft YaHei"/>
                <w:b w:val="0"/>
                <w:color w:val="172B3A"/>
                <w:sz w:val="16"/>
              </w:rPr>
              <w:t>所有路径仍 100% 重建</w:t>
            </w:r>
          </w:p>
        </w:tc>
      </w:tr>
      <w:tr>
        <w:tc>
          <w:tcPr>
            <w:tcW w:type="dxa" w:w="950"/>
            <w:tcMar>
              <w:top w:w="80" w:type="dxa"/>
              <w:start w:w="120" w:type="dxa"/>
              <w:bottom w:w="80" w:type="dxa"/>
              <w:end w:w="120" w:type="dxa"/>
            </w:tcMar>
          </w:tcPr>
          <w:p>
            <w:r>
              <w:rPr>
                <w:rFonts w:ascii="Calibri" w:hAnsi="Calibri" w:eastAsia="Microsoft YaHei"/>
                <w:b/>
                <w:color w:val="172B3A"/>
                <w:sz w:val="16"/>
              </w:rPr>
              <w:t>第 6 周</w:t>
            </w:r>
          </w:p>
        </w:tc>
        <w:tc>
          <w:tcPr>
            <w:tcW w:type="dxa" w:w="1500"/>
            <w:tcMar>
              <w:top w:w="80" w:type="dxa"/>
              <w:start w:w="120" w:type="dxa"/>
              <w:bottom w:w="80" w:type="dxa"/>
              <w:end w:w="120" w:type="dxa"/>
            </w:tcMar>
          </w:tcPr>
          <w:p>
            <w:r>
              <w:rPr>
                <w:rFonts w:ascii="Calibri" w:hAnsi="Calibri" w:eastAsia="Microsoft YaHei"/>
                <w:b/>
                <w:color w:val="172B3A"/>
                <w:sz w:val="16"/>
              </w:rPr>
              <w:t>路径与 reads</w:t>
            </w:r>
          </w:p>
        </w:tc>
        <w:tc>
          <w:tcPr>
            <w:tcW w:type="dxa" w:w="4250"/>
            <w:tcMar>
              <w:top w:w="80" w:type="dxa"/>
              <w:start w:w="120" w:type="dxa"/>
              <w:bottom w:w="80" w:type="dxa"/>
              <w:end w:w="120" w:type="dxa"/>
            </w:tcMar>
          </w:tcPr>
          <w:p>
            <w:r>
              <w:rPr>
                <w:rFonts w:ascii="Calibri" w:hAnsi="Calibri" w:eastAsia="Microsoft YaHei"/>
                <w:b w:val="0"/>
                <w:color w:val="172B3A"/>
                <w:sz w:val="16"/>
              </w:rPr>
              <w:t>W 行、有色边、遍历矩阵、PanAligner/GraphAligner。</w:t>
            </w:r>
          </w:p>
        </w:tc>
        <w:tc>
          <w:tcPr>
            <w:tcW w:type="dxa" w:w="2660"/>
            <w:tcMar>
              <w:top w:w="80" w:type="dxa"/>
              <w:start w:w="120" w:type="dxa"/>
              <w:bottom w:w="80" w:type="dxa"/>
              <w:end w:w="120" w:type="dxa"/>
            </w:tcMar>
          </w:tcPr>
          <w:p>
            <w:r>
              <w:rPr>
                <w:rFonts w:ascii="Calibri" w:hAnsi="Calibri" w:eastAsia="Microsoft YaHei"/>
                <w:b w:val="0"/>
                <w:color w:val="172B3A"/>
                <w:sz w:val="16"/>
              </w:rPr>
              <w:t>每条路径有 reads/置信度记录</w:t>
            </w:r>
          </w:p>
        </w:tc>
      </w:tr>
      <w:tr>
        <w:tc>
          <w:tcPr>
            <w:tcW w:type="dxa" w:w="950"/>
            <w:tcMar>
              <w:top w:w="80" w:type="dxa"/>
              <w:start w:w="120" w:type="dxa"/>
              <w:bottom w:w="80" w:type="dxa"/>
              <w:end w:w="120" w:type="dxa"/>
            </w:tcMar>
          </w:tcPr>
          <w:p>
            <w:r>
              <w:rPr>
                <w:rFonts w:ascii="Calibri" w:hAnsi="Calibri" w:eastAsia="Microsoft YaHei"/>
                <w:b/>
                <w:color w:val="172B3A"/>
                <w:sz w:val="16"/>
              </w:rPr>
              <w:t>第 7 周</w:t>
            </w:r>
          </w:p>
        </w:tc>
        <w:tc>
          <w:tcPr>
            <w:tcW w:type="dxa" w:w="1500"/>
            <w:tcMar>
              <w:top w:w="80" w:type="dxa"/>
              <w:start w:w="120" w:type="dxa"/>
              <w:bottom w:w="80" w:type="dxa"/>
              <w:end w:w="120" w:type="dxa"/>
            </w:tcMar>
          </w:tcPr>
          <w:p>
            <w:r>
              <w:rPr>
                <w:rFonts w:ascii="Calibri" w:hAnsi="Calibri" w:eastAsia="Microsoft YaHei"/>
                <w:b/>
                <w:color w:val="172B3A"/>
                <w:sz w:val="16"/>
              </w:rPr>
              <w:t>系统 benchmark</w:t>
            </w:r>
          </w:p>
        </w:tc>
        <w:tc>
          <w:tcPr>
            <w:tcW w:type="dxa" w:w="4250"/>
            <w:tcMar>
              <w:top w:w="80" w:type="dxa"/>
              <w:start w:w="120" w:type="dxa"/>
              <w:bottom w:w="80" w:type="dxa"/>
              <w:end w:w="120" w:type="dxa"/>
            </w:tcMar>
          </w:tcPr>
          <w:p>
            <w:r>
              <w:rPr>
                <w:rFonts w:ascii="Calibri" w:hAnsi="Calibri" w:eastAsia="Microsoft YaHei"/>
                <w:b w:val="0"/>
                <w:color w:val="172B3A"/>
                <w:sz w:val="16"/>
              </w:rPr>
              <w:t>固定评分 vs 新模型；其他 caller；资源与准确率。</w:t>
            </w:r>
          </w:p>
        </w:tc>
        <w:tc>
          <w:tcPr>
            <w:tcW w:type="dxa" w:w="2660"/>
            <w:tcMar>
              <w:top w:w="80" w:type="dxa"/>
              <w:start w:w="120" w:type="dxa"/>
              <w:bottom w:w="80" w:type="dxa"/>
              <w:end w:w="120" w:type="dxa"/>
            </w:tcMar>
          </w:tcPr>
          <w:p>
            <w:r>
              <w:rPr>
                <w:rFonts w:ascii="Calibri" w:hAnsi="Calibri" w:eastAsia="Microsoft YaHei"/>
                <w:b w:val="0"/>
                <w:color w:val="172B3A"/>
                <w:sz w:val="16"/>
              </w:rPr>
              <w:t>结果、速度、内存均有报告</w:t>
            </w:r>
          </w:p>
        </w:tc>
      </w:tr>
      <w:tr>
        <w:tc>
          <w:tcPr>
            <w:tcW w:type="dxa" w:w="950"/>
            <w:tcMar>
              <w:top w:w="80" w:type="dxa"/>
              <w:start w:w="120" w:type="dxa"/>
              <w:bottom w:w="80" w:type="dxa"/>
              <w:end w:w="120" w:type="dxa"/>
            </w:tcMar>
          </w:tcPr>
          <w:p>
            <w:r>
              <w:rPr>
                <w:rFonts w:ascii="Calibri" w:hAnsi="Calibri" w:eastAsia="Microsoft YaHei"/>
                <w:b/>
                <w:color w:val="172B3A"/>
                <w:sz w:val="16"/>
              </w:rPr>
              <w:t>第 8 周</w:t>
            </w:r>
          </w:p>
        </w:tc>
        <w:tc>
          <w:tcPr>
            <w:tcW w:type="dxa" w:w="1500"/>
            <w:tcMar>
              <w:top w:w="80" w:type="dxa"/>
              <w:start w:w="120" w:type="dxa"/>
              <w:bottom w:w="80" w:type="dxa"/>
              <w:end w:w="120" w:type="dxa"/>
            </w:tcMar>
          </w:tcPr>
          <w:p>
            <w:r>
              <w:rPr>
                <w:rFonts w:ascii="Calibri" w:hAnsi="Calibri" w:eastAsia="Microsoft YaHei"/>
                <w:b/>
                <w:color w:val="172B3A"/>
                <w:sz w:val="16"/>
              </w:rPr>
              <w:t>v1.0 发布</w:t>
            </w:r>
          </w:p>
        </w:tc>
        <w:tc>
          <w:tcPr>
            <w:tcW w:type="dxa" w:w="4250"/>
            <w:tcMar>
              <w:top w:w="80" w:type="dxa"/>
              <w:start w:w="120" w:type="dxa"/>
              <w:bottom w:w="80" w:type="dxa"/>
              <w:end w:w="120" w:type="dxa"/>
            </w:tcMar>
          </w:tcPr>
          <w:p>
            <w:r>
              <w:rPr>
                <w:rFonts w:ascii="Calibri" w:hAnsi="Calibri" w:eastAsia="Microsoft YaHei"/>
                <w:b w:val="0"/>
                <w:color w:val="172B3A"/>
                <w:sz w:val="16"/>
              </w:rPr>
              <w:t>容器、Snakemake、文档、测试报告和可回退版本。</w:t>
            </w:r>
          </w:p>
        </w:tc>
        <w:tc>
          <w:tcPr>
            <w:tcW w:type="dxa" w:w="2660"/>
            <w:tcMar>
              <w:top w:w="80" w:type="dxa"/>
              <w:start w:w="120" w:type="dxa"/>
              <w:bottom w:w="80" w:type="dxa"/>
              <w:end w:w="120" w:type="dxa"/>
            </w:tcMar>
          </w:tcPr>
          <w:p>
            <w:r>
              <w:rPr>
                <w:rFonts w:ascii="Calibri" w:hAnsi="Calibri" w:eastAsia="Microsoft YaHei"/>
                <w:b w:val="0"/>
                <w:color w:val="172B3A"/>
                <w:sz w:val="16"/>
              </w:rPr>
              <w:t>从干净环境可一键复现</w:t>
            </w:r>
          </w:p>
        </w:tc>
      </w:tr>
    </w:tbl>
    <w:p>
      <w:pPr>
        <w:pStyle w:val="Heading2"/>
        <w:keepNext/>
      </w:pPr>
      <w:r>
        <w:t>推荐的新分支与版本规则</w:t>
      </w:r>
    </w:p>
    <w:p>
      <w:pPr>
        <w:spacing w:before="60" w:after="120" w:line="240" w:lineRule="auto"/>
        <w:ind w:left="360" w:right="360"/>
        <w:shd w:fill="F2F4F7"/>
      </w:pPr>
      <w:r>
        <w:rPr>
          <w:rFonts w:ascii="Consolas" w:hAnsi="Consolas" w:eastAsia="Microsoft YaHei"/>
          <w:color w:val="243342"/>
          <w:sz w:val="18"/>
        </w:rPr>
        <w:t>branch: 20260824-linux-restart</w:t>
        <w:br/>
        <w:t>release: v0.1-linux-baseline → v0.2-motif-consensus → v0.3-probabilistic → v1.0-multilocus</w:t>
        <w:br/>
        <w:t>output: outputs/&lt;locus&gt;/&lt;release&gt;/&lt;run-id&gt;/</w:t>
        <w:br/>
        <w:t>config: configs/&lt;locus&gt;.yaml</w:t>
      </w:r>
    </w:p>
    <w:p>
      <w:pPr>
        <w:spacing w:after="120" w:line="300" w:lineRule="auto"/>
      </w:pPr>
      <w:r>
        <w:rPr>
          <w:rFonts w:ascii="Calibri" w:hAnsi="Calibri" w:eastAsia="Microsoft YaHei"/>
          <w:color w:val="172B3A"/>
          <w:sz w:val="21"/>
        </w:rPr>
        <w:t>日期可继续用于分支和运行批次，但程序文件不再复制出多个日期版本；行为差异由 Git tag、配置文件和 changelog 记录。</w:t>
      </w:r>
    </w:p>
    <w:p>
      <w:pPr>
        <w:pStyle w:val="Heading1"/>
        <w:keepNext/>
      </w:pPr>
      <w:r>
        <w:t>8. 统一验收指标</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重建正确性：每条路径从 token、block 和 GFA walk 重建原序列，要求 100%。</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边界准确性：与共识真值的偏差不超过一个主体 motif，并报告置信区间。</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motif 准确性：在合成和留出路径上报告 motif-token precision、recall 和 F1。</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重复次数：按每个位置环报告 copy-number MAE、最大误差和 off-by-one 比例。</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变异准确性：替换、插入、移码分别计算准确率；低支持事件必须标记不确定。</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路径真实性：图中展示的推荐 traversal 必须被至少一个真实 W walk 或 reads 支持。</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图结构：同位置重复形成 SCC；压缩后的外层图保持锚点顺序并且无意外循环。</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稳定性：输入路径顺序、线程数和重复运行不应改变正式结果。</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性能：记录运行时间、峰值内存、节点/边数量和压缩率。</w:t>
      </w:r>
    </w:p>
    <w:p>
      <w:pPr>
        <w:spacing w:after="80" w:line="300" w:lineRule="auto"/>
        <w:ind w:left="346" w:hanging="259"/>
      </w:pPr>
      <w:r>
        <w:rPr>
          <w:rFonts w:ascii="Calibri" w:hAnsi="Calibri" w:eastAsia="Microsoft YaHei"/>
          <w:b/>
          <w:color w:val="2E74B5"/>
          <w:sz w:val="21"/>
        </w:rPr>
        <w:t xml:space="preserve">• </w:t>
      </w:r>
      <w:r>
        <w:rPr>
          <w:rFonts w:ascii="Calibri" w:hAnsi="Calibri" w:eastAsia="Microsoft YaHei"/>
          <w:color w:val="172B3A"/>
          <w:sz w:val="21"/>
        </w:rPr>
        <w:t>复现性：在干净 Linux 环境中使用单一命令生成全部核心结果。</w:t>
      </w:r>
    </w:p>
    <w:p>
      <w:pPr>
        <w:pStyle w:val="Heading2"/>
        <w:keepNext/>
      </w:pPr>
      <w:r>
        <w:t>最小合成测试集</w:t>
      </w:r>
    </w:p>
    <w:tbl>
      <w:tblPr>
        <w:tblW w:type="dxa" w:w="9360"/>
        <w:jc w:val="left"/>
        <w:tblLayout w:type="fixed"/>
        <w:tblLook w:firstColumn="1" w:firstRow="1" w:lastColumn="0" w:lastRow="0" w:noHBand="0" w:noVBand="1" w:val="04A0"/>
        <w:tblInd w:w="120" w:type="dxa"/>
      </w:tblPr>
      <w:tblGrid>
        <w:gridCol w:w="900"/>
        <w:gridCol w:w="2350"/>
        <w:gridCol w:w="6110"/>
      </w:tblGrid>
      <w:tr>
        <w:trPr>
          <w:tblHeader w:val="true"/>
        </w:trPr>
        <w:tc>
          <w:tcPr>
            <w:tcW w:type="dxa" w:w="900"/>
            <w:shd w:fill="E8EEF5"/>
            <w:tcMar>
              <w:top w:w="80" w:type="dxa"/>
              <w:start w:w="120" w:type="dxa"/>
              <w:bottom w:w="80" w:type="dxa"/>
              <w:end w:w="120" w:type="dxa"/>
            </w:tcMar>
          </w:tcPr>
          <w:p>
            <w:r>
              <w:rPr>
                <w:rFonts w:ascii="Calibri" w:hAnsi="Calibri" w:eastAsia="Microsoft YaHei"/>
                <w:b/>
                <w:color w:val="172B3A"/>
                <w:sz w:val="18"/>
              </w:rPr>
              <w:t>编号</w:t>
            </w:r>
          </w:p>
        </w:tc>
        <w:tc>
          <w:tcPr>
            <w:tcW w:type="dxa" w:w="2350"/>
            <w:shd w:fill="E8EEF5"/>
            <w:tcMar>
              <w:top w:w="80" w:type="dxa"/>
              <w:start w:w="120" w:type="dxa"/>
              <w:bottom w:w="80" w:type="dxa"/>
              <w:end w:w="120" w:type="dxa"/>
            </w:tcMar>
          </w:tcPr>
          <w:p>
            <w:r>
              <w:rPr>
                <w:rFonts w:ascii="Calibri" w:hAnsi="Calibri" w:eastAsia="Microsoft YaHei"/>
                <w:b/>
                <w:color w:val="172B3A"/>
                <w:sz w:val="18"/>
              </w:rPr>
              <w:t>结构</w:t>
            </w:r>
          </w:p>
        </w:tc>
        <w:tc>
          <w:tcPr>
            <w:tcW w:type="dxa" w:w="6110"/>
            <w:shd w:fill="E8EEF5"/>
            <w:tcMar>
              <w:top w:w="80" w:type="dxa"/>
              <w:start w:w="120" w:type="dxa"/>
              <w:bottom w:w="80" w:type="dxa"/>
              <w:end w:w="120" w:type="dxa"/>
            </w:tcMar>
          </w:tcPr>
          <w:p>
            <w:r>
              <w:rPr>
                <w:rFonts w:ascii="Calibri" w:hAnsi="Calibri" w:eastAsia="Microsoft YaHei"/>
                <w:b/>
                <w:color w:val="172B3A"/>
                <w:sz w:val="18"/>
              </w:rPr>
              <w:t>验证目标</w:t>
            </w:r>
          </w:p>
        </w:tc>
      </w:tr>
      <w:tr>
        <w:tc>
          <w:tcPr>
            <w:tcW w:type="dxa" w:w="900"/>
            <w:tcMar>
              <w:top w:w="80" w:type="dxa"/>
              <w:start w:w="120" w:type="dxa"/>
              <w:bottom w:w="80" w:type="dxa"/>
              <w:end w:w="120" w:type="dxa"/>
            </w:tcMar>
          </w:tcPr>
          <w:p>
            <w:r>
              <w:rPr>
                <w:rFonts w:ascii="Calibri" w:hAnsi="Calibri" w:eastAsia="Microsoft YaHei"/>
                <w:b/>
                <w:color w:val="172B3A"/>
                <w:sz w:val="17"/>
              </w:rPr>
              <w:t>T1</w:t>
            </w:r>
          </w:p>
        </w:tc>
        <w:tc>
          <w:tcPr>
            <w:tcW w:type="dxa" w:w="2350"/>
            <w:tcMar>
              <w:top w:w="80" w:type="dxa"/>
              <w:start w:w="120" w:type="dxa"/>
              <w:bottom w:w="80" w:type="dxa"/>
              <w:end w:w="120" w:type="dxa"/>
            </w:tcMar>
          </w:tcPr>
          <w:p>
            <w:r>
              <w:rPr>
                <w:rFonts w:ascii="Calibri" w:hAnsi="Calibri" w:eastAsia="Microsoft YaHei"/>
                <w:b w:val="0"/>
                <w:color w:val="172B3A"/>
                <w:sz w:val="17"/>
              </w:rPr>
              <w:t>单一 motif</w:t>
            </w:r>
          </w:p>
        </w:tc>
        <w:tc>
          <w:tcPr>
            <w:tcW w:type="dxa" w:w="6110"/>
            <w:tcMar>
              <w:top w:w="80" w:type="dxa"/>
              <w:start w:w="120" w:type="dxa"/>
              <w:bottom w:w="80" w:type="dxa"/>
              <w:end w:w="120" w:type="dxa"/>
            </w:tcMar>
          </w:tcPr>
          <w:p>
            <w:r>
              <w:rPr>
                <w:rFonts w:ascii="Calibri" w:hAnsi="Calibri" w:eastAsia="Microsoft YaHei"/>
                <w:b w:val="0"/>
                <w:color w:val="172B3A"/>
                <w:sz w:val="17"/>
              </w:rPr>
              <w:t>A×n，验证基本次数</w:t>
            </w:r>
          </w:p>
        </w:tc>
      </w:tr>
      <w:tr>
        <w:tc>
          <w:tcPr>
            <w:tcW w:type="dxa" w:w="900"/>
            <w:tcMar>
              <w:top w:w="80" w:type="dxa"/>
              <w:start w:w="120" w:type="dxa"/>
              <w:bottom w:w="80" w:type="dxa"/>
              <w:end w:w="120" w:type="dxa"/>
            </w:tcMar>
          </w:tcPr>
          <w:p>
            <w:r>
              <w:rPr>
                <w:rFonts w:ascii="Calibri" w:hAnsi="Calibri" w:eastAsia="Microsoft YaHei"/>
                <w:b/>
                <w:color w:val="172B3A"/>
                <w:sz w:val="17"/>
              </w:rPr>
              <w:t>T2</w:t>
            </w:r>
          </w:p>
        </w:tc>
        <w:tc>
          <w:tcPr>
            <w:tcW w:type="dxa" w:w="2350"/>
            <w:tcMar>
              <w:top w:w="80" w:type="dxa"/>
              <w:start w:w="120" w:type="dxa"/>
              <w:bottom w:w="80" w:type="dxa"/>
              <w:end w:w="120" w:type="dxa"/>
            </w:tcMar>
          </w:tcPr>
          <w:p>
            <w:r>
              <w:rPr>
                <w:rFonts w:ascii="Calibri" w:hAnsi="Calibri" w:eastAsia="Microsoft YaHei"/>
                <w:b w:val="0"/>
                <w:color w:val="172B3A"/>
                <w:sz w:val="17"/>
              </w:rPr>
              <w:t>单碱基变异</w:t>
            </w:r>
          </w:p>
        </w:tc>
        <w:tc>
          <w:tcPr>
            <w:tcW w:type="dxa" w:w="6110"/>
            <w:tcMar>
              <w:top w:w="80" w:type="dxa"/>
              <w:start w:w="120" w:type="dxa"/>
              <w:bottom w:w="80" w:type="dxa"/>
              <w:end w:w="120" w:type="dxa"/>
            </w:tcMar>
          </w:tcPr>
          <w:p>
            <w:r>
              <w:rPr>
                <w:rFonts w:ascii="Calibri" w:hAnsi="Calibri" w:eastAsia="Microsoft YaHei"/>
                <w:b w:val="0"/>
                <w:color w:val="172B3A"/>
                <w:sz w:val="17"/>
              </w:rPr>
              <w:t>A×k-A'-A×m，验证 variant motif</w:t>
            </w:r>
          </w:p>
        </w:tc>
      </w:tr>
      <w:tr>
        <w:tc>
          <w:tcPr>
            <w:tcW w:type="dxa" w:w="900"/>
            <w:tcMar>
              <w:top w:w="80" w:type="dxa"/>
              <w:start w:w="120" w:type="dxa"/>
              <w:bottom w:w="80" w:type="dxa"/>
              <w:end w:w="120" w:type="dxa"/>
            </w:tcMar>
          </w:tcPr>
          <w:p>
            <w:r>
              <w:rPr>
                <w:rFonts w:ascii="Calibri" w:hAnsi="Calibri" w:eastAsia="Microsoft YaHei"/>
                <w:b/>
                <w:color w:val="172B3A"/>
                <w:sz w:val="17"/>
              </w:rPr>
              <w:t>T3</w:t>
            </w:r>
          </w:p>
        </w:tc>
        <w:tc>
          <w:tcPr>
            <w:tcW w:type="dxa" w:w="2350"/>
            <w:tcMar>
              <w:top w:w="80" w:type="dxa"/>
              <w:start w:w="120" w:type="dxa"/>
              <w:bottom w:w="80" w:type="dxa"/>
              <w:end w:w="120" w:type="dxa"/>
            </w:tcMar>
          </w:tcPr>
          <w:p>
            <w:r>
              <w:rPr>
                <w:rFonts w:ascii="Calibri" w:hAnsi="Calibri" w:eastAsia="Microsoft YaHei"/>
                <w:b w:val="0"/>
                <w:color w:val="172B3A"/>
                <w:sz w:val="17"/>
              </w:rPr>
              <w:t>环内插入</w:t>
            </w:r>
          </w:p>
        </w:tc>
        <w:tc>
          <w:tcPr>
            <w:tcW w:type="dxa" w:w="6110"/>
            <w:tcMar>
              <w:top w:w="80" w:type="dxa"/>
              <w:start w:w="120" w:type="dxa"/>
              <w:bottom w:w="80" w:type="dxa"/>
              <w:end w:w="120" w:type="dxa"/>
            </w:tcMar>
          </w:tcPr>
          <w:p>
            <w:r>
              <w:rPr>
                <w:rFonts w:ascii="Calibri" w:hAnsi="Calibri" w:eastAsia="Microsoft YaHei"/>
                <w:b w:val="0"/>
                <w:color w:val="172B3A"/>
                <w:sz w:val="17"/>
              </w:rPr>
              <w:t>A×k-INS-A×m，验证 interruption</w:t>
            </w:r>
          </w:p>
        </w:tc>
      </w:tr>
      <w:tr>
        <w:tc>
          <w:tcPr>
            <w:tcW w:type="dxa" w:w="900"/>
            <w:tcMar>
              <w:top w:w="80" w:type="dxa"/>
              <w:start w:w="120" w:type="dxa"/>
              <w:bottom w:w="80" w:type="dxa"/>
              <w:end w:w="120" w:type="dxa"/>
            </w:tcMar>
          </w:tcPr>
          <w:p>
            <w:r>
              <w:rPr>
                <w:rFonts w:ascii="Calibri" w:hAnsi="Calibri" w:eastAsia="Microsoft YaHei"/>
                <w:b/>
                <w:color w:val="172B3A"/>
                <w:sz w:val="17"/>
              </w:rPr>
              <w:t>T4</w:t>
            </w:r>
          </w:p>
        </w:tc>
        <w:tc>
          <w:tcPr>
            <w:tcW w:type="dxa" w:w="2350"/>
            <w:tcMar>
              <w:top w:w="80" w:type="dxa"/>
              <w:start w:w="120" w:type="dxa"/>
              <w:bottom w:w="80" w:type="dxa"/>
              <w:end w:w="120" w:type="dxa"/>
            </w:tcMar>
          </w:tcPr>
          <w:p>
            <w:r>
              <w:rPr>
                <w:rFonts w:ascii="Calibri" w:hAnsi="Calibri" w:eastAsia="Microsoft YaHei"/>
                <w:b w:val="0"/>
                <w:color w:val="172B3A"/>
                <w:sz w:val="17"/>
              </w:rPr>
              <w:t>移码</w:t>
            </w:r>
          </w:p>
        </w:tc>
        <w:tc>
          <w:tcPr>
            <w:tcW w:type="dxa" w:w="6110"/>
            <w:tcMar>
              <w:top w:w="80" w:type="dxa"/>
              <w:start w:w="120" w:type="dxa"/>
              <w:bottom w:w="80" w:type="dxa"/>
              <w:end w:w="120" w:type="dxa"/>
            </w:tcMar>
          </w:tcPr>
          <w:p>
            <w:r>
              <w:rPr>
                <w:rFonts w:ascii="Calibri" w:hAnsi="Calibri" w:eastAsia="Microsoft YaHei"/>
                <w:b w:val="0"/>
                <w:color w:val="172B3A"/>
                <w:sz w:val="17"/>
              </w:rPr>
              <w:t>非 3 的倍数插入/缺失，验证 phase 恢复</w:t>
            </w:r>
          </w:p>
        </w:tc>
      </w:tr>
      <w:tr>
        <w:tc>
          <w:tcPr>
            <w:tcW w:type="dxa" w:w="900"/>
            <w:tcMar>
              <w:top w:w="80" w:type="dxa"/>
              <w:start w:w="120" w:type="dxa"/>
              <w:bottom w:w="80" w:type="dxa"/>
              <w:end w:w="120" w:type="dxa"/>
            </w:tcMar>
          </w:tcPr>
          <w:p>
            <w:r>
              <w:rPr>
                <w:rFonts w:ascii="Calibri" w:hAnsi="Calibri" w:eastAsia="Microsoft YaHei"/>
                <w:b/>
                <w:color w:val="172B3A"/>
                <w:sz w:val="17"/>
              </w:rPr>
              <w:t>T5</w:t>
            </w:r>
          </w:p>
        </w:tc>
        <w:tc>
          <w:tcPr>
            <w:tcW w:type="dxa" w:w="2350"/>
            <w:tcMar>
              <w:top w:w="80" w:type="dxa"/>
              <w:start w:w="120" w:type="dxa"/>
              <w:bottom w:w="80" w:type="dxa"/>
              <w:end w:w="120" w:type="dxa"/>
            </w:tcMar>
          </w:tcPr>
          <w:p>
            <w:r>
              <w:rPr>
                <w:rFonts w:ascii="Calibri" w:hAnsi="Calibri" w:eastAsia="Microsoft YaHei"/>
                <w:b w:val="0"/>
                <w:color w:val="172B3A"/>
                <w:sz w:val="17"/>
              </w:rPr>
              <w:t>交替重复</w:t>
            </w:r>
          </w:p>
        </w:tc>
        <w:tc>
          <w:tcPr>
            <w:tcW w:type="dxa" w:w="6110"/>
            <w:tcMar>
              <w:top w:w="80" w:type="dxa"/>
              <w:start w:w="120" w:type="dxa"/>
              <w:bottom w:w="80" w:type="dxa"/>
              <w:end w:w="120" w:type="dxa"/>
            </w:tcMar>
          </w:tcPr>
          <w:p>
            <w:r>
              <w:rPr>
                <w:rFonts w:ascii="Calibri" w:hAnsi="Calibri" w:eastAsia="Microsoft YaHei"/>
                <w:b w:val="0"/>
                <w:color w:val="172B3A"/>
                <w:sz w:val="17"/>
              </w:rPr>
              <w:t>ABABAB，要求高阶 A→B→A 环</w:t>
            </w:r>
          </w:p>
        </w:tc>
      </w:tr>
      <w:tr>
        <w:tc>
          <w:tcPr>
            <w:tcW w:type="dxa" w:w="900"/>
            <w:tcMar>
              <w:top w:w="80" w:type="dxa"/>
              <w:start w:w="120" w:type="dxa"/>
              <w:bottom w:w="80" w:type="dxa"/>
              <w:end w:w="120" w:type="dxa"/>
            </w:tcMar>
          </w:tcPr>
          <w:p>
            <w:r>
              <w:rPr>
                <w:rFonts w:ascii="Calibri" w:hAnsi="Calibri" w:eastAsia="Microsoft YaHei"/>
                <w:b/>
                <w:color w:val="172B3A"/>
                <w:sz w:val="17"/>
              </w:rPr>
              <w:t>T6</w:t>
            </w:r>
          </w:p>
        </w:tc>
        <w:tc>
          <w:tcPr>
            <w:tcW w:type="dxa" w:w="2350"/>
            <w:tcMar>
              <w:top w:w="80" w:type="dxa"/>
              <w:start w:w="120" w:type="dxa"/>
              <w:bottom w:w="80" w:type="dxa"/>
              <w:end w:w="120" w:type="dxa"/>
            </w:tcMar>
          </w:tcPr>
          <w:p>
            <w:r>
              <w:rPr>
                <w:rFonts w:ascii="Calibri" w:hAnsi="Calibri" w:eastAsia="Microsoft YaHei"/>
                <w:b w:val="0"/>
                <w:color w:val="172B3A"/>
                <w:sz w:val="17"/>
              </w:rPr>
              <w:t>同类双 block</w:t>
            </w:r>
          </w:p>
        </w:tc>
        <w:tc>
          <w:tcPr>
            <w:tcW w:type="dxa" w:w="6110"/>
            <w:tcMar>
              <w:top w:w="80" w:type="dxa"/>
              <w:start w:w="120" w:type="dxa"/>
              <w:bottom w:w="80" w:type="dxa"/>
              <w:end w:w="120" w:type="dxa"/>
            </w:tcMar>
          </w:tcPr>
          <w:p>
            <w:r>
              <w:rPr>
                <w:rFonts w:ascii="Calibri" w:hAnsi="Calibri" w:eastAsia="Microsoft YaHei"/>
                <w:b w:val="0"/>
                <w:color w:val="172B3A"/>
                <w:sz w:val="17"/>
              </w:rPr>
              <w:t>A×n-complex-A×m，要求两个位置 SCC</w:t>
            </w:r>
          </w:p>
        </w:tc>
      </w:tr>
      <w:tr>
        <w:tc>
          <w:tcPr>
            <w:tcW w:type="dxa" w:w="900"/>
            <w:tcMar>
              <w:top w:w="80" w:type="dxa"/>
              <w:start w:w="120" w:type="dxa"/>
              <w:bottom w:w="80" w:type="dxa"/>
              <w:end w:w="120" w:type="dxa"/>
            </w:tcMar>
          </w:tcPr>
          <w:p>
            <w:r>
              <w:rPr>
                <w:rFonts w:ascii="Calibri" w:hAnsi="Calibri" w:eastAsia="Microsoft YaHei"/>
                <w:b/>
                <w:color w:val="172B3A"/>
                <w:sz w:val="17"/>
              </w:rPr>
              <w:t>T7</w:t>
            </w:r>
          </w:p>
        </w:tc>
        <w:tc>
          <w:tcPr>
            <w:tcW w:type="dxa" w:w="2350"/>
            <w:tcMar>
              <w:top w:w="80" w:type="dxa"/>
              <w:start w:w="120" w:type="dxa"/>
              <w:bottom w:w="80" w:type="dxa"/>
              <w:end w:w="120" w:type="dxa"/>
            </w:tcMar>
          </w:tcPr>
          <w:p>
            <w:r>
              <w:rPr>
                <w:rFonts w:ascii="Calibri" w:hAnsi="Calibri" w:eastAsia="Microsoft YaHei"/>
                <w:b w:val="0"/>
                <w:color w:val="172B3A"/>
                <w:sz w:val="17"/>
              </w:rPr>
              <w:t>散落 motif</w:t>
            </w:r>
          </w:p>
        </w:tc>
        <w:tc>
          <w:tcPr>
            <w:tcW w:type="dxa" w:w="6110"/>
            <w:tcMar>
              <w:top w:w="80" w:type="dxa"/>
              <w:start w:w="120" w:type="dxa"/>
              <w:bottom w:w="80" w:type="dxa"/>
              <w:end w:w="120" w:type="dxa"/>
            </w:tcMar>
          </w:tcPr>
          <w:p>
            <w:r>
              <w:rPr>
                <w:rFonts w:ascii="Calibri" w:hAnsi="Calibri" w:eastAsia="Microsoft YaHei"/>
                <w:b w:val="0"/>
                <w:color w:val="172B3A"/>
                <w:sz w:val="17"/>
              </w:rPr>
              <w:t>复杂序列中孤立 A，不得形成重复 block</w:t>
            </w:r>
          </w:p>
        </w:tc>
      </w:tr>
    </w:tbl>
    <w:p>
      <w:pPr>
        <w:pStyle w:val="Heading1"/>
        <w:keepNext/>
      </w:pPr>
      <w:r>
        <w:t>9. 近期论文与工具参考</w:t>
      </w:r>
    </w:p>
    <w:p>
      <w:pPr>
        <w:spacing w:after="100"/>
        <w:ind w:left="259" w:hanging="259"/>
      </w:pPr>
      <w:r>
        <w:rPr>
          <w:rFonts w:ascii="Calibri" w:hAnsi="Calibri" w:eastAsia="Microsoft YaHei"/>
          <w:b/>
          <w:color w:val="172B3A"/>
          <w:sz w:val="19"/>
        </w:rPr>
        <w:t xml:space="preserve">1. </w:t>
      </w:r>
      <w:hyperlink r:id="rId12">
        <w:r>
          <w:rPr>
            <w:rFonts w:ascii="Calibri" w:hAnsi="Calibri" w:eastAsia="Microsoft YaHei"/>
            <w:color w:val="2E74B5"/>
            <w:u w:val="single"/>
          </w:rPr>
          <w:t>PANPHORTE (2026)</w:t>
        </w:r>
      </w:hyperlink>
      <w:r>
        <w:rPr>
          <w:rFonts w:ascii="Calibri" w:hAnsi="Calibri" w:eastAsia="Microsoft YaHei"/>
          <w:color w:val="172B3A"/>
          <w:sz w:val="19"/>
        </w:rPr>
        <w:t>：将 pangenome superbubble 中错误的无环 CNV/VNTR 表达重写为显式循环，并更新 haplotype walks。</w:t>
      </w:r>
    </w:p>
    <w:p>
      <w:pPr>
        <w:spacing w:after="100"/>
        <w:ind w:left="259" w:hanging="259"/>
      </w:pPr>
      <w:r>
        <w:rPr>
          <w:rFonts w:ascii="Calibri" w:hAnsi="Calibri" w:eastAsia="Microsoft YaHei"/>
          <w:b/>
          <w:color w:val="172B3A"/>
          <w:sz w:val="19"/>
        </w:rPr>
        <w:t xml:space="preserve">2. </w:t>
      </w:r>
      <w:hyperlink r:id="rId13">
        <w:r>
          <w:rPr>
            <w:rFonts w:ascii="Calibri" w:hAnsi="Calibri" w:eastAsia="Microsoft YaHei"/>
            <w:color w:val="2E74B5"/>
            <w:u w:val="single"/>
          </w:rPr>
          <w:t>ATaRVa (2026 更新预印本)</w:t>
        </w:r>
      </w:hyperlink>
      <w:r>
        <w:rPr>
          <w:rFonts w:ascii="Calibri" w:hAnsi="Calibri" w:eastAsia="Microsoft YaHei"/>
          <w:color w:val="172B3A"/>
          <w:sz w:val="19"/>
        </w:rPr>
        <w:t>：长读长 TR 分型、序列级 motif 分解与甲基化；适合作为新工具对照，但仍需注意预印本状态。</w:t>
      </w:r>
    </w:p>
    <w:p>
      <w:pPr>
        <w:spacing w:after="100"/>
        <w:ind w:left="259" w:hanging="259"/>
      </w:pPr>
      <w:r>
        <w:rPr>
          <w:rFonts w:ascii="Calibri" w:hAnsi="Calibri" w:eastAsia="Microsoft YaHei"/>
          <w:b/>
          <w:color w:val="172B3A"/>
          <w:sz w:val="19"/>
        </w:rPr>
        <w:t xml:space="preserve">3. </w:t>
      </w:r>
      <w:hyperlink r:id="rId14">
        <w:r>
          <w:rPr>
            <w:rFonts w:ascii="Calibri" w:hAnsi="Calibri" w:eastAsia="Microsoft YaHei"/>
            <w:color w:val="2E74B5"/>
            <w:u w:val="single"/>
          </w:rPr>
          <w:t>A comprehensive tandem repeat catalog of the human genome</w:t>
        </w:r>
      </w:hyperlink>
      <w:r>
        <w:rPr>
          <w:rFonts w:ascii="Calibri" w:hAnsi="Calibri" w:eastAsia="Microsoft YaHei"/>
          <w:color w:val="172B3A"/>
          <w:sz w:val="19"/>
        </w:rPr>
        <w:t>：组合 assembly、TRF、read caller 与图聚类，说明边界和平台交叉验证的重要性。</w:t>
      </w:r>
    </w:p>
    <w:p>
      <w:pPr>
        <w:spacing w:after="100"/>
        <w:ind w:left="259" w:hanging="259"/>
      </w:pPr>
      <w:r>
        <w:rPr>
          <w:rFonts w:ascii="Calibri" w:hAnsi="Calibri" w:eastAsia="Microsoft YaHei"/>
          <w:b/>
          <w:color w:val="172B3A"/>
          <w:sz w:val="19"/>
        </w:rPr>
        <w:t xml:space="preserve">4. </w:t>
      </w:r>
      <w:hyperlink r:id="rId15">
        <w:r>
          <w:rPr>
            <w:rFonts w:ascii="Calibri" w:hAnsi="Calibri" w:eastAsia="Microsoft YaHei"/>
            <w:color w:val="2E74B5"/>
            <w:u w:val="single"/>
          </w:rPr>
          <w:t>MotifScope (2024)</w:t>
        </w:r>
      </w:hyperlink>
      <w:r>
        <w:rPr>
          <w:rFonts w:ascii="Calibri" w:hAnsi="Calibri" w:eastAsia="Microsoft YaHei"/>
          <w:color w:val="172B3A"/>
          <w:sz w:val="19"/>
        </w:rPr>
        <w:t>：多样本 de novo motif 发现、聚类、motif composition alignment 与可视化。</w:t>
      </w:r>
    </w:p>
    <w:p>
      <w:pPr>
        <w:spacing w:after="100"/>
        <w:ind w:left="259" w:hanging="259"/>
      </w:pPr>
      <w:r>
        <w:rPr>
          <w:rFonts w:ascii="Calibri" w:hAnsi="Calibri" w:eastAsia="Microsoft YaHei"/>
          <w:b/>
          <w:color w:val="172B3A"/>
          <w:sz w:val="19"/>
        </w:rPr>
        <w:t xml:space="preserve">5. </w:t>
      </w:r>
      <w:hyperlink r:id="rId16">
        <w:r>
          <w:rPr>
            <w:rFonts w:ascii="Calibri" w:hAnsi="Calibri" w:eastAsia="Microsoft YaHei"/>
            <w:color w:val="2E74B5"/>
            <w:u w:val="single"/>
          </w:rPr>
          <w:t>TREAT/otter (2024)</w:t>
        </w:r>
      </w:hyperlink>
      <w:r>
        <w:rPr>
          <w:rFonts w:ascii="Calibri" w:hAnsi="Calibri" w:eastAsia="Microsoft YaHei"/>
          <w:color w:val="172B3A"/>
          <w:sz w:val="19"/>
        </w:rPr>
        <w:t>：跨 PacBio/ONT 的局部组装和 TR 表征，并讨论 repeat 区覆盖下降导致的误分型。</w:t>
      </w:r>
    </w:p>
    <w:p>
      <w:pPr>
        <w:spacing w:after="100"/>
        <w:ind w:left="259" w:hanging="259"/>
      </w:pPr>
      <w:r>
        <w:rPr>
          <w:rFonts w:ascii="Calibri" w:hAnsi="Calibri" w:eastAsia="Microsoft YaHei"/>
          <w:b/>
          <w:color w:val="172B3A"/>
          <w:sz w:val="19"/>
        </w:rPr>
        <w:t xml:space="preserve">6. </w:t>
      </w:r>
      <w:hyperlink r:id="rId17">
        <w:r>
          <w:rPr>
            <w:rFonts w:ascii="Calibri" w:hAnsi="Calibri" w:eastAsia="Microsoft YaHei"/>
            <w:color w:val="2E74B5"/>
            <w:u w:val="single"/>
          </w:rPr>
          <w:t>TRGT/TRVZ (2024)</w:t>
        </w:r>
      </w:hyperlink>
      <w:r>
        <w:rPr>
          <w:rFonts w:ascii="Calibri" w:hAnsi="Calibri" w:eastAsia="Microsoft YaHei"/>
          <w:color w:val="172B3A"/>
          <w:sz w:val="19"/>
        </w:rPr>
        <w:t>：使用预定义 motif/HMM 描述复杂重复，提供 allele、reads 和甲基化可视化。</w:t>
      </w:r>
    </w:p>
    <w:p>
      <w:pPr>
        <w:spacing w:after="100"/>
        <w:ind w:left="259" w:hanging="259"/>
      </w:pPr>
      <w:r>
        <w:rPr>
          <w:rFonts w:ascii="Calibri" w:hAnsi="Calibri" w:eastAsia="Microsoft YaHei"/>
          <w:b/>
          <w:color w:val="172B3A"/>
          <w:sz w:val="19"/>
        </w:rPr>
        <w:t xml:space="preserve">7. </w:t>
      </w:r>
      <w:hyperlink r:id="rId18">
        <w:r>
          <w:rPr>
            <w:rFonts w:ascii="Calibri" w:hAnsi="Calibri" w:eastAsia="Microsoft YaHei"/>
            <w:color w:val="2E74B5"/>
            <w:u w:val="single"/>
          </w:rPr>
          <w:t>LongTR (2024)</w:t>
        </w:r>
      </w:hyperlink>
      <w:r>
        <w:rPr>
          <w:rFonts w:ascii="Calibri" w:hAnsi="Calibri" w:eastAsia="Microsoft YaHei"/>
          <w:color w:val="172B3A"/>
          <w:sz w:val="19"/>
        </w:rPr>
        <w:t>：从 PacBio 与 ONT 高精度长读长进行全基因组 TR 分型。</w:t>
      </w:r>
    </w:p>
    <w:p>
      <w:pPr>
        <w:spacing w:after="100"/>
        <w:ind w:left="259" w:hanging="259"/>
      </w:pPr>
      <w:r>
        <w:rPr>
          <w:rFonts w:ascii="Calibri" w:hAnsi="Calibri" w:eastAsia="Microsoft YaHei"/>
          <w:b/>
          <w:color w:val="172B3A"/>
          <w:sz w:val="19"/>
        </w:rPr>
        <w:t xml:space="preserve">8. </w:t>
      </w:r>
      <w:hyperlink r:id="rId19">
        <w:r>
          <w:rPr>
            <w:rFonts w:ascii="Calibri" w:hAnsi="Calibri" w:eastAsia="Microsoft YaHei"/>
            <w:color w:val="2E74B5"/>
            <w:u w:val="single"/>
          </w:rPr>
          <w:t>uTR / complex tandem repeat landscape</w:t>
        </w:r>
      </w:hyperlink>
      <w:r>
        <w:rPr>
          <w:rFonts w:ascii="Calibri" w:hAnsi="Calibri" w:eastAsia="Microsoft YaHei"/>
          <w:color w:val="172B3A"/>
          <w:sz w:val="19"/>
        </w:rPr>
        <w:t>：通过最大简约思想选择 mosaic repeat 的生成单元，可用于 MDL/primitive motif 设计。</w:t>
      </w:r>
    </w:p>
    <w:p>
      <w:pPr>
        <w:spacing w:after="100"/>
        <w:ind w:left="259" w:hanging="259"/>
      </w:pPr>
      <w:r>
        <w:rPr>
          <w:rFonts w:ascii="Calibri" w:hAnsi="Calibri" w:eastAsia="Microsoft YaHei"/>
          <w:b/>
          <w:color w:val="172B3A"/>
          <w:sz w:val="19"/>
        </w:rPr>
        <w:t xml:space="preserve">9. </w:t>
      </w:r>
      <w:hyperlink r:id="rId20">
        <w:r>
          <w:rPr>
            <w:rFonts w:ascii="Calibri" w:hAnsi="Calibri" w:eastAsia="Microsoft YaHei"/>
            <w:color w:val="2E74B5"/>
            <w:u w:val="single"/>
          </w:rPr>
          <w:t>Repeat-pangenome graphs</w:t>
        </w:r>
      </w:hyperlink>
      <w:r>
        <w:rPr>
          <w:rFonts w:ascii="Calibri" w:hAnsi="Calibri" w:eastAsia="Microsoft YaHei"/>
          <w:color w:val="172B3A"/>
          <w:sz w:val="19"/>
        </w:rPr>
        <w:t>：使用 locus-specific de Bruijn graph 表示 VNTR 群体结构，是 colored graph 路线的基础。</w:t>
      </w:r>
    </w:p>
    <w:p>
      <w:pPr>
        <w:spacing w:after="100"/>
        <w:ind w:left="259" w:hanging="259"/>
      </w:pPr>
      <w:r>
        <w:rPr>
          <w:rFonts w:ascii="Calibri" w:hAnsi="Calibri" w:eastAsia="Microsoft YaHei"/>
          <w:b/>
          <w:color w:val="172B3A"/>
          <w:sz w:val="19"/>
        </w:rPr>
        <w:t xml:space="preserve">10. </w:t>
      </w:r>
      <w:hyperlink r:id="rId21">
        <w:r>
          <w:rPr>
            <w:rFonts w:ascii="Calibri" w:hAnsi="Calibri" w:eastAsia="Microsoft YaHei"/>
            <w:color w:val="2E74B5"/>
            <w:u w:val="single"/>
          </w:rPr>
          <w:t>PanAligner / cyclic graph chaining</w:t>
        </w:r>
      </w:hyperlink>
      <w:r>
        <w:rPr>
          <w:rFonts w:ascii="Calibri" w:hAnsi="Calibri" w:eastAsia="Microsoft YaHei"/>
          <w:color w:val="172B3A"/>
          <w:sz w:val="19"/>
        </w:rPr>
        <w:t>：支持 query 在循环 pangenome graph 中多次访问同一节点，可用于 repeat graph read alignment。</w:t>
      </w:r>
    </w:p>
    <w:p>
      <w:pPr>
        <w:pStyle w:val="Heading1"/>
        <w:keepNext/>
      </w:pPr>
      <w:r>
        <w:t>10. 最终建议</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AF4EC"/>
          </w:tcPr>
          <w:p>
            <w:pPr>
              <w:spacing w:after="0" w:line="288" w:lineRule="auto"/>
            </w:pPr>
            <w:r>
              <w:rPr>
                <w:rFonts w:ascii="Calibri" w:hAnsi="Calibri" w:eastAsia="Microsoft YaHei"/>
                <w:b/>
                <w:color w:val="1F4D78"/>
                <w:sz w:val="21"/>
              </w:rPr>
              <w:t xml:space="preserve">下一步决策  </w:t>
            </w:r>
            <w:r>
              <w:rPr>
                <w:rFonts w:ascii="Calibri" w:hAnsi="Calibri" w:eastAsia="Microsoft YaHei"/>
                <w:color w:val="172B3A"/>
                <w:sz w:val="21"/>
              </w:rPr>
              <w:t>先执行方案 A 的 Linux 迁移和基线复现；基线一致后直接进入方案 B，不再继续增加新的日期版固定规则脚本。第一项算法任务应是“多工具 motif 共识与 primitive motif 规范化”，随后才是概率分解和自动循环图。</w:t>
            </w:r>
          </w:p>
        </w:tc>
      </w:tr>
    </w:tbl>
    <w:p>
      <w:pPr>
        <w:spacing w:after="0"/>
      </w:pPr>
    </w:p>
    <w:p>
      <w:pPr>
        <w:spacing w:after="120" w:line="300" w:lineRule="auto"/>
      </w:pPr>
      <w:r>
        <w:rPr>
          <w:rFonts w:ascii="Calibri" w:hAnsi="Calibri" w:eastAsia="Microsoft YaHei"/>
          <w:color w:val="172B3A"/>
          <w:sz w:val="21"/>
        </w:rPr>
        <w:t>这一路线保留了当前项目最有价值的成果——位置特异循环、逐路径次数和无损重建——同时把最容易导致错误的部分，即 motif 先验、固定阈值和手工拓扑，逐步替换成可训练、可验证和可扩展的方法。</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F6B76"/>
        <w:sz w:val="18"/>
      </w:rPr>
      <w:t xml:space="preserve">第 </w:t>
    </w:r>
    <w:r>
      <w:rPr>
        <w:rFonts w:ascii="Calibri" w:hAnsi="Calibri" w:eastAsia="Microsoft YaHei"/>
        <w:color w:val="5F6B76"/>
        <w:sz w:val="18"/>
      </w:rPr>
      <w:fldChar w:fldCharType="begin"/>
      <w:instrText xml:space="preserve">PAGE</w:instrText>
      <w:fldChar w:fldCharType="separate"/>
      <w:t>1</w:t>
      <w:fldChar w:fldCharType="end"/>
    </w:r>
    <w:r>
      <w:rPr>
        <w:rFonts w:ascii="Calibri" w:hAnsi="Calibri" w:eastAsia="Microsoft YaHei"/>
        <w:color w:val="5F6B7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color w:val="5F6B76"/>
        <w:sz w:val="17"/>
      </w:rPr>
      <w:t>VNTR-MAP  |  Linux 迁移与方法升级指南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color w:val="17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color w:val="172B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color w:val="172B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pmc.ncbi.nlm.nih.gov/articles/PMC13176207/" TargetMode="External"/><Relationship Id="rId13" Type="http://schemas.openxmlformats.org/officeDocument/2006/relationships/hyperlink" Target="https://www.biorxiv.org/content/10.1101/2025.05.13.653434v2" TargetMode="External"/><Relationship Id="rId14" Type="http://schemas.openxmlformats.org/officeDocument/2006/relationships/hyperlink" Target="https://www.nature.com/articles/s41467-025-66153-5" TargetMode="External"/><Relationship Id="rId15" Type="http://schemas.openxmlformats.org/officeDocument/2006/relationships/hyperlink" Target="https://genome.cshlp.org/content/early/2024/11/13/gr279278124" TargetMode="External"/><Relationship Id="rId16" Type="http://schemas.openxmlformats.org/officeDocument/2006/relationships/hyperlink" Target="https://genome.cshlp.org/content/34/11/1942" TargetMode="External"/><Relationship Id="rId17" Type="http://schemas.openxmlformats.org/officeDocument/2006/relationships/hyperlink" Target="https://pubmed.ncbi.nlm.nih.gov/38168995/" TargetMode="External"/><Relationship Id="rId18" Type="http://schemas.openxmlformats.org/officeDocument/2006/relationships/hyperlink" Target="https://www.nist.gov/publications/genome-wide-profiling-genetic-variation-tandem-repeat-long-reads" TargetMode="External"/><Relationship Id="rId19" Type="http://schemas.openxmlformats.org/officeDocument/2006/relationships/hyperlink" Target="https://www.nature.com/articles/s41467-023-41262-1" TargetMode="External"/><Relationship Id="rId20" Type="http://schemas.openxmlformats.org/officeDocument/2006/relationships/hyperlink" Target="https://www.nature.com/articles/s41467-021-24378-0" TargetMode="External"/><Relationship Id="rId21" Type="http://schemas.openxmlformats.org/officeDocument/2006/relationships/hyperlink" Target="https://pmc.ncbi.nlm.nih.gov/articles/PMC112880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VNTR 建图项目 Linux 迁移与问题解决方案</dc:title>
  <dc:subject>Linux migration, VNTR/TR decomposition, cyclic pangenome graph roadmap</dc:subject>
  <dc:creator>VNTR-map project</dc:creator>
  <cp:keywords>VNTR, tandem repeat, Linux, GFA, pangenome graph, SCC</cp:keywords>
  <dc:description>generated by python-docx</dc:description>
  <cp:lastModifiedBy/>
  <cp:revision>1</cp:revision>
  <dcterms:created xsi:type="dcterms:W3CDTF">2013-12-23T23:15:00Z</dcterms:created>
  <dcterms:modified xsi:type="dcterms:W3CDTF">2013-12-23T23:15:00Z</dcterms:modified>
  <cp:category/>
</cp:coreProperties>
</file>