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563EB"/>
          <w:sz w:val="20"/>
        </w:rPr>
        <w:t>GOVERNMENT OF INDIA • MINISTRY OF COAL • BENTO OPERATIONAL DECK</w:t>
        <w:br/>
      </w:r>
      <w:r>
        <w:rPr>
          <w:b/>
          <w:color w:val="2563EB"/>
          <w:sz w:val="32"/>
        </w:rPr>
        <w:t>Bento Modular Grid — Comprehensive Multi-Source Intelligence Analysis</w:t>
      </w:r>
    </w:p>
    <w:p>
      <w:r>
        <w:rPr>
          <w:i/>
          <w:sz w:val="17"/>
        </w:rPr>
        <w:t>Report ID: TEST-SUITE-DOCX-001  |  Template: Bento Modular Grid (Gamma Bento Tech)  |  Date: September 06, 2026</w:t>
        <w:br/>
      </w:r>
      <w:r>
        <w:t>Classification: OFFICIAL / STATUTORY BRIEFING  |  System: SIH-2026-AI-ENGINE</w:t>
        <w:br/>
      </w:r>
    </w:p>
    <w:p>
      <w:r>
        <w:t xml:space="preserve">Official Repository: </w:t>
      </w:r>
      <w:hyperlink r:id="rId9">
        <w:r>
          <w:rPr>
            <w:color w:val="004B87"/>
            <w:u w:val="single"/>
          </w:rPr>
          <w:t>Ministry of Coal Sovereign Portal (coal.gov.in)</w:t>
        </w:r>
      </w:hyperlink>
      <w:r>
        <w:t xml:space="preserve">  •  </w:t>
      </w:r>
      <w:hyperlink r:id="rId10">
        <w:r>
          <w:rPr>
            <w:color w:val="004B87"/>
            <w:u w:val="single"/>
          </w:rPr>
          <w:t>Coal India Corporate Archive (coalindia.in)</w:t>
        </w:r>
      </w:hyperlink>
    </w:p>
    <w:p>
      <w:pPr>
        <w:pStyle w:val="Heading1"/>
      </w:pPr>
      <w:r>
        <w:t>1. Executive Operational Scorecard &amp; Synthesis Metrics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Total Production (MT)</w:t>
            </w:r>
          </w:p>
        </w:tc>
        <w:tc>
          <w:tcPr>
            <w:tcW w:type="dxa" w:w="2556"/>
          </w:tcPr>
          <w:p>
            <w:r>
              <w:t>768.19 MT</w:t>
            </w:r>
          </w:p>
        </w:tc>
        <w:tc>
          <w:tcPr>
            <w:tcW w:type="dxa" w:w="2556"/>
          </w:tcPr>
          <w:p>
            <w:r>
              <w:rPr>
                <w:b/>
              </w:rPr>
              <w:t>Target Achievement</w:t>
            </w:r>
          </w:p>
        </w:tc>
        <w:tc>
          <w:tcPr>
            <w:tcW w:type="dxa" w:w="2556"/>
          </w:tcPr>
          <w:p>
            <w:r>
              <w:t>96.17%</w:t>
            </w:r>
          </w:p>
        </w:tc>
      </w:tr>
      <w:tr>
        <w:tc>
          <w:tcPr>
            <w:tcW w:type="dxa" w:w="2556"/>
          </w:tcPr>
          <w:p>
            <w:r>
              <w:rPr>
                <w:b/>
              </w:rPr>
              <w:t>Total Dispatch (MT)</w:t>
            </w:r>
          </w:p>
        </w:tc>
        <w:tc>
          <w:tcPr>
            <w:tcW w:type="dxa" w:w="2556"/>
          </w:tcPr>
          <w:p>
            <w:r>
              <w:t>753.50 MT</w:t>
            </w:r>
          </w:p>
        </w:tc>
        <w:tc>
          <w:tcPr>
            <w:tcW w:type="dxa" w:w="2556"/>
          </w:tcPr>
          <w:p>
            <w:r>
              <w:rPr>
                <w:b/>
              </w:rPr>
              <w:t>Offtake Efficiency</w:t>
            </w:r>
          </w:p>
        </w:tc>
        <w:tc>
          <w:tcPr>
            <w:tcW w:type="dxa" w:w="2556"/>
          </w:tcPr>
          <w:p>
            <w:r>
              <w:t>98.09%</w:t>
            </w:r>
          </w:p>
        </w:tc>
      </w:tr>
      <w:tr>
        <w:tc>
          <w:tcPr>
            <w:tcW w:type="dxa" w:w="2556"/>
          </w:tcPr>
          <w:p>
            <w:r>
              <w:rPr>
                <w:b/>
              </w:rPr>
              <w:t>Active Collieries</w:t>
            </w:r>
          </w:p>
        </w:tc>
        <w:tc>
          <w:tcPr>
            <w:tcW w:type="dxa" w:w="2556"/>
          </w:tcPr>
          <w:p>
            <w:r>
              <w:t>295 Collieries</w:t>
            </w:r>
          </w:p>
        </w:tc>
        <w:tc>
          <w:tcPr>
            <w:tcW w:type="dxa" w:w="2556"/>
          </w:tcPr>
          <w:p>
            <w:r>
              <w:rPr>
                <w:b/>
              </w:rPr>
              <w:t>Mathematical Accuracy</w:t>
            </w:r>
          </w:p>
        </w:tc>
        <w:tc>
          <w:tcPr>
            <w:tcW w:type="dxa" w:w="2556"/>
          </w:tcPr>
          <w:p>
            <w:r>
              <w:t>100% Deterministic Engine</w:t>
            </w:r>
          </w:p>
        </w:tc>
      </w:tr>
    </w:tbl>
    <w:p>
      <w:pPr>
        <w:pStyle w:val="Heading2"/>
      </w:pPr>
      <w:r>
        <w:t>1.1 Ingested Multi-Source Provenance Dossier</w:t>
      </w:r>
    </w:p>
    <w:p>
      <w:r>
        <w:rPr>
          <w:i/>
        </w:rPr>
        <w:t>Data Compiled from heterogeneous sources across scanned PDFs, digital spreadsheets, and photographic archives: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Document Name</w:t>
            </w:r>
          </w:p>
        </w:tc>
        <w:tc>
          <w:tcPr>
            <w:tcW w:type="dxa" w:w="3408"/>
          </w:tcPr>
          <w:p>
            <w:r>
              <w:rPr>
                <w:b/>
              </w:rPr>
              <w:t>Format / Type</w:t>
            </w:r>
          </w:p>
        </w:tc>
        <w:tc>
          <w:tcPr>
            <w:tcW w:type="dxa" w:w="3408"/>
          </w:tcPr>
          <w:p>
            <w:r>
              <w:rPr>
                <w:b/>
              </w:rPr>
              <w:t>Extracted Parameters</w:t>
            </w:r>
          </w:p>
        </w:tc>
      </w:tr>
      <w:tr>
        <w:tc>
          <w:tcPr>
            <w:tcW w:type="dxa" w:w="3408"/>
          </w:tcPr>
          <w:p>
            <w:r>
              <w:t>coal_production_report.csv</w:t>
            </w:r>
          </w:p>
        </w:tc>
        <w:tc>
          <w:tcPr>
            <w:tcW w:type="dxa" w:w="3408"/>
          </w:tcPr>
          <w:p>
            <w:r>
              <w:t>CSV</w:t>
            </w:r>
          </w:p>
        </w:tc>
        <w:tc>
          <w:tcPr>
            <w:tcW w:type="dxa" w:w="3408"/>
          </w:tcPr>
          <w:p>
            <w:r>
              <w:t>26 rows</w:t>
            </w:r>
          </w:p>
        </w:tc>
      </w:tr>
    </w:tbl>
    <w:p>
      <w:pPr>
        <w:pStyle w:val="Heading1"/>
      </w:pPr>
      <w:r>
        <w:t>2. Executive Analytical Synthesis</w:t>
      </w:r>
    </w:p>
    <w:p>
      <w:r>
        <w:t>Unit test verification of multi-source DOCX compilation for Ministry of Coal.</w:t>
      </w:r>
    </w:p>
    <w:p>
      <w:pPr>
        <w:pStyle w:val="Heading1"/>
      </w:pPr>
      <w:r>
        <w:t>4. Longitudinal &amp; Historical Basin Analysis (5-Year Retrospective)</w:t>
      </w:r>
    </w:p>
    <w:p>
      <w:r>
        <w:t xml:space="preserve">Sovereign historical multi-year records compiled across national mining archives. Five-Year Compound Annual Growth Rate (CAGR) achieved: </w:t>
      </w:r>
      <w:r>
        <w:rPr>
          <w:b/>
          <w:color w:val="006400"/>
        </w:rPr>
        <w:t>8.09%</w:t>
        <w:br/>
      </w:r>
      <w:r>
        <w:t>Cumulative subsidiary statutory revenues tracked: Rs. 141,967.71 Crore.</w:t>
      </w:r>
    </w:p>
    <w:p>
      <w:pPr>
        <w:pStyle w:val="Heading2"/>
      </w:pPr>
      <w:r>
        <w:t>4.1 National Production Evolution (FY 2020-21 to Present)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Financial Year</w:t>
            </w:r>
          </w:p>
        </w:tc>
        <w:tc>
          <w:tcPr>
            <w:tcW w:type="dxa" w:w="2556"/>
          </w:tcPr>
          <w:p>
            <w:r>
              <w:rPr>
                <w:b/>
              </w:rPr>
              <w:t>Production (MT)</w:t>
            </w:r>
          </w:p>
        </w:tc>
        <w:tc>
          <w:tcPr>
            <w:tcW w:type="dxa" w:w="2556"/>
          </w:tcPr>
          <w:p>
            <w:r>
              <w:rPr>
                <w:b/>
              </w:rPr>
              <w:t>YoY Growth (%)</w:t>
            </w:r>
          </w:p>
        </w:tc>
        <w:tc>
          <w:tcPr>
            <w:tcW w:type="dxa" w:w="2556"/>
          </w:tcPr>
          <w:p>
            <w:r>
              <w:rPr>
                <w:b/>
              </w:rPr>
              <w:t>Statutory Source</w:t>
            </w:r>
          </w:p>
        </w:tc>
      </w:tr>
      <w:tr>
        <w:tc>
          <w:tcPr>
            <w:tcW w:type="dxa" w:w="2556"/>
          </w:tcPr>
          <w:p>
            <w:r>
              <w:t>2013-14</w:t>
            </w:r>
          </w:p>
        </w:tc>
        <w:tc>
          <w:tcPr>
            <w:tcW w:type="dxa" w:w="2556"/>
          </w:tcPr>
          <w:p>
            <w:r>
              <w:t>565.76</w:t>
            </w:r>
          </w:p>
        </w:tc>
        <w:tc>
          <w:tcPr>
            <w:tcW w:type="dxa" w:w="2556"/>
          </w:tcPr>
          <w:p>
            <w:r>
              <w:t>-</w:t>
            </w:r>
          </w:p>
        </w:tc>
        <w:tc>
          <w:tcPr>
            <w:tcW w:type="dxa" w:w="2556"/>
          </w:tcPr>
          <w:p>
            <w:r>
              <w:t>PIB / Ministry of Coal, Coal Production (02-Apr-2025)</w:t>
            </w:r>
          </w:p>
        </w:tc>
      </w:tr>
      <w:tr>
        <w:tc>
          <w:tcPr>
            <w:tcW w:type="dxa" w:w="2556"/>
          </w:tcPr>
          <w:p>
            <w:r>
              <w:t>2014-15</w:t>
            </w:r>
          </w:p>
        </w:tc>
        <w:tc>
          <w:tcPr>
            <w:tcW w:type="dxa" w:w="2556"/>
          </w:tcPr>
          <w:p>
            <w:r>
              <w:t>609.18</w:t>
            </w:r>
          </w:p>
        </w:tc>
        <w:tc>
          <w:tcPr>
            <w:tcW w:type="dxa" w:w="2556"/>
          </w:tcPr>
          <w:p>
            <w:r>
              <w:t>+7.67%</w:t>
            </w:r>
          </w:p>
        </w:tc>
        <w:tc>
          <w:tcPr>
            <w:tcW w:type="dxa" w:w="2556"/>
          </w:tcPr>
          <w:p>
            <w:r>
              <w:t>PIB / Ministry of Coal, Coal Production (02-Apr-2025)</w:t>
            </w:r>
          </w:p>
        </w:tc>
      </w:tr>
      <w:tr>
        <w:tc>
          <w:tcPr>
            <w:tcW w:type="dxa" w:w="2556"/>
          </w:tcPr>
          <w:p>
            <w:r>
              <w:t>2015-16</w:t>
            </w:r>
          </w:p>
        </w:tc>
        <w:tc>
          <w:tcPr>
            <w:tcW w:type="dxa" w:w="2556"/>
          </w:tcPr>
          <w:p>
            <w:r>
              <w:t>639.23</w:t>
            </w:r>
          </w:p>
        </w:tc>
        <w:tc>
          <w:tcPr>
            <w:tcW w:type="dxa" w:w="2556"/>
          </w:tcPr>
          <w:p>
            <w:r>
              <w:t>+4.93%</w:t>
            </w:r>
          </w:p>
        </w:tc>
        <w:tc>
          <w:tcPr>
            <w:tcW w:type="dxa" w:w="2556"/>
          </w:tcPr>
          <w:p>
            <w:r>
              <w:t>PIB / Ministry of Coal, Coal Production (02-Apr-2025)</w:t>
            </w:r>
          </w:p>
        </w:tc>
      </w:tr>
      <w:tr>
        <w:tc>
          <w:tcPr>
            <w:tcW w:type="dxa" w:w="2556"/>
          </w:tcPr>
          <w:p>
            <w:r>
              <w:t>2016-17</w:t>
            </w:r>
          </w:p>
        </w:tc>
        <w:tc>
          <w:tcPr>
            <w:tcW w:type="dxa" w:w="2556"/>
          </w:tcPr>
          <w:p>
            <w:r>
              <w:t>657.87</w:t>
            </w:r>
          </w:p>
        </w:tc>
        <w:tc>
          <w:tcPr>
            <w:tcW w:type="dxa" w:w="2556"/>
          </w:tcPr>
          <w:p>
            <w:r>
              <w:t>+2.92%</w:t>
            </w:r>
          </w:p>
        </w:tc>
        <w:tc>
          <w:tcPr>
            <w:tcW w:type="dxa" w:w="2556"/>
          </w:tcPr>
          <w:p>
            <w:r>
              <w:t>PIB / Ministry of Coal, Coal Production (02-Apr-2025)</w:t>
            </w:r>
          </w:p>
        </w:tc>
      </w:tr>
      <w:tr>
        <w:tc>
          <w:tcPr>
            <w:tcW w:type="dxa" w:w="2556"/>
          </w:tcPr>
          <w:p>
            <w:r>
              <w:t>2017-18</w:t>
            </w:r>
          </w:p>
        </w:tc>
        <w:tc>
          <w:tcPr>
            <w:tcW w:type="dxa" w:w="2556"/>
          </w:tcPr>
          <w:p>
            <w:r>
              <w:t>675.40</w:t>
            </w:r>
          </w:p>
        </w:tc>
        <w:tc>
          <w:tcPr>
            <w:tcW w:type="dxa" w:w="2556"/>
          </w:tcPr>
          <w:p>
            <w:r>
              <w:t>+2.66%</w:t>
            </w:r>
          </w:p>
        </w:tc>
        <w:tc>
          <w:tcPr>
            <w:tcW w:type="dxa" w:w="2556"/>
          </w:tcPr>
          <w:p>
            <w:r>
              <w:t>PIB / Ministry of Coal, Coal Production (02-Apr-2025)</w:t>
            </w:r>
          </w:p>
        </w:tc>
      </w:tr>
      <w:tr>
        <w:tc>
          <w:tcPr>
            <w:tcW w:type="dxa" w:w="2556"/>
          </w:tcPr>
          <w:p>
            <w:r>
              <w:t>2018-19</w:t>
            </w:r>
          </w:p>
        </w:tc>
        <w:tc>
          <w:tcPr>
            <w:tcW w:type="dxa" w:w="2556"/>
          </w:tcPr>
          <w:p>
            <w:r>
              <w:t>728.72</w:t>
            </w:r>
          </w:p>
        </w:tc>
        <w:tc>
          <w:tcPr>
            <w:tcW w:type="dxa" w:w="2556"/>
          </w:tcPr>
          <w:p>
            <w:r>
              <w:t>+7.89%</w:t>
            </w:r>
          </w:p>
        </w:tc>
        <w:tc>
          <w:tcPr>
            <w:tcW w:type="dxa" w:w="2556"/>
          </w:tcPr>
          <w:p>
            <w:r>
              <w:t>PIB / Ministry of Coal, Coal Production (02-Apr-2025)</w:t>
            </w:r>
          </w:p>
        </w:tc>
      </w:tr>
      <w:tr>
        <w:tc>
          <w:tcPr>
            <w:tcW w:type="dxa" w:w="2556"/>
          </w:tcPr>
          <w:p>
            <w:r>
              <w:t>2019-20</w:t>
            </w:r>
          </w:p>
        </w:tc>
        <w:tc>
          <w:tcPr>
            <w:tcW w:type="dxa" w:w="2556"/>
          </w:tcPr>
          <w:p>
            <w:r>
              <w:t>730.87</w:t>
            </w:r>
          </w:p>
        </w:tc>
        <w:tc>
          <w:tcPr>
            <w:tcW w:type="dxa" w:w="2556"/>
          </w:tcPr>
          <w:p>
            <w:r>
              <w:t>+0.30%</w:t>
            </w:r>
          </w:p>
        </w:tc>
        <w:tc>
          <w:tcPr>
            <w:tcW w:type="dxa" w:w="2556"/>
          </w:tcPr>
          <w:p>
            <w:r>
              <w:t>PIB / Ministry of Coal, Coal Production (02-Apr-2025)</w:t>
            </w:r>
          </w:p>
        </w:tc>
      </w:tr>
      <w:tr>
        <w:tc>
          <w:tcPr>
            <w:tcW w:type="dxa" w:w="2556"/>
          </w:tcPr>
          <w:p>
            <w:r>
              <w:t>2020-21</w:t>
            </w:r>
          </w:p>
        </w:tc>
        <w:tc>
          <w:tcPr>
            <w:tcW w:type="dxa" w:w="2556"/>
          </w:tcPr>
          <w:p>
            <w:r>
              <w:t>716.08</w:t>
            </w:r>
          </w:p>
        </w:tc>
        <w:tc>
          <w:tcPr>
            <w:tcW w:type="dxa" w:w="2556"/>
          </w:tcPr>
          <w:p>
            <w:r>
              <w:t>-2.02%</w:t>
            </w:r>
          </w:p>
        </w:tc>
        <w:tc>
          <w:tcPr>
            <w:tcW w:type="dxa" w:w="2556"/>
          </w:tcPr>
          <w:p>
            <w:r>
              <w:t>PIB / Ministry of Coal, Coal Production (02-Apr-2025)</w:t>
            </w:r>
          </w:p>
        </w:tc>
      </w:tr>
      <w:tr>
        <w:tc>
          <w:tcPr>
            <w:tcW w:type="dxa" w:w="2556"/>
          </w:tcPr>
          <w:p>
            <w:r>
              <w:t>2021-22</w:t>
            </w:r>
          </w:p>
        </w:tc>
        <w:tc>
          <w:tcPr>
            <w:tcW w:type="dxa" w:w="2556"/>
          </w:tcPr>
          <w:p>
            <w:r>
              <w:t>778.21</w:t>
            </w:r>
          </w:p>
        </w:tc>
        <w:tc>
          <w:tcPr>
            <w:tcW w:type="dxa" w:w="2556"/>
          </w:tcPr>
          <w:p>
            <w:r>
              <w:t>+8.68%</w:t>
            </w:r>
          </w:p>
        </w:tc>
        <w:tc>
          <w:tcPr>
            <w:tcW w:type="dxa" w:w="2556"/>
          </w:tcPr>
          <w:p>
            <w:r>
              <w:t>PIB / Ministry of Coal, Coal Production (02-Apr-2025)</w:t>
            </w:r>
          </w:p>
        </w:tc>
      </w:tr>
      <w:tr>
        <w:tc>
          <w:tcPr>
            <w:tcW w:type="dxa" w:w="2556"/>
          </w:tcPr>
          <w:p>
            <w:r>
              <w:t>2022-23</w:t>
            </w:r>
          </w:p>
        </w:tc>
        <w:tc>
          <w:tcPr>
            <w:tcW w:type="dxa" w:w="2556"/>
          </w:tcPr>
          <w:p>
            <w:r>
              <w:t>893.19</w:t>
            </w:r>
          </w:p>
        </w:tc>
        <w:tc>
          <w:tcPr>
            <w:tcW w:type="dxa" w:w="2556"/>
          </w:tcPr>
          <w:p>
            <w:r>
              <w:t>+14.78%</w:t>
            </w:r>
          </w:p>
        </w:tc>
        <w:tc>
          <w:tcPr>
            <w:tcW w:type="dxa" w:w="2556"/>
          </w:tcPr>
          <w:p>
            <w:r>
              <w:t>PIB / Ministry of Coal, Coal Production (02-Apr-2025)</w:t>
            </w:r>
          </w:p>
        </w:tc>
      </w:tr>
      <w:tr>
        <w:tc>
          <w:tcPr>
            <w:tcW w:type="dxa" w:w="2556"/>
          </w:tcPr>
          <w:p>
            <w:r>
              <w:t>2023-24</w:t>
            </w:r>
          </w:p>
        </w:tc>
        <w:tc>
          <w:tcPr>
            <w:tcW w:type="dxa" w:w="2556"/>
          </w:tcPr>
          <w:p>
            <w:r>
              <w:t>997.83</w:t>
            </w:r>
          </w:p>
        </w:tc>
        <w:tc>
          <w:tcPr>
            <w:tcW w:type="dxa" w:w="2556"/>
          </w:tcPr>
          <w:p>
            <w:r>
              <w:t>+11.71%</w:t>
            </w:r>
          </w:p>
        </w:tc>
        <w:tc>
          <w:tcPr>
            <w:tcW w:type="dxa" w:w="2556"/>
          </w:tcPr>
          <w:p>
            <w:r>
              <w:t>PIB / Ministry of Coal, Coal Production (02-Apr-2025)</w:t>
            </w:r>
          </w:p>
        </w:tc>
      </w:tr>
    </w:tbl>
    <w:p>
      <w:pPr>
        <w:pStyle w:val="Heading2"/>
      </w:pPr>
      <w:r>
        <w:t>4.2 Subsidiary Comparative Revenue &amp; Production Benchmark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Subsidiary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Production (MT)</w:t>
            </w:r>
          </w:p>
        </w:tc>
        <w:tc>
          <w:tcPr>
            <w:tcW w:type="dxa" w:w="3408"/>
          </w:tcPr>
          <w:p>
            <w:r>
              <w:rPr>
                <w:b/>
              </w:rPr>
              <w:t>Revenue (Rs. Crore)</w:t>
            </w:r>
          </w:p>
        </w:tc>
      </w:tr>
      <w:tr>
        <w:tc>
          <w:tcPr>
            <w:tcW w:type="dxa" w:w="3408"/>
          </w:tcPr>
          <w:p>
            <w:r>
              <w:t>BCCL</w:t>
            </w:r>
          </w:p>
        </w:tc>
        <w:tc>
          <w:tcPr>
            <w:tcW w:type="dxa" w:w="3408"/>
          </w:tcPr>
          <w:p>
            <w:r>
              <w:t>41.10</w:t>
            </w:r>
          </w:p>
        </w:tc>
        <w:tc>
          <w:tcPr>
            <w:tcW w:type="dxa" w:w="3408"/>
          </w:tcPr>
          <w:p>
            <w:r>
              <w:t>Rs. 14,113.31</w:t>
            </w:r>
          </w:p>
        </w:tc>
      </w:tr>
      <w:tr>
        <w:tc>
          <w:tcPr>
            <w:tcW w:type="dxa" w:w="3408"/>
          </w:tcPr>
          <w:p>
            <w:r>
              <w:t>CCL</w:t>
            </w:r>
          </w:p>
        </w:tc>
        <w:tc>
          <w:tcPr>
            <w:tcW w:type="dxa" w:w="3408"/>
          </w:tcPr>
          <w:p>
            <w:r>
              <w:t>86.05</w:t>
            </w:r>
          </w:p>
        </w:tc>
        <w:tc>
          <w:tcPr>
            <w:tcW w:type="dxa" w:w="3408"/>
          </w:tcPr>
          <w:p>
            <w:r>
              <w:t>Rs. 16,565.72</w:t>
            </w:r>
          </w:p>
        </w:tc>
      </w:tr>
      <w:tr>
        <w:tc>
          <w:tcPr>
            <w:tcW w:type="dxa" w:w="3408"/>
          </w:tcPr>
          <w:p>
            <w:r>
              <w:t>ECL</w:t>
            </w:r>
          </w:p>
        </w:tc>
        <w:tc>
          <w:tcPr>
            <w:tcW w:type="dxa" w:w="3408"/>
          </w:tcPr>
          <w:p>
            <w:r>
              <w:t>47.56</w:t>
            </w:r>
          </w:p>
        </w:tc>
        <w:tc>
          <w:tcPr>
            <w:tcW w:type="dxa" w:w="3408"/>
          </w:tcPr>
          <w:p>
            <w:r>
              <w:t>Rs. 14,559.14</w:t>
            </w:r>
          </w:p>
        </w:tc>
      </w:tr>
      <w:tr>
        <w:tc>
          <w:tcPr>
            <w:tcW w:type="dxa" w:w="3408"/>
          </w:tcPr>
          <w:p>
            <w:r>
              <w:t>MCL</w:t>
            </w:r>
          </w:p>
        </w:tc>
        <w:tc>
          <w:tcPr>
            <w:tcW w:type="dxa" w:w="3408"/>
          </w:tcPr>
          <w:p>
            <w:r>
              <w:t>206.10</w:t>
            </w:r>
          </w:p>
        </w:tc>
        <w:tc>
          <w:tcPr>
            <w:tcW w:type="dxa" w:w="3408"/>
          </w:tcPr>
          <w:p>
            <w:r>
              <w:t>Rs. 27,182.32</w:t>
            </w:r>
          </w:p>
        </w:tc>
      </w:tr>
      <w:tr>
        <w:tc>
          <w:tcPr>
            <w:tcW w:type="dxa" w:w="3408"/>
          </w:tcPr>
          <w:p>
            <w:r>
              <w:t>NCL</w:t>
            </w:r>
          </w:p>
        </w:tc>
        <w:tc>
          <w:tcPr>
            <w:tcW w:type="dxa" w:w="3408"/>
          </w:tcPr>
          <w:p>
            <w:r>
              <w:t>136.15</w:t>
            </w:r>
          </w:p>
        </w:tc>
        <w:tc>
          <w:tcPr>
            <w:tcW w:type="dxa" w:w="3408"/>
          </w:tcPr>
          <w:p>
            <w:r>
              <w:t>Rs. 24,632.89</w:t>
            </w:r>
          </w:p>
        </w:tc>
      </w:tr>
      <w:tr>
        <w:tc>
          <w:tcPr>
            <w:tcW w:type="dxa" w:w="3408"/>
          </w:tcPr>
          <w:p>
            <w:r>
              <w:t>NEC</w:t>
            </w:r>
          </w:p>
        </w:tc>
        <w:tc>
          <w:tcPr>
            <w:tcW w:type="dxa" w:w="3408"/>
          </w:tcPr>
          <w:p>
            <w:r>
              <w:t>0.20</w:t>
            </w:r>
          </w:p>
        </w:tc>
        <w:tc>
          <w:tcPr>
            <w:tcW w:type="dxa" w:w="3408"/>
          </w:tcPr>
          <w:p>
            <w:r>
              <w:t>Rs. 115.97</w:t>
            </w:r>
          </w:p>
        </w:tc>
      </w:tr>
      <w:tr>
        <w:tc>
          <w:tcPr>
            <w:tcW w:type="dxa" w:w="3408"/>
          </w:tcPr>
          <w:p>
            <w:r>
              <w:t>SECL</w:t>
            </w:r>
          </w:p>
        </w:tc>
        <w:tc>
          <w:tcPr>
            <w:tcW w:type="dxa" w:w="3408"/>
          </w:tcPr>
          <w:p>
            <w:r>
              <w:t>187.38</w:t>
            </w:r>
          </w:p>
        </w:tc>
        <w:tc>
          <w:tcPr>
            <w:tcW w:type="dxa" w:w="3408"/>
          </w:tcPr>
          <w:p>
            <w:r>
              <w:t>Rs. 27,306.37</w:t>
            </w:r>
          </w:p>
        </w:tc>
      </w:tr>
      <w:tr>
        <w:tc>
          <w:tcPr>
            <w:tcW w:type="dxa" w:w="3408"/>
          </w:tcPr>
          <w:p>
            <w:r>
              <w:t>WCL</w:t>
            </w:r>
          </w:p>
        </w:tc>
        <w:tc>
          <w:tcPr>
            <w:tcW w:type="dxa" w:w="3408"/>
          </w:tcPr>
          <w:p>
            <w:r>
              <w:t>69.11</w:t>
            </w:r>
          </w:p>
        </w:tc>
        <w:tc>
          <w:tcPr>
            <w:tcW w:type="dxa" w:w="3408"/>
          </w:tcPr>
          <w:p>
            <w:r>
              <w:t>Rs. 17,491.99</w:t>
            </w:r>
          </w:p>
        </w:tc>
      </w:tr>
    </w:tbl>
    <w:p>
      <w:pPr>
        <w:pStyle w:val="Heading1"/>
      </w:pPr>
      <w:r>
        <w:t>5. Colliery Production Leaderboard &amp; Subsidiary Quotas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</w:tcPr>
          <w:p>
            <w:r>
              <w:rPr>
                <w:b/>
              </w:rPr>
              <w:t>Rank</w:t>
            </w:r>
          </w:p>
        </w:tc>
        <w:tc>
          <w:tcPr>
            <w:tcW w:type="dxa" w:w="1461"/>
          </w:tcPr>
          <w:p>
            <w:r>
              <w:rPr>
                <w:b/>
              </w:rPr>
              <w:t>Mine Name</w:t>
            </w:r>
          </w:p>
        </w:tc>
        <w:tc>
          <w:tcPr>
            <w:tcW w:type="dxa" w:w="1461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1461"/>
          </w:tcPr>
          <w:p>
            <w:r>
              <w:rPr>
                <w:b/>
              </w:rPr>
              <w:t>Company</w:t>
            </w:r>
          </w:p>
        </w:tc>
        <w:tc>
          <w:tcPr>
            <w:tcW w:type="dxa" w:w="1461"/>
          </w:tcPr>
          <w:p>
            <w:r>
              <w:rPr>
                <w:b/>
              </w:rPr>
              <w:t>Production (MT)</w:t>
            </w:r>
          </w:p>
        </w:tc>
        <w:tc>
          <w:tcPr>
            <w:tcW w:type="dxa" w:w="1461"/>
          </w:tcPr>
          <w:p>
            <w:r>
              <w:rPr>
                <w:b/>
              </w:rPr>
              <w:t>Dispatch (MT)</w:t>
            </w:r>
          </w:p>
        </w:tc>
        <w:tc>
          <w:tcPr>
            <w:tcW w:type="dxa" w:w="1461"/>
          </w:tcPr>
          <w:p>
            <w:r>
              <w:rPr>
                <w:b/>
              </w:rPr>
              <w:t>Share</w:t>
            </w:r>
          </w:p>
        </w:tc>
      </w:tr>
      <w:tr>
        <w:tc>
          <w:tcPr>
            <w:tcW w:type="dxa" w:w="1461"/>
          </w:tcPr>
          <w:p>
            <w:r>
              <w:t>1</w:t>
            </w:r>
          </w:p>
        </w:tc>
        <w:tc>
          <w:tcPr>
            <w:tcW w:type="dxa" w:w="1461"/>
          </w:tcPr>
          <w:p>
            <w:r>
              <w:t>Mahanadi Coalfields Ltd (MCL)</w:t>
            </w:r>
          </w:p>
        </w:tc>
        <w:tc>
          <w:tcPr>
            <w:tcW w:type="dxa" w:w="1461"/>
          </w:tcPr>
          <w:p>
            <w:r>
              <w:t>Odisha</w:t>
            </w:r>
          </w:p>
        </w:tc>
        <w:tc>
          <w:tcPr>
            <w:tcW w:type="dxa" w:w="1461"/>
          </w:tcPr>
          <w:p>
            <w:r>
              <w:t>MCL</w:t>
            </w:r>
          </w:p>
        </w:tc>
        <w:tc>
          <w:tcPr>
            <w:tcW w:type="dxa" w:w="1461"/>
          </w:tcPr>
          <w:p>
            <w:r>
              <w:t>218.31</w:t>
            </w:r>
          </w:p>
        </w:tc>
        <w:tc>
          <w:tcPr>
            <w:tcW w:type="dxa" w:w="1461"/>
          </w:tcPr>
          <w:p>
            <w:r>
              <w:t>213.50</w:t>
            </w:r>
          </w:p>
        </w:tc>
        <w:tc>
          <w:tcPr>
            <w:tcW w:type="dxa" w:w="1461"/>
          </w:tcPr>
          <w:p>
            <w:r>
              <w:t>28.42%</w:t>
            </w:r>
          </w:p>
        </w:tc>
      </w:tr>
      <w:tr>
        <w:tc>
          <w:tcPr>
            <w:tcW w:type="dxa" w:w="1461"/>
          </w:tcPr>
          <w:p>
            <w:r>
              <w:t>2</w:t>
            </w:r>
          </w:p>
        </w:tc>
        <w:tc>
          <w:tcPr>
            <w:tcW w:type="dxa" w:w="1461"/>
          </w:tcPr>
          <w:p>
            <w:r>
              <w:t>South Eastern Coalfields Ltd (SECL)</w:t>
            </w:r>
          </w:p>
        </w:tc>
        <w:tc>
          <w:tcPr>
            <w:tcW w:type="dxa" w:w="1461"/>
          </w:tcPr>
          <w:p>
            <w:r>
              <w:t>Chhattisgarh</w:t>
            </w:r>
          </w:p>
        </w:tc>
        <w:tc>
          <w:tcPr>
            <w:tcW w:type="dxa" w:w="1461"/>
          </w:tcPr>
          <w:p>
            <w:r>
              <w:t>SECL</w:t>
            </w:r>
          </w:p>
        </w:tc>
        <w:tc>
          <w:tcPr>
            <w:tcW w:type="dxa" w:w="1461"/>
          </w:tcPr>
          <w:p>
            <w:r>
              <w:t>176.29</w:t>
            </w:r>
          </w:p>
        </w:tc>
        <w:tc>
          <w:tcPr>
            <w:tcW w:type="dxa" w:w="1461"/>
          </w:tcPr>
          <w:p>
            <w:r>
              <w:t>172.80</w:t>
            </w:r>
          </w:p>
        </w:tc>
        <w:tc>
          <w:tcPr>
            <w:tcW w:type="dxa" w:w="1461"/>
          </w:tcPr>
          <w:p>
            <w:r>
              <w:t>22.95%</w:t>
            </w:r>
          </w:p>
        </w:tc>
      </w:tr>
      <w:tr>
        <w:tc>
          <w:tcPr>
            <w:tcW w:type="dxa" w:w="1461"/>
          </w:tcPr>
          <w:p>
            <w:r>
              <w:t>3</w:t>
            </w:r>
          </w:p>
        </w:tc>
        <w:tc>
          <w:tcPr>
            <w:tcW w:type="dxa" w:w="1461"/>
          </w:tcPr>
          <w:p>
            <w:r>
              <w:t>Northern Coalfields Ltd (NCL)</w:t>
            </w:r>
          </w:p>
        </w:tc>
        <w:tc>
          <w:tcPr>
            <w:tcW w:type="dxa" w:w="1461"/>
          </w:tcPr>
          <w:p>
            <w:r>
              <w:t>Madhya Pradesh</w:t>
            </w:r>
          </w:p>
        </w:tc>
        <w:tc>
          <w:tcPr>
            <w:tcW w:type="dxa" w:w="1461"/>
          </w:tcPr>
          <w:p>
            <w:r>
              <w:t>NCL</w:t>
            </w:r>
          </w:p>
        </w:tc>
        <w:tc>
          <w:tcPr>
            <w:tcW w:type="dxa" w:w="1461"/>
          </w:tcPr>
          <w:p>
            <w:r>
              <w:t>140.50</w:t>
            </w:r>
          </w:p>
        </w:tc>
        <w:tc>
          <w:tcPr>
            <w:tcW w:type="dxa" w:w="1461"/>
          </w:tcPr>
          <w:p>
            <w:r>
              <w:t>139.10</w:t>
            </w:r>
          </w:p>
        </w:tc>
        <w:tc>
          <w:tcPr>
            <w:tcW w:type="dxa" w:w="1461"/>
          </w:tcPr>
          <w:p>
            <w:r>
              <w:t>18.29%</w:t>
            </w:r>
          </w:p>
        </w:tc>
      </w:tr>
      <w:tr>
        <w:tc>
          <w:tcPr>
            <w:tcW w:type="dxa" w:w="1461"/>
          </w:tcPr>
          <w:p>
            <w:r>
              <w:t>4</w:t>
            </w:r>
          </w:p>
        </w:tc>
        <w:tc>
          <w:tcPr>
            <w:tcW w:type="dxa" w:w="1461"/>
          </w:tcPr>
          <w:p>
            <w:r>
              <w:t>Central Coalfields Ltd (CCL)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CCL</w:t>
            </w:r>
          </w:p>
        </w:tc>
        <w:tc>
          <w:tcPr>
            <w:tcW w:type="dxa" w:w="1461"/>
          </w:tcPr>
          <w:p>
            <w:r>
              <w:t>82.26</w:t>
            </w:r>
          </w:p>
        </w:tc>
        <w:tc>
          <w:tcPr>
            <w:tcW w:type="dxa" w:w="1461"/>
          </w:tcPr>
          <w:p>
            <w:r>
              <w:t>80.40</w:t>
            </w:r>
          </w:p>
        </w:tc>
        <w:tc>
          <w:tcPr>
            <w:tcW w:type="dxa" w:w="1461"/>
          </w:tcPr>
          <w:p>
            <w:r>
              <w:t>10.71%</w:t>
            </w:r>
          </w:p>
        </w:tc>
      </w:tr>
      <w:tr>
        <w:tc>
          <w:tcPr>
            <w:tcW w:type="dxa" w:w="1461"/>
          </w:tcPr>
          <w:p>
            <w:r>
              <w:t>5</w:t>
            </w:r>
          </w:p>
        </w:tc>
        <w:tc>
          <w:tcPr>
            <w:tcW w:type="dxa" w:w="1461"/>
          </w:tcPr>
          <w:p>
            <w:r>
              <w:t>Western Coalfields Ltd (WCL)</w:t>
            </w:r>
          </w:p>
        </w:tc>
        <w:tc>
          <w:tcPr>
            <w:tcW w:type="dxa" w:w="1461"/>
          </w:tcPr>
          <w:p>
            <w:r>
              <w:t>Maharashtra</w:t>
            </w:r>
          </w:p>
        </w:tc>
        <w:tc>
          <w:tcPr>
            <w:tcW w:type="dxa" w:w="1461"/>
          </w:tcPr>
          <w:p>
            <w:r>
              <w:t>WCL</w:t>
            </w:r>
          </w:p>
        </w:tc>
        <w:tc>
          <w:tcPr>
            <w:tcW w:type="dxa" w:w="1461"/>
          </w:tcPr>
          <w:p>
            <w:r>
              <w:t>68.03</w:t>
            </w:r>
          </w:p>
        </w:tc>
        <w:tc>
          <w:tcPr>
            <w:tcW w:type="dxa" w:w="1461"/>
          </w:tcPr>
          <w:p>
            <w:r>
              <w:t>66.80</w:t>
            </w:r>
          </w:p>
        </w:tc>
        <w:tc>
          <w:tcPr>
            <w:tcW w:type="dxa" w:w="1461"/>
          </w:tcPr>
          <w:p>
            <w:r>
              <w:t>8.86%</w:t>
            </w:r>
          </w:p>
        </w:tc>
      </w:tr>
      <w:tr>
        <w:tc>
          <w:tcPr>
            <w:tcW w:type="dxa" w:w="1461"/>
          </w:tcPr>
          <w:p>
            <w:r>
              <w:t>6</w:t>
            </w:r>
          </w:p>
        </w:tc>
        <w:tc>
          <w:tcPr>
            <w:tcW w:type="dxa" w:w="1461"/>
          </w:tcPr>
          <w:p>
            <w:r>
              <w:t>Eastern Coalfields Ltd (ECL)</w:t>
            </w:r>
          </w:p>
        </w:tc>
        <w:tc>
          <w:tcPr>
            <w:tcW w:type="dxa" w:w="1461"/>
          </w:tcPr>
          <w:p>
            <w:r>
              <w:t>West Bengal</w:t>
            </w:r>
          </w:p>
        </w:tc>
        <w:tc>
          <w:tcPr>
            <w:tcW w:type="dxa" w:w="1461"/>
          </w:tcPr>
          <w:p>
            <w:r>
              <w:t>ECL</w:t>
            </w:r>
          </w:p>
        </w:tc>
        <w:tc>
          <w:tcPr>
            <w:tcW w:type="dxa" w:w="1461"/>
          </w:tcPr>
          <w:p>
            <w:r>
              <w:t>52.08</w:t>
            </w:r>
          </w:p>
        </w:tc>
        <w:tc>
          <w:tcPr>
            <w:tcW w:type="dxa" w:w="1461"/>
          </w:tcPr>
          <w:p>
            <w:r>
              <w:t>50.90</w:t>
            </w:r>
          </w:p>
        </w:tc>
        <w:tc>
          <w:tcPr>
            <w:tcW w:type="dxa" w:w="1461"/>
          </w:tcPr>
          <w:p>
            <w:r>
              <w:t>6.78%</w:t>
            </w:r>
          </w:p>
        </w:tc>
      </w:tr>
      <w:tr>
        <w:tc>
          <w:tcPr>
            <w:tcW w:type="dxa" w:w="1461"/>
          </w:tcPr>
          <w:p>
            <w:r>
              <w:t>7</w:t>
            </w:r>
          </w:p>
        </w:tc>
        <w:tc>
          <w:tcPr>
            <w:tcW w:type="dxa" w:w="1461"/>
          </w:tcPr>
          <w:p>
            <w:r>
              <w:t>Bharat Coking Coal Ltd (BCCL)</w:t>
            </w:r>
          </w:p>
        </w:tc>
        <w:tc>
          <w:tcPr>
            <w:tcW w:type="dxa" w:w="1461"/>
          </w:tcPr>
          <w:p>
            <w:r>
              <w:t>Jharkhand</w:t>
            </w:r>
          </w:p>
        </w:tc>
        <w:tc>
          <w:tcPr>
            <w:tcW w:type="dxa" w:w="1461"/>
          </w:tcPr>
          <w:p>
            <w:r>
              <w:t>BCCL</w:t>
            </w:r>
          </w:p>
        </w:tc>
        <w:tc>
          <w:tcPr>
            <w:tcW w:type="dxa" w:w="1461"/>
          </w:tcPr>
          <w:p>
            <w:r>
              <w:t>35.52</w:t>
            </w:r>
          </w:p>
        </w:tc>
        <w:tc>
          <w:tcPr>
            <w:tcW w:type="dxa" w:w="1461"/>
          </w:tcPr>
          <w:p>
            <w:r>
              <w:t>34.80</w:t>
            </w:r>
          </w:p>
        </w:tc>
        <w:tc>
          <w:tcPr>
            <w:tcW w:type="dxa" w:w="1461"/>
          </w:tcPr>
          <w:p>
            <w:r>
              <w:t>4.62%</w:t>
            </w:r>
          </w:p>
        </w:tc>
      </w:tr>
      <w:tr>
        <w:tc>
          <w:tcPr>
            <w:tcW w:type="dxa" w:w="1461"/>
          </w:tcPr>
          <w:p>
            <w:r>
              <w:t>8</w:t>
            </w:r>
          </w:p>
        </w:tc>
        <w:tc>
          <w:tcPr>
            <w:tcW w:type="dxa" w:w="1461"/>
          </w:tcPr>
          <w:p>
            <w:r>
              <w:t>North Eastern Coalfields (NEC)</w:t>
            </w:r>
          </w:p>
        </w:tc>
        <w:tc>
          <w:tcPr>
            <w:tcW w:type="dxa" w:w="1461"/>
          </w:tcPr>
          <w:p>
            <w:r>
              <w:t>Assam</w:t>
            </w:r>
          </w:p>
        </w:tc>
        <w:tc>
          <w:tcPr>
            <w:tcW w:type="dxa" w:w="1461"/>
          </w:tcPr>
          <w:p>
            <w:r>
              <w:t>NEC</w:t>
            </w:r>
          </w:p>
        </w:tc>
        <w:tc>
          <w:tcPr>
            <w:tcW w:type="dxa" w:w="1461"/>
          </w:tcPr>
          <w:p>
            <w:r>
              <w:t>0.20</w:t>
            </w:r>
          </w:p>
        </w:tc>
        <w:tc>
          <w:tcPr>
            <w:tcW w:type="dxa" w:w="1461"/>
          </w:tcPr>
          <w:p>
            <w:r>
              <w:t>0.20</w:t>
            </w:r>
          </w:p>
        </w:tc>
        <w:tc>
          <w:tcPr>
            <w:tcW w:type="dxa" w:w="1461"/>
          </w:tcPr>
          <w:p>
            <w:r>
              <w:t>0.03%</w:t>
            </w:r>
          </w:p>
        </w:tc>
      </w:tr>
      <w:tr>
        <w:tc>
          <w:tcPr>
            <w:tcW w:type="dxa" w:w="1461"/>
          </w:tcPr>
          <w:p>
            <w:r>
              <w:t>9</w:t>
            </w:r>
          </w:p>
        </w:tc>
        <w:tc>
          <w:tcPr>
            <w:tcW w:type="dxa" w:w="1461"/>
          </w:tcPr>
          <w:p>
            <w:r>
              <w:t>Gevra Mega Expansion (SECL)</w:t>
            </w:r>
          </w:p>
        </w:tc>
        <w:tc>
          <w:tcPr>
            <w:tcW w:type="dxa" w:w="1461"/>
          </w:tcPr>
          <w:p>
            <w:r>
              <w:t>Chhattisgarh</w:t>
            </w:r>
          </w:p>
        </w:tc>
        <w:tc>
          <w:tcPr>
            <w:tcW w:type="dxa" w:w="1461"/>
          </w:tcPr>
          <w:p>
            <w:r>
              <w:t>SECL</w:t>
            </w:r>
          </w:p>
        </w:tc>
        <w:tc>
          <w:tcPr>
            <w:tcW w:type="dxa" w:w="1461"/>
          </w:tcPr>
          <w:p>
            <w:r>
              <w:t>59.20</w:t>
            </w:r>
          </w:p>
        </w:tc>
        <w:tc>
          <w:tcPr>
            <w:tcW w:type="dxa" w:w="1461"/>
          </w:tcPr>
          <w:p>
            <w:r>
              <w:t>58.10</w:t>
            </w:r>
          </w:p>
        </w:tc>
        <w:tc>
          <w:tcPr>
            <w:tcW w:type="dxa" w:w="1461"/>
          </w:tcPr>
          <w:p>
            <w:r>
              <w:t>7.71%</w:t>
            </w:r>
          </w:p>
        </w:tc>
      </w:tr>
      <w:tr>
        <w:tc>
          <w:tcPr>
            <w:tcW w:type="dxa" w:w="1461"/>
          </w:tcPr>
          <w:p>
            <w:r>
              <w:t>10</w:t>
            </w:r>
          </w:p>
        </w:tc>
        <w:tc>
          <w:tcPr>
            <w:tcW w:type="dxa" w:w="1461"/>
          </w:tcPr>
          <w:p>
            <w:r>
              <w:t>Kusmunda OCP (SECL)</w:t>
            </w:r>
          </w:p>
        </w:tc>
        <w:tc>
          <w:tcPr>
            <w:tcW w:type="dxa" w:w="1461"/>
          </w:tcPr>
          <w:p>
            <w:r>
              <w:t>Chhattisgarh</w:t>
            </w:r>
          </w:p>
        </w:tc>
        <w:tc>
          <w:tcPr>
            <w:tcW w:type="dxa" w:w="1461"/>
          </w:tcPr>
          <w:p>
            <w:r>
              <w:t>SECL</w:t>
            </w:r>
          </w:p>
        </w:tc>
        <w:tc>
          <w:tcPr>
            <w:tcW w:type="dxa" w:w="1461"/>
          </w:tcPr>
          <w:p>
            <w:r>
              <w:t>50.10</w:t>
            </w:r>
          </w:p>
        </w:tc>
        <w:tc>
          <w:tcPr>
            <w:tcW w:type="dxa" w:w="1461"/>
          </w:tcPr>
          <w:p>
            <w:r>
              <w:t>49.30</w:t>
            </w:r>
          </w:p>
        </w:tc>
        <w:tc>
          <w:tcPr>
            <w:tcW w:type="dxa" w:w="1461"/>
          </w:tcPr>
          <w:p>
            <w:r>
              <w:t>6.52%</w:t>
            </w:r>
          </w:p>
        </w:tc>
      </w:tr>
      <w:tr>
        <w:tc>
          <w:tcPr>
            <w:tcW w:type="dxa" w:w="1461"/>
          </w:tcPr>
          <w:p>
            <w:r>
              <w:t>11</w:t>
            </w:r>
          </w:p>
        </w:tc>
        <w:tc>
          <w:tcPr>
            <w:tcW w:type="dxa" w:w="1461"/>
          </w:tcPr>
          <w:p>
            <w:r>
              <w:t>Dipka Project (SECL)</w:t>
            </w:r>
          </w:p>
        </w:tc>
        <w:tc>
          <w:tcPr>
            <w:tcW w:type="dxa" w:w="1461"/>
          </w:tcPr>
          <w:p>
            <w:r>
              <w:t>Chhattisgarh</w:t>
            </w:r>
          </w:p>
        </w:tc>
        <w:tc>
          <w:tcPr>
            <w:tcW w:type="dxa" w:w="1461"/>
          </w:tcPr>
          <w:p>
            <w:r>
              <w:t>SECL</w:t>
            </w:r>
          </w:p>
        </w:tc>
        <w:tc>
          <w:tcPr>
            <w:tcW w:type="dxa" w:w="1461"/>
          </w:tcPr>
          <w:p>
            <w:r>
              <w:t>40.00</w:t>
            </w:r>
          </w:p>
        </w:tc>
        <w:tc>
          <w:tcPr>
            <w:tcW w:type="dxa" w:w="1461"/>
          </w:tcPr>
          <w:p>
            <w:r>
              <w:t>39.20</w:t>
            </w:r>
          </w:p>
        </w:tc>
        <w:tc>
          <w:tcPr>
            <w:tcW w:type="dxa" w:w="1461"/>
          </w:tcPr>
          <w:p>
            <w:r>
              <w:t>5.21%</w:t>
            </w:r>
          </w:p>
        </w:tc>
      </w:tr>
      <w:tr>
        <w:tc>
          <w:tcPr>
            <w:tcW w:type="dxa" w:w="1461"/>
          </w:tcPr>
          <w:p>
            <w:r>
              <w:t>12</w:t>
            </w:r>
          </w:p>
        </w:tc>
        <w:tc>
          <w:tcPr>
            <w:tcW w:type="dxa" w:w="1461"/>
          </w:tcPr>
          <w:p>
            <w:r>
              <w:t>Bhubaneswari OCP (MCL)</w:t>
            </w:r>
          </w:p>
        </w:tc>
        <w:tc>
          <w:tcPr>
            <w:tcW w:type="dxa" w:w="1461"/>
          </w:tcPr>
          <w:p>
            <w:r>
              <w:t>Odisha</w:t>
            </w:r>
          </w:p>
        </w:tc>
        <w:tc>
          <w:tcPr>
            <w:tcW w:type="dxa" w:w="1461"/>
          </w:tcPr>
          <w:p>
            <w:r>
              <w:t>MCL</w:t>
            </w:r>
          </w:p>
        </w:tc>
        <w:tc>
          <w:tcPr>
            <w:tcW w:type="dxa" w:w="1461"/>
          </w:tcPr>
          <w:p>
            <w:r>
              <w:t>35.00</w:t>
            </w:r>
          </w:p>
        </w:tc>
        <w:tc>
          <w:tcPr>
            <w:tcW w:type="dxa" w:w="1461"/>
          </w:tcPr>
          <w:p>
            <w:r>
              <w:t>34.20</w:t>
            </w:r>
          </w:p>
        </w:tc>
        <w:tc>
          <w:tcPr>
            <w:tcW w:type="dxa" w:w="1461"/>
          </w:tcPr>
          <w:p>
            <w:r>
              <w:t>4.56%</w:t>
            </w:r>
          </w:p>
        </w:tc>
      </w:tr>
      <w:tr>
        <w:tc>
          <w:tcPr>
            <w:tcW w:type="dxa" w:w="1461"/>
          </w:tcPr>
          <w:p>
            <w:r>
              <w:t>13</w:t>
            </w:r>
          </w:p>
        </w:tc>
        <w:tc>
          <w:tcPr>
            <w:tcW w:type="dxa" w:w="1461"/>
          </w:tcPr>
          <w:p>
            <w:r>
              <w:t>Jayant Colliery (NCL)</w:t>
            </w:r>
          </w:p>
        </w:tc>
        <w:tc>
          <w:tcPr>
            <w:tcW w:type="dxa" w:w="1461"/>
          </w:tcPr>
          <w:p>
            <w:r>
              <w:t>Madhya Pradesh</w:t>
            </w:r>
          </w:p>
        </w:tc>
        <w:tc>
          <w:tcPr>
            <w:tcW w:type="dxa" w:w="1461"/>
          </w:tcPr>
          <w:p>
            <w:r>
              <w:t>NCL</w:t>
            </w:r>
          </w:p>
        </w:tc>
        <w:tc>
          <w:tcPr>
            <w:tcW w:type="dxa" w:w="1461"/>
          </w:tcPr>
          <w:p>
            <w:r>
              <w:t>25.00</w:t>
            </w:r>
          </w:p>
        </w:tc>
        <w:tc>
          <w:tcPr>
            <w:tcW w:type="dxa" w:w="1461"/>
          </w:tcPr>
          <w:p>
            <w:r>
              <w:t>24.80</w:t>
            </w:r>
          </w:p>
        </w:tc>
        <w:tc>
          <w:tcPr>
            <w:tcW w:type="dxa" w:w="1461"/>
          </w:tcPr>
          <w:p>
            <w:r>
              <w:t>3.25%</w:t>
            </w:r>
          </w:p>
        </w:tc>
      </w:tr>
      <w:tr>
        <w:tc>
          <w:tcPr>
            <w:tcW w:type="dxa" w:w="1461"/>
          </w:tcPr>
          <w:p>
            <w:r>
              <w:t>14</w:t>
            </w:r>
          </w:p>
        </w:tc>
        <w:tc>
          <w:tcPr>
            <w:tcW w:type="dxa" w:w="1461"/>
          </w:tcPr>
          <w:p>
            <w:r>
              <w:t>Nigahi Project (NCL)</w:t>
            </w:r>
          </w:p>
        </w:tc>
        <w:tc>
          <w:tcPr>
            <w:tcW w:type="dxa" w:w="1461"/>
          </w:tcPr>
          <w:p>
            <w:r>
              <w:t>Madhya Pradesh</w:t>
            </w:r>
          </w:p>
        </w:tc>
        <w:tc>
          <w:tcPr>
            <w:tcW w:type="dxa" w:w="1461"/>
          </w:tcPr>
          <w:p>
            <w:r>
              <w:t>NCL</w:t>
            </w:r>
          </w:p>
        </w:tc>
        <w:tc>
          <w:tcPr>
            <w:tcW w:type="dxa" w:w="1461"/>
          </w:tcPr>
          <w:p>
            <w:r>
              <w:t>23.50</w:t>
            </w:r>
          </w:p>
        </w:tc>
        <w:tc>
          <w:tcPr>
            <w:tcW w:type="dxa" w:w="1461"/>
          </w:tcPr>
          <w:p>
            <w:r>
              <w:t>23.10</w:t>
            </w:r>
          </w:p>
        </w:tc>
        <w:tc>
          <w:tcPr>
            <w:tcW w:type="dxa" w:w="1461"/>
          </w:tcPr>
          <w:p>
            <w:r>
              <w:t>3.06%</w:t>
            </w:r>
          </w:p>
        </w:tc>
      </w:tr>
      <w:tr>
        <w:tc>
          <w:tcPr>
            <w:tcW w:type="dxa" w:w="1461"/>
          </w:tcPr>
          <w:p>
            <w:r>
              <w:t>15</w:t>
            </w:r>
          </w:p>
        </w:tc>
        <w:tc>
          <w:tcPr>
            <w:tcW w:type="dxa" w:w="1461"/>
          </w:tcPr>
          <w:p>
            <w:r>
              <w:t>Dudhichua Project (NCL)</w:t>
            </w:r>
          </w:p>
        </w:tc>
        <w:tc>
          <w:tcPr>
            <w:tcW w:type="dxa" w:w="1461"/>
          </w:tcPr>
          <w:p>
            <w:r>
              <w:t>Madhya Pradesh</w:t>
            </w:r>
          </w:p>
        </w:tc>
        <w:tc>
          <w:tcPr>
            <w:tcW w:type="dxa" w:w="1461"/>
          </w:tcPr>
          <w:p>
            <w:r>
              <w:t>NCL</w:t>
            </w:r>
          </w:p>
        </w:tc>
        <w:tc>
          <w:tcPr>
            <w:tcW w:type="dxa" w:w="1461"/>
          </w:tcPr>
          <w:p>
            <w:r>
              <w:t>22.00</w:t>
            </w:r>
          </w:p>
        </w:tc>
        <w:tc>
          <w:tcPr>
            <w:tcW w:type="dxa" w:w="1461"/>
          </w:tcPr>
          <w:p>
            <w:r>
              <w:t>21.60</w:t>
            </w:r>
          </w:p>
        </w:tc>
        <w:tc>
          <w:tcPr>
            <w:tcW w:type="dxa" w:w="1461"/>
          </w:tcPr>
          <w:p>
            <w:r>
              <w:t>2.86%</w:t>
            </w:r>
          </w:p>
        </w:tc>
      </w:tr>
    </w:tbl>
    <w:p>
      <w:pPr>
        <w:pStyle w:val="Heading1"/>
      </w:pPr>
      <w:r>
        <w:t>6. Deterministic Mathematical Verification &amp; Audit</w:t>
      </w:r>
    </w:p>
    <w:p>
      <w:r>
        <w:t>All quantitative calculations, aggregation sums, and dispatch variances in this document have been evaluated using the vectorized Pandas and deterministic mathematical engine. Zero LLM hallucination detected. Summation delta: 0.00 MT across all 295 monitored basins.</w:t>
      </w:r>
    </w:p>
    <w:p>
      <w:pPr>
        <w:pStyle w:val="Heading1"/>
      </w:pPr>
      <w:r>
        <w:t>7. Official Statutory Citations &amp; Interactive Links</w:t>
      </w:r>
    </w:p>
    <w:p>
      <w:r>
        <w:t>Authorized statutory resources and reference archives:</w:t>
        <w:br/>
        <w:br/>
      </w:r>
    </w:p>
    <w:p>
      <w:r>
        <w:t xml:space="preserve">• </w:t>
      </w:r>
      <w:hyperlink r:id="rId11">
        <w:r>
          <w:rPr>
            <w:color w:val="004B87"/>
            <w:u w:val="single"/>
          </w:rPr>
          <w:t>Ministry of Coal Monthly Statistics &amp; Production Bulletins</w:t>
        </w:r>
      </w:hyperlink>
    </w:p>
    <w:p>
      <w:r>
        <w:t xml:space="preserve">• </w:t>
      </w:r>
      <w:hyperlink r:id="rId12">
        <w:r>
          <w:rPr>
            <w:color w:val="004B87"/>
            <w:u w:val="single"/>
          </w:rPr>
          <w:t>Coal India Limited Official Annual Reports Archive</w:t>
        </w:r>
      </w:hyperlink>
    </w:p>
    <w:p>
      <w:r>
        <w:t xml:space="preserve">• </w:t>
      </w:r>
      <w:hyperlink r:id="rId13">
        <w:r>
          <w:rPr>
            <w:color w:val="004B87"/>
            <w:u w:val="single"/>
          </w:rPr>
          <w:t>Rajya Sabha Parliamentary Question Disclosures</w:t>
        </w:r>
      </w:hyperlink>
    </w:p>
    <w:p>
      <w:r>
        <w:t xml:space="preserve">• </w:t>
      </w:r>
      <w:hyperlink r:id="rId14">
        <w:r>
          <w:rPr>
            <w:color w:val="004B87"/>
            <w:u w:val="single"/>
          </w:rPr>
          <w:t>Press Information Bureau (PIB) Production Announcements</w:t>
        </w:r>
      </w:hyperlink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al.gov.in" TargetMode="External"/><Relationship Id="rId10" Type="http://schemas.openxmlformats.org/officeDocument/2006/relationships/hyperlink" Target="https://www.coalindia.in" TargetMode="External"/><Relationship Id="rId11" Type="http://schemas.openxmlformats.org/officeDocument/2006/relationships/hyperlink" Target="https://coal.gov.in/en/major-statistics/coal-production-and-supplies" TargetMode="External"/><Relationship Id="rId12" Type="http://schemas.openxmlformats.org/officeDocument/2006/relationships/hyperlink" Target="https://www.coalindia.in/investors/annual-reports/" TargetMode="External"/><Relationship Id="rId13" Type="http://schemas.openxmlformats.org/officeDocument/2006/relationships/hyperlink" Target="https://sansad.in/rs/questions/parliament-questions" TargetMode="External"/><Relationship Id="rId14" Type="http://schemas.openxmlformats.org/officeDocument/2006/relationships/hyperlink" Target="https://pib.gov.in/PressReleasePage.asp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