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基本常识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股票涨幅计算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涨跌幅度=(今日收盘价-昨日收盘价)/昨日收盘价*100%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股票发行价（略）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股票定价（疑）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股票定价</w:t>
      </w:r>
      <w:r>
        <w:rPr>
          <w:rFonts w:hint="eastAsia"/>
          <w:lang w:val="en-US" w:eastAsia="zh-CN"/>
        </w:rPr>
        <w:t xml:space="preserve"> = </w:t>
      </w:r>
      <w:r>
        <w:rPr>
          <w:rFonts w:hint="default"/>
          <w:lang w:val="en-US" w:eastAsia="zh-CN"/>
        </w:rPr>
        <w:t>每股的股价等于市盈率×每股收益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股票实时成交价（即时价格）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"https://link.zhihu.com/?target=http://wiki.mbalib.com/wiki/%E9%9B%86%E5%90%88%E7%AB%9E%E4%BB%B7" \t "https://www.zhihu.com/question/_blank" </w:instrText>
      </w: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t>集合竞价交易制度 - MBA智库百科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"https://link.zhihu.com/?target=http://wiki.mbalib.com/wiki/%E8%BF%9E%E7%BB%AD%E7%AB%9E%E4%BB%B7" \t "https://www.zhihu.com/question/_blank" </w:instrText>
      </w: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t>连续竞价交易制度 - MBA智库百科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股价受影响的因素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南北向资金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由香港流向沪深的资金称为北向资金，同理由沪深流向香港的资金称为南向资金，反映了投资者对两个投资市场的热情程度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大盘指标【需明确其代表的含义】</w:t>
      </w:r>
      <w:bookmarkStart w:id="0" w:name="_GoBack"/>
      <w:bookmarkEnd w:id="0"/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成交量：买卖双方达成交易的数量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换手率=某一段时期内的成交量/发行总股数×100%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值：流通市值大的股票波动较小，一般适于中长线操作；流通市值小的股票波动较大，一般适于短线操作。流通市值大没有绝对的好还是不好的。流通市值的大小对于主力来说最直接的意义就是控盘资金规模，所以实力一般的机构是尽量少碰大市值的股票的，进去了也是划水而已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信息处理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了解不同基金特点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股票型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挑选基金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PE估值</w:t>
      </w:r>
    </w:p>
    <w:p>
      <w:pPr>
        <w:widowControl w:val="0"/>
        <w:numPr>
          <w:ilvl w:val="0"/>
          <w:numId w:val="6"/>
        </w:numPr>
        <w:tabs>
          <w:tab w:val="left" w:pos="312"/>
        </w:tabs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盈利稳定且有一定规模的标的，比如市政等；</w:t>
      </w:r>
    </w:p>
    <w:p>
      <w:pPr>
        <w:widowControl w:val="0"/>
        <w:numPr>
          <w:ilvl w:val="0"/>
          <w:numId w:val="6"/>
        </w:numPr>
        <w:tabs>
          <w:tab w:val="left" w:pos="312"/>
        </w:tabs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盈利能保持正增长且有一定规模的标的 ，这类就对应着我们所说的成长股。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PB估值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①净资产体量大、利润少的标的，比如资源股等；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②利润波动特别大、无法保持增长的标的，比如说包括券商在内的周期股；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单位净值、累计净值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涨幅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基金组合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经理人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评级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将基金收益与股票大盘走势进行比较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将基金收益与其他同类基金的收益进行比较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将基金的当期收益与历史收益进行比较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夏普比率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波动率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最大回测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收益回测比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相对估值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绝对估值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ROE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把握投资时机（进场）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根据市场大势做出判断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就是目前的经济走势到底是向好</w:t>
      </w:r>
      <w:r>
        <w:rPr>
          <w:rFonts w:hint="eastAsia"/>
          <w:lang w:val="en-US" w:eastAsia="zh-CN"/>
        </w:rPr>
        <w:t>还是向坏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判断当前是牛市、调整期、还是熊市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通过外界的信息做出判断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依据基金的持仓状况进行评价，对其重仓品种的潜力给出说法，进而决定现在买入 是不是最好的时机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多渠道收集信息，</w:t>
      </w:r>
      <w:r>
        <w:rPr>
          <w:rFonts w:hint="default"/>
          <w:lang w:val="en-US" w:eastAsia="zh-CN"/>
        </w:rPr>
        <w:t>从市场合力的角度去分析。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购买基金巧打时间差</w:t>
      </w:r>
      <w:r>
        <w:rPr>
          <w:rFonts w:hint="eastAsia"/>
          <w:lang w:val="en-US" w:eastAsia="zh-CN"/>
        </w:rPr>
        <w:t>（着重套利）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基金转换和托管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定投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根据市场行情基金类型的转换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风险控制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大方向：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评级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周转率：一是导致交易成本过高，降低基金操作绩效。。二是短线进出，将提高投资风险，因为短线进出容易错 估买卖时点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持股比重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持股集中度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行业集中度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R平方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夏普比率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阿尔法系数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贝塔系数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宏观把控、观察主力</w:t>
      </w:r>
    </w:p>
    <w:p>
      <w:pPr>
        <w:widowControl w:val="0"/>
        <w:numPr>
          <w:ilvl w:val="0"/>
          <w:numId w:val="12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其他盘口影响</w:t>
      </w:r>
    </w:p>
    <w:p>
      <w:pPr>
        <w:widowControl w:val="0"/>
        <w:numPr>
          <w:ilvl w:val="0"/>
          <w:numId w:val="1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国内政策</w:t>
      </w:r>
    </w:p>
    <w:p>
      <w:pPr>
        <w:widowControl w:val="0"/>
        <w:numPr>
          <w:ilvl w:val="0"/>
          <w:numId w:val="1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宏观数据指标：货币、行业、资金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其他盈利方式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可转债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E07CF"/>
    <w:multiLevelType w:val="multilevel"/>
    <w:tmpl w:val="999E07C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0161D68"/>
    <w:multiLevelType w:val="singleLevel"/>
    <w:tmpl w:val="A0161D68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A70E8A54"/>
    <w:multiLevelType w:val="multilevel"/>
    <w:tmpl w:val="A70E8A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514946D"/>
    <w:multiLevelType w:val="singleLevel"/>
    <w:tmpl w:val="B514946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2391640"/>
    <w:multiLevelType w:val="singleLevel"/>
    <w:tmpl w:val="D23916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830BB9F"/>
    <w:multiLevelType w:val="singleLevel"/>
    <w:tmpl w:val="D830BB9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ABF02BF"/>
    <w:multiLevelType w:val="singleLevel"/>
    <w:tmpl w:val="DABF02BF"/>
    <w:lvl w:ilvl="0" w:tentative="0">
      <w:start w:val="1"/>
      <w:numFmt w:val="decimalEnclosedCircleChinese"/>
      <w:suff w:val="space"/>
      <w:lvlText w:val="%1"/>
      <w:lvlJc w:val="left"/>
      <w:pPr>
        <w:ind w:left="840" w:leftChars="0" w:firstLine="0" w:firstLineChars="0"/>
      </w:pPr>
      <w:rPr>
        <w:rFonts w:hint="eastAsia"/>
      </w:rPr>
    </w:lvl>
  </w:abstractNum>
  <w:abstractNum w:abstractNumId="7">
    <w:nsid w:val="F68668DC"/>
    <w:multiLevelType w:val="multilevel"/>
    <w:tmpl w:val="F68668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8">
    <w:nsid w:val="FBF784FC"/>
    <w:multiLevelType w:val="singleLevel"/>
    <w:tmpl w:val="FBF784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BF854AE"/>
    <w:multiLevelType w:val="singleLevel"/>
    <w:tmpl w:val="0BF854A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B7F8A22"/>
    <w:multiLevelType w:val="singleLevel"/>
    <w:tmpl w:val="4B7F8A22"/>
    <w:lvl w:ilvl="0" w:tentative="0">
      <w:start w:val="1"/>
      <w:numFmt w:val="upperLetter"/>
      <w:suff w:val="space"/>
      <w:lvlText w:val="%1)"/>
      <w:lvlJc w:val="left"/>
    </w:lvl>
  </w:abstractNum>
  <w:abstractNum w:abstractNumId="11">
    <w:nsid w:val="6F96BB4D"/>
    <w:multiLevelType w:val="singleLevel"/>
    <w:tmpl w:val="6F96BB4D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A4E944E"/>
    <w:multiLevelType w:val="singleLevel"/>
    <w:tmpl w:val="7A4E944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2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172035"/>
    <w:rsid w:val="0C6B2B06"/>
    <w:rsid w:val="1259187C"/>
    <w:rsid w:val="2DDF46ED"/>
    <w:rsid w:val="32367814"/>
    <w:rsid w:val="359565E1"/>
    <w:rsid w:val="3D5870FF"/>
    <w:rsid w:val="43203FFD"/>
    <w:rsid w:val="4B776D82"/>
    <w:rsid w:val="60AC7833"/>
    <w:rsid w:val="6BC3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2020-07-18T15:32:00Z</dcterms:created>
  <dc:creator>Wei</dc:creator>
  <cp:lastModifiedBy>一念</cp:lastModifiedBy>
  <dcterms:modified xsi:type="dcterms:W3CDTF">2020-07-28T16:20:29Z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