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信息处理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了解不同基金特点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挑选基金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PE估值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单位净值、累计净值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涨幅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基金组合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经理人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把握投资时机（进场）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基金转换和托管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根据市场行情基金类型的转换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风险控制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宏观把控、观察主力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其他盘口影响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国内政策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宏观数据指标：货币、行业、资金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391640"/>
    <w:multiLevelType w:val="singleLevel"/>
    <w:tmpl w:val="D23916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8668DC"/>
    <w:multiLevelType w:val="multilevel"/>
    <w:tmpl w:val="F68668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FBF784FC"/>
    <w:multiLevelType w:val="singleLevel"/>
    <w:tmpl w:val="FBF784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67814"/>
    <w:rsid w:val="43203FFD"/>
    <w:rsid w:val="60AC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2020-07-18T15:32:32Z</dcterms:created>
  <dc:creator>Wei</dc:creator>
  <cp:lastModifiedBy>一念</cp:lastModifiedBy>
  <dcterms:modified xsi:type="dcterms:W3CDTF">2020-07-19T14:33:35Z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