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default" w:ascii="Arial" w:hAnsi="Arial" w:cs="Arial"/>
          <w:lang w:val="en"/>
        </w:rPr>
      </w:pPr>
      <w:r>
        <w:rPr>
          <w:rFonts w:hint="default" w:ascii="Arial" w:hAnsi="Arial" w:cs="Arial"/>
          <w:lang w:val="en"/>
        </w:rPr>
        <w:t>Degree of Learning Resources Value</w:t>
      </w:r>
    </w:p>
    <w:p>
      <w:pPr>
        <w:pStyle w:val="3"/>
        <w:bidi w:val="0"/>
        <w:rPr>
          <w:rFonts w:hint="default"/>
          <w:lang w:val="en"/>
        </w:rPr>
      </w:pPr>
      <w:r>
        <w:rPr>
          <w:rFonts w:hint="default"/>
          <w:lang w:val="en"/>
        </w:rPr>
        <w:t>Define the value of resources</w:t>
      </w:r>
    </w:p>
    <w:p>
      <w:pPr>
        <w:jc w:val="left"/>
        <w:rPr>
          <w:rFonts w:hint="default" w:ascii="Arial" w:hAnsi="Arial" w:cs="Arial"/>
          <w:lang w:val="en"/>
        </w:rPr>
      </w:pPr>
      <w:r>
        <w:rPr>
          <w:rFonts w:hint="default" w:ascii="Arial" w:hAnsi="Arial" w:cs="Arial"/>
          <w:lang w:val="en"/>
        </w:rPr>
        <w:t>The biggest difference with normal search engines is that a learning resources search engine needs to be evaluated more strictly</w:t>
      </w:r>
      <w:r>
        <w:rPr>
          <w:rFonts w:hint="default" w:cs="Arial"/>
          <w:lang w:val="en"/>
        </w:rPr>
        <w:t xml:space="preserve"> and on more features.</w:t>
      </w:r>
    </w:p>
    <w:p>
      <w:pPr>
        <w:jc w:val="left"/>
        <w:rPr>
          <w:rFonts w:hint="default" w:ascii="Arial" w:hAnsi="Arial" w:cs="Arial"/>
          <w:lang w:val="en"/>
        </w:rPr>
      </w:pPr>
      <w:r>
        <w:rPr>
          <w:rFonts w:hint="default" w:ascii="Arial" w:hAnsi="Arial" w:cs="Arial"/>
          <w:lang w:val="en"/>
        </w:rPr>
        <w:t xml:space="preserve">In </w:t>
      </w:r>
      <w:r>
        <w:rPr>
          <w:rFonts w:hint="default" w:cs="Arial"/>
          <w:lang w:val="en"/>
        </w:rPr>
        <w:t xml:space="preserve">the </w:t>
      </w:r>
      <w:r>
        <w:rPr>
          <w:rFonts w:hint="default" w:ascii="Arial" w:hAnsi="Arial" w:cs="Arial"/>
          <w:lang w:val="en"/>
        </w:rPr>
        <w:t>section</w:t>
      </w:r>
      <w:r>
        <w:rPr>
          <w:rFonts w:hint="default" w:cs="Arial"/>
          <w:lang w:val="en"/>
        </w:rPr>
        <w:t xml:space="preserve"> ‘</w:t>
      </w:r>
      <w:r>
        <w:rPr>
          <w:rFonts w:hint="default" w:ascii="Arial" w:hAnsi="Arial" w:cs="Arial"/>
          <w:lang w:val="en"/>
        </w:rPr>
        <w:t>value resource attributes</w:t>
      </w:r>
      <w:r>
        <w:rPr>
          <w:rFonts w:hint="default" w:cs="Arial"/>
          <w:lang w:val="en"/>
        </w:rPr>
        <w:t>’</w:t>
      </w:r>
      <w:r>
        <w:rPr>
          <w:rFonts w:hint="default" w:ascii="Arial" w:hAnsi="Arial" w:cs="Arial"/>
          <w:lang w:val="en"/>
        </w:rPr>
        <w:t xml:space="preserve">. We give a basic model to evaluate learning resources, which contains six </w:t>
      </w:r>
      <w:r>
        <w:rPr>
          <w:rFonts w:hint="default" w:cs="Arial"/>
          <w:lang w:val="en"/>
        </w:rPr>
        <w:t>characteristics</w:t>
      </w:r>
      <w:r>
        <w:rPr>
          <w:rFonts w:hint="default" w:ascii="Arial" w:hAnsi="Arial" w:cs="Arial"/>
          <w:lang w:val="en"/>
        </w:rPr>
        <w:t xml:space="preserve">. We use these six directions to evaluate the value of learning resources. This basic model is explained below. </w:t>
      </w:r>
      <w:r>
        <w:rPr>
          <w:rFonts w:hint="default" w:cs="Arial"/>
          <w:lang w:val="en"/>
        </w:rPr>
        <w:t>We</w:t>
      </w:r>
      <w:r>
        <w:rPr>
          <w:rFonts w:hint="default" w:ascii="Arial" w:hAnsi="Arial" w:cs="Arial"/>
          <w:lang w:val="en"/>
        </w:rPr>
        <w:t xml:space="preserve"> call it the </w:t>
      </w:r>
      <w:r>
        <w:rPr>
          <w:rFonts w:hint="default" w:cs="Arial"/>
          <w:lang w:val="en"/>
        </w:rPr>
        <w:t xml:space="preserve">DLRV </w:t>
      </w:r>
      <w:r>
        <w:rPr>
          <w:rFonts w:hint="default" w:ascii="Arial" w:hAnsi="Arial" w:cs="Arial"/>
          <w:lang w:val="en"/>
        </w:rPr>
        <w:t>model</w:t>
      </w:r>
      <w:r>
        <w:rPr>
          <w:rFonts w:hint="default" w:cs="Arial"/>
          <w:lang w:val="en"/>
        </w:rPr>
        <w:t>. We get the value of resources by quantifying the six characteristics, and then return them to users according to the value from high to low.</w:t>
      </w:r>
    </w:p>
    <w:p>
      <w:pPr>
        <w:jc w:val="left"/>
        <w:rPr>
          <w:rFonts w:hint="default" w:ascii="Arial" w:hAnsi="Arial" w:cs="Arial"/>
          <w:lang w:val="en"/>
        </w:rPr>
      </w:pPr>
    </w:p>
    <w:p>
      <w:pPr>
        <w:pStyle w:val="3"/>
        <w:bidi w:val="0"/>
        <w:rPr>
          <w:rFonts w:hint="default"/>
          <w:lang w:val="en"/>
        </w:rPr>
      </w:pPr>
      <w:r>
        <w:rPr>
          <w:rFonts w:hint="default"/>
          <w:lang w:val="en"/>
        </w:rPr>
        <w:t>Static and Dynamic</w:t>
      </w:r>
    </w:p>
    <w:p>
      <w:pPr>
        <w:jc w:val="left"/>
        <w:rPr>
          <w:rFonts w:hint="default" w:cs="Arial"/>
          <w:lang w:val="en"/>
        </w:rPr>
      </w:pPr>
      <w:r>
        <w:rPr>
          <w:rFonts w:hint="default" w:cs="Arial"/>
          <w:lang w:val="en"/>
        </w:rPr>
        <w:t>Characters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cs="Arial"/>
          <w:lang w:val="en"/>
        </w:rPr>
      </w:pPr>
    </w:p>
    <w:p>
      <w:pPr>
        <w:jc w:val="left"/>
        <w:rPr>
          <w:rFonts w:hint="default" w:cs="Arial"/>
          <w:lang w:val="en"/>
        </w:rPr>
      </w:pPr>
      <w:r>
        <w:rPr>
          <w:rFonts w:hint="default" w:cs="Arial"/>
          <w:lang w:val="en"/>
        </w:rPr>
        <w:t>The most obvious example is that when users search for two words ‘English’ and ‘Chinese’, to the DLRV system, the value of different resources are different, to the users, the search results are different.</w:t>
      </w:r>
    </w:p>
    <w:p>
      <w:pPr>
        <w:jc w:val="left"/>
        <w:rPr>
          <w:rFonts w:hint="default" w:cs="Arial"/>
          <w:lang w:val="en"/>
        </w:rPr>
      </w:pPr>
    </w:p>
    <w:p>
      <w:pPr>
        <w:jc w:val="left"/>
        <w:rPr>
          <w:rFonts w:hint="default" w:cs="Arial"/>
          <w:lang w:val="en"/>
        </w:rPr>
      </w:pPr>
      <w:r>
        <w:rPr>
          <w:rFonts w:hint="default" w:cs="Arial"/>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cs="Arial"/>
          <w:lang w:val="en"/>
        </w:rPr>
      </w:pPr>
    </w:p>
    <w:p>
      <w:pPr>
        <w:jc w:val="left"/>
        <w:rPr>
          <w:rFonts w:hint="default" w:cs="Arial"/>
          <w:lang w:val="en"/>
        </w:rPr>
      </w:pPr>
      <w:r>
        <w:rPr>
          <w:rFonts w:hint="default" w:cs="Arial"/>
          <w:lang w:val="en"/>
        </w:rPr>
        <w:t>The methods to calculate the value of learning resources in a DLRV system are as follows:</w:t>
      </w:r>
    </w:p>
    <w:p>
      <w:pPr>
        <w:jc w:val="left"/>
        <w:rPr>
          <w:rFonts w:hint="default" w:cs="Arial"/>
          <w:lang w:val="en"/>
        </w:rPr>
      </w:pPr>
    </w:p>
    <w:p>
      <w:pPr>
        <w:jc w:val="left"/>
        <w:rPr>
          <w:rFonts w:hint="default" w:hAnsi="Cambria Math" w:cs="Arial"/>
          <w:i w:val="0"/>
          <w:kern w:val="2"/>
          <w:sz w:val="24"/>
          <w:szCs w:val="24"/>
          <w:lang w:val="en" w:bidi="ar-SA"/>
        </w:rPr>
      </w:pPr>
      <m:oMathPara>
        <m:oMath>
          <m:r>
            <m:rPr>
              <m:sty m:val="p"/>
            </m:rPr>
            <w:rPr>
              <w:rFonts w:ascii="Cambria Math" w:hAnsi="Cambria Math" w:cs="Arial"/>
              <w:kern w:val="2"/>
              <w:sz w:val="24"/>
              <w:szCs w:val="24"/>
              <w:lang w:val="en" w:eastAsia="zh-CN" w:bidi="ar-SA"/>
            </w:rPr>
            <m:t>V</m:t>
          </m:r>
          <m:r>
            <m:rPr>
              <m:sty m:val="p"/>
            </m:rPr>
            <w:rPr>
              <w:rFonts w:hint="default" w:ascii="Cambria Math" w:hAnsi="Cambria Math" w:cs="Arial"/>
              <w:kern w:val="2"/>
              <w:sz w:val="24"/>
              <w:szCs w:val="24"/>
              <w:lang w:val="en" w:eastAsia="zh-CN" w:bidi="ar-SA"/>
            </w:rPr>
            <m:t>(j)=Dynamic(j)</m:t>
          </m:r>
          <m:r>
            <m:rPr>
              <m:sty m:val="p"/>
            </m:rPr>
            <w:rPr>
              <w:rFonts w:ascii="Cambria Math" w:hAnsi="Cambria Math" w:cs="Arial"/>
              <w:kern w:val="2"/>
              <w:sz w:val="24"/>
              <w:szCs w:val="24"/>
              <w:lang w:val="en" w:bidi="ar-SA"/>
            </w:rPr>
            <m:t>×</m:t>
          </m:r>
          <m:r>
            <m:rPr>
              <m:sty m:val="p"/>
            </m:rPr>
            <w:rPr>
              <w:rFonts w:hint="default" w:ascii="Cambria Math" w:hAnsi="Cambria Math" w:cs="Arial"/>
              <w:kern w:val="2"/>
              <w:sz w:val="24"/>
              <w:szCs w:val="24"/>
              <w:lang w:val="en" w:bidi="ar-SA"/>
            </w:rPr>
            <m:t>Static(j)</m:t>
          </m:r>
        </m:oMath>
      </m:oMathPara>
    </w:p>
    <w:p>
      <w:pPr>
        <w:jc w:val="left"/>
        <w:rPr>
          <w:rFonts w:hint="default" w:hAnsi="Cambria Math" w:cs="Arial"/>
          <w:i w:val="0"/>
          <w:kern w:val="2"/>
          <w:sz w:val="24"/>
          <w:szCs w:val="24"/>
          <w:lang w:val="en" w:bidi="ar-SA"/>
        </w:rPr>
      </w:pPr>
    </w:p>
    <w:p>
      <w:pPr>
        <w:jc w:val="left"/>
        <w:rPr>
          <w:rFonts w:hint="default" w:hAnsi="Cambria Math" w:cs="Arial"/>
          <w:i w:val="0"/>
          <w:kern w:val="2"/>
          <w:sz w:val="24"/>
          <w:szCs w:val="24"/>
          <w:lang w:val="en" w:bidi="ar-SA"/>
        </w:rPr>
      </w:pPr>
      <w:r>
        <w:rPr>
          <w:rFonts w:hint="default" w:hAnsi="Cambria Math" w:cs="Arial"/>
          <w:i w:val="0"/>
          <w:kern w:val="2"/>
          <w:sz w:val="24"/>
          <w:szCs w:val="24"/>
          <w:lang w:val="en" w:bidi="ar-SA"/>
        </w:rPr>
        <w:t xml:space="preserve">The total value of a learning resource, </w:t>
      </w:r>
      <w:r>
        <w:rPr>
          <w:rFonts w:hint="default" w:hAnsi="Cambria Math" w:cs="Arial"/>
          <w:i/>
          <w:iCs/>
          <w:kern w:val="2"/>
          <w:sz w:val="24"/>
          <w:szCs w:val="24"/>
          <w:lang w:val="en" w:bidi="ar-SA"/>
        </w:rPr>
        <w:t>V(j),</w:t>
      </w:r>
      <w:r>
        <w:rPr>
          <w:rFonts w:hint="default" w:hAnsi="Cambria Math" w:cs="Arial"/>
          <w:i w:val="0"/>
          <w:kern w:val="2"/>
          <w:sz w:val="24"/>
          <w:szCs w:val="24"/>
          <w:lang w:val="en" w:bidi="ar-SA"/>
        </w:rPr>
        <w:t xml:space="preserve"> is the dynamic value of characteristics, Dynamic(j), multiply by static value of characteristics, Static(j).</w:t>
      </w:r>
    </w:p>
    <w:p>
      <w:pPr>
        <w:pStyle w:val="3"/>
        <w:bidi w:val="0"/>
        <w:rPr>
          <w:rFonts w:hint="default" w:cs="Arial"/>
          <w:lang w:val="en"/>
        </w:rPr>
      </w:pPr>
      <w:r>
        <w:rPr>
          <w:rFonts w:hint="default"/>
          <w:lang w:val="en"/>
        </w:rPr>
        <w:t>Suitability</w:t>
      </w:r>
    </w:p>
    <w:p>
      <w:pPr>
        <w:jc w:val="left"/>
        <w:rPr>
          <w:rFonts w:hint="default" w:cs="Arial"/>
          <w:lang w:val="en"/>
        </w:rPr>
      </w:pPr>
      <w:r>
        <w:rPr>
          <w:rFonts w:hint="default" w:cs="Arial"/>
          <w:lang w:val="en"/>
        </w:rPr>
        <w:t>This is a dynamic characteristic of DLRV, which means, the value of this characteristic is not determined by the resource itself, it is not a static value, and will change as well each search behaviour.</w:t>
      </w:r>
    </w:p>
    <w:p>
      <w:pPr>
        <w:jc w:val="left"/>
        <w:rPr>
          <w:rFonts w:hint="default" w:cs="Arial"/>
          <w:lang w:val="en"/>
        </w:rPr>
      </w:pPr>
    </w:p>
    <w:p>
      <w:pPr>
        <w:jc w:val="left"/>
        <w:rPr>
          <w:rFonts w:hint="default" w:cs="Arial"/>
          <w:i w:val="0"/>
          <w:iCs w:val="0"/>
          <w:lang w:val="en"/>
        </w:rPr>
      </w:pPr>
      <w:r>
        <w:rPr>
          <w:rFonts w:hint="default" w:cs="Arial"/>
          <w:lang w:val="en"/>
        </w:rP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rFonts w:hint="default" w:cs="Arial"/>
          <w:i/>
          <w:iCs/>
          <w:lang w:val="en"/>
        </w:rPr>
        <w:t>[ k(1), k(2), k(3), k(4) ... k(i) ]</w:t>
      </w:r>
      <w:r>
        <w:rPr>
          <w:rFonts w:hint="default" w:cs="Arial"/>
          <w:i w:val="0"/>
          <w:iCs w:val="0"/>
          <w:lang w:val="en"/>
        </w:rPr>
        <w:t xml:space="preserve">, and set the resources as </w:t>
      </w:r>
      <w:r>
        <w:rPr>
          <w:rFonts w:hint="default" w:cs="Arial"/>
          <w:i/>
          <w:iCs/>
          <w:lang w:val="en"/>
        </w:rPr>
        <w:t>[ r(1), r(2), r(3), r(4) ... r(j) ]</w:t>
      </w:r>
      <w:r>
        <w:rPr>
          <w:rFonts w:hint="default" w:cs="Arial"/>
          <w:i w:val="0"/>
          <w:iCs w:val="0"/>
          <w:lang w:val="en"/>
        </w:rPr>
        <w:t xml:space="preserve">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jc w:val="left"/>
        <w:rPr>
          <w:rFonts w:hint="default" w:cs="Arial"/>
          <w:lang w:val="en"/>
        </w:rPr>
      </w:pPr>
    </w:p>
    <w:p>
      <w:pPr>
        <w:bidi w:val="0"/>
        <w:rPr>
          <w:lang w:val="en"/>
        </w:rPr>
      </w:pPr>
      <m:oMathPara>
        <m:oMath>
          <m:r>
            <m:rPr>
              <m:sty m:val="p"/>
            </m:rPr>
            <w:rPr>
              <w:rFonts w:hint="default" w:ascii="Cambria Math" w:hAnsi="Cambria Math"/>
              <w:lang w:val="en"/>
            </w:rPr>
            <m:t>S(j)</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n=i</m:t>
              </m:r>
              <m:ctrlPr>
                <w:rPr>
                  <w:rFonts w:ascii="Cambria Math" w:hAnsi="Cambria Math"/>
                  <w:lang w:val="en"/>
                </w:rPr>
              </m:ctrlPr>
            </m:sup>
            <m:e>
              <m:r>
                <m:rPr>
                  <m:sty m:val="p"/>
                </m:rPr>
                <w:rPr>
                  <w:rFonts w:hint="default" w:ascii="Cambria Math" w:hAnsi="Cambria Math"/>
                  <w:lang w:val="en"/>
                </w:rPr>
                <m:t>count1(n)+count2(n)+count3(n)</m:t>
              </m:r>
              <m:ctrlPr>
                <w:rPr>
                  <w:rFonts w:ascii="Cambria Math" w:hAnsi="Cambria Math"/>
                  <w:lang w:val="en"/>
                </w:rPr>
              </m:ctrlPr>
            </m:e>
          </m:nary>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ount1(n)=Times k(n) appears in the title of R(j),1&lt;n &lt;i</m:t>
          </m:r>
        </m:oMath>
      </m:oMathPara>
    </w:p>
    <w:p>
      <w:pPr>
        <w:bidi w:val="0"/>
        <w:rPr>
          <w:rFonts w:hint="default" w:hAnsi="Cambria Math"/>
          <w:b w:val="0"/>
          <w:i w:val="0"/>
          <w:lang w:val="en" w:eastAsia="zh-CN"/>
        </w:rPr>
      </w:pPr>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ount2(n)=Times k(n) appears in the tags of R(j),1&lt;n &lt;i</m:t>
          </m:r>
        </m:oMath>
      </m:oMathPara>
    </w:p>
    <w:p>
      <w:pPr>
        <w:bidi w:val="0"/>
        <w:rPr>
          <w:rFonts w:hint="default" w:hAnsi="Cambria Math"/>
          <w:b w:val="0"/>
          <w:i w:val="0"/>
          <w:lang w:val="en" w:eastAsia="zh-CN"/>
        </w:rPr>
      </w:pPr>
    </w:p>
    <w:p>
      <w:pPr>
        <w:bidi w:val="0"/>
        <w:rPr>
          <w:rFonts w:hint="default"/>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ount3(n)=Times k(n) appears in the description of R(j),1&lt;n &lt;i</m:t>
          </m:r>
        </m:oMath>
      </m:oMathPara>
    </w:p>
    <w:p>
      <w:pPr>
        <w:jc w:val="left"/>
        <w:rPr>
          <w:rFonts w:hint="default" w:cs="Arial"/>
          <w:lang w:val="en"/>
        </w:rPr>
      </w:pPr>
    </w:p>
    <w:p>
      <w:pPr>
        <w:jc w:val="left"/>
        <w:rPr>
          <w:rFonts w:hint="default" w:cs="Arial"/>
          <w:lang w:val="en"/>
        </w:rPr>
      </w:pPr>
      <w:r>
        <w:rPr>
          <w:rFonts w:hint="default" w:cs="Arial"/>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cs="Arial"/>
          <w:lang w:val="en"/>
        </w:rPr>
      </w:pPr>
    </w:p>
    <w:p>
      <w:pPr>
        <w:jc w:val="left"/>
        <w:rPr>
          <w:rFonts w:hint="default" w:cs="Arial"/>
          <w:lang w:val="en"/>
        </w:rPr>
      </w:pPr>
      <w:r>
        <w:rPr>
          <w:rFonts w:hint="default" w:cs="Arial"/>
          <w:lang w:val="en"/>
        </w:rPr>
        <w:t>S(j) is the value of suitability for r(j), r(j) is a resource.</w:t>
      </w:r>
    </w:p>
    <w:p>
      <w:pPr>
        <w:jc w:val="left"/>
        <w:rPr>
          <w:rFonts w:hint="default" w:cs="Arial"/>
          <w:lang w:val="en"/>
        </w:rPr>
      </w:pPr>
    </w:p>
    <w:p>
      <w:pPr>
        <w:jc w:val="left"/>
        <w:rPr>
          <w:rFonts w:hint="default" w:cs="Arial"/>
          <w:lang w:val="en"/>
        </w:rPr>
      </w:pPr>
    </w:p>
    <w:p>
      <w:pPr>
        <w:pStyle w:val="2"/>
        <w:bidi w:val="0"/>
        <w:rPr>
          <w:rFonts w:hint="default"/>
          <w:lang w:val="en"/>
        </w:rPr>
      </w:pPr>
      <w:r>
        <w:rPr>
          <w:rFonts w:hint="default"/>
          <w:lang w:val="en"/>
        </w:rPr>
        <w:t>Reliability</w:t>
      </w:r>
    </w:p>
    <w:p>
      <w:pPr>
        <w:rPr>
          <w:rFonts w:hint="default"/>
          <w:lang w:val="en"/>
        </w:rPr>
      </w:pPr>
      <w:r>
        <w:rPr>
          <w:rFonts w:hint="default"/>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lang w:val="en"/>
        </w:rPr>
      </w:pPr>
      <w:r>
        <w:rPr>
          <w:rFonts w:hint="default"/>
          <w:lang w:val="en"/>
        </w:rPr>
        <w:t>The reliability value for a resource is calculated as follows, a user can be generated as user(i):</w:t>
      </w:r>
    </w:p>
    <w:p>
      <w:pPr>
        <w:rPr>
          <w:rFonts w:hint="default"/>
          <w:lang w:val="en"/>
        </w:rPr>
      </w:pPr>
    </w:p>
    <w:p>
      <w:pPr>
        <w:rPr>
          <w:rFonts w:hAnsi="Cambria Math"/>
          <w:i w:val="0"/>
          <w:lang w:val="en"/>
        </w:rPr>
      </w:pPr>
      <m:oMathPara>
        <m:oMath>
          <m:r>
            <m:rPr>
              <m:sty m:val="p"/>
            </m:rPr>
            <w:rPr>
              <w:rFonts w:hint="default" w:ascii="Cambria Math" w:hAnsi="Cambria Math"/>
              <w:lang w:val="en"/>
            </w:rPr>
            <m:t>R(j)=</m:t>
          </m:r>
          <m:d>
            <m:dPr>
              <m:begChr m:val="{"/>
              <m:endChr m:val=""/>
              <m:ctrlPr>
                <w:rPr>
                  <w:rFonts w:ascii="Cambria Math" w:hAnsi="Cambria Math"/>
                  <w:i/>
                  <w:lang w:val="en"/>
                </w:rPr>
              </m:ctrlPr>
            </m:dPr>
            <m:e>
              <m:eqArr>
                <m:eqArrPr>
                  <m:ctrlPr>
                    <w:rPr>
                      <w:rFonts w:ascii="Cambria Math" w:hAnsi="Cambria Math"/>
                      <w:i/>
                      <w:lang w:val="en"/>
                    </w:rPr>
                  </m:ctrlPr>
                </m:eqArrPr>
                <m:e>
                  <m:r>
                    <m:rPr/>
                    <w:rPr>
                      <w:rFonts w:hint="default" w:ascii="Cambria Math" w:hAnsi="Cambria Math"/>
                      <w:lang w:val="en"/>
                    </w:rPr>
                    <m:t>0   (cer(i)=0)</m:t>
                  </m:r>
                  <m:ctrlPr>
                    <w:rPr>
                      <w:rFonts w:ascii="Cambria Math" w:hAnsi="Cambria Math"/>
                      <w:i/>
                      <w:lang w:val="en"/>
                    </w:rPr>
                  </m:ctrlPr>
                </m:e>
                <m:e>
                  <m:r>
                    <m:rPr/>
                    <w:rPr>
                      <w:rFonts w:hint="default" w:ascii="Cambria Math" w:hAnsi="Cambria Math"/>
                      <w:lang w:val="en"/>
                    </w:rPr>
                    <m:t>k1</m:t>
                  </m:r>
                  <m:r>
                    <m:rPr/>
                    <w:rPr>
                      <w:rFonts w:ascii="Cambria Math" w:hAnsi="Cambria Math"/>
                      <w:lang w:val="en"/>
                    </w:rPr>
                    <m:t>×</m:t>
                  </m:r>
                  <m:r>
                    <m:rPr/>
                    <w:rPr>
                      <w:rFonts w:hint="default" w:ascii="Cambria Math" w:hAnsi="Cambria Math"/>
                      <w:lang w:val="en"/>
                    </w:rPr>
                    <m:t>U(i)   (cer(i)=1</m:t>
                  </m:r>
                  <m:r>
                    <m:rPr/>
                    <w:rPr>
                      <w:rFonts w:ascii="Cambria Math" w:hAnsi="Cambria Math"/>
                      <w:lang w:val="en"/>
                    </w:rPr>
                    <m:t>∩</m:t>
                  </m:r>
                  <m:r>
                    <m:rPr/>
                    <w:rPr>
                      <w:rFonts w:hint="default" w:ascii="Cambria Math" w:hAnsi="Cambria Math"/>
                      <w:lang w:val="en"/>
                    </w:rPr>
                    <m:t>unit(i)=0)</m:t>
                  </m:r>
                  <m:ctrlPr>
                    <w:rPr>
                      <w:rFonts w:ascii="Cambria Math" w:hAnsi="Cambria Math"/>
                      <w:i/>
                      <w:lang w:val="en"/>
                    </w:rPr>
                  </m:ctrlPr>
                </m:e>
                <m:e>
                  <m:r>
                    <m:rPr/>
                    <w:rPr>
                      <w:rFonts w:hint="default" w:ascii="Cambria Math" w:hAnsi="Cambria Math"/>
                      <w:lang w:val="en"/>
                    </w:rPr>
                    <m:t>k2</m:t>
                  </m:r>
                  <m:r>
                    <m:rPr/>
                    <w:rPr>
                      <w:rFonts w:ascii="Cambria Math" w:hAnsi="Cambria Math"/>
                      <w:lang w:val="en"/>
                    </w:rPr>
                    <m:t>×</m:t>
                  </m:r>
                  <m:r>
                    <m:rPr/>
                    <w:rPr>
                      <w:rFonts w:hint="default" w:ascii="Cambria Math" w:hAnsi="Cambria Math"/>
                      <w:lang w:val="en"/>
                    </w:rPr>
                    <m:t>U(i)   (unit(i)=1)</m:t>
                  </m:r>
                  <m:ctrlPr>
                    <w:rPr>
                      <w:rFonts w:ascii="Cambria Math" w:hAnsi="Cambria Math"/>
                      <w:i/>
                      <w:lang w:val="en"/>
                    </w:rPr>
                  </m:ctrlPr>
                </m:e>
              </m:eqArr>
              <m:ctrlPr>
                <w:rPr>
                  <w:rFonts w:ascii="Cambria Math" w:hAnsi="Cambria Math"/>
                  <w:i/>
                  <w:lang w:val="en"/>
                </w:rPr>
              </m:ctrlPr>
            </m:e>
          </m:d>
        </m:oMath>
      </m:oMathPara>
    </w:p>
    <w:p>
      <w:pPr>
        <w:rPr>
          <w:rFonts w:hint="default" w:hAnsi="Cambria Math"/>
          <w:i w:val="0"/>
          <w:lang w:val="en"/>
        </w:rPr>
      </w:pPr>
    </w:p>
    <w:p>
      <w:pPr>
        <w:rPr>
          <w:rFonts w:hint="default" w:hAnsi="Cambria Math"/>
          <w:i w:val="0"/>
          <w:lang w:val="en"/>
        </w:rPr>
      </w:pPr>
      <w:r>
        <w:rPr>
          <w:rFonts w:hint="default" w:hAnsi="Cambria Math"/>
          <w:i w:val="0"/>
          <w:lang w:val="en"/>
        </w:rPr>
        <w:t>In this function, R(j) is the reliability value of a resource r(j).</w:t>
      </w:r>
    </w:p>
    <w:p>
      <w:pPr>
        <w:rPr>
          <w:rFonts w:hint="default" w:hAnsi="Cambria Math"/>
          <w:i w:val="0"/>
          <w:lang w:val="en"/>
        </w:rPr>
      </w:pPr>
    </w:p>
    <w:p>
      <w:pPr>
        <w:rPr>
          <w:rFonts w:hint="default" w:hAnsi="Cambria Math"/>
          <w:i w:val="0"/>
          <w:lang w:val="en"/>
        </w:rPr>
      </w:pPr>
      <w:r>
        <w:rPr>
          <w:rFonts w:hint="default" w:hAnsi="Cambria Math"/>
          <w:i w:val="0"/>
          <w:lang w:val="en"/>
        </w:rPr>
        <w:t>This is a piece wise function:</w:t>
      </w:r>
    </w:p>
    <w:p>
      <w:pPr>
        <w:rPr>
          <w:rFonts w:hint="default" w:hAnsi="Cambria Math"/>
          <w:i w:val="0"/>
          <w:lang w:val="en"/>
        </w:rPr>
      </w:pPr>
    </w:p>
    <w:p>
      <w:pPr>
        <w:numPr>
          <w:ilvl w:val="0"/>
          <w:numId w:val="1"/>
        </w:numPr>
        <w:rPr>
          <w:rFonts w:hint="default" w:hAnsi="Cambria Math"/>
          <w:i w:val="0"/>
          <w:lang w:val="en"/>
        </w:rPr>
      </w:pPr>
      <w:r>
        <w:rPr>
          <w:rFonts w:hint="default" w:hAnsi="Cambria Math"/>
          <w:i w:val="0"/>
          <w:lang w:val="en"/>
        </w:rPr>
        <w:t>For the first piece, if a user is not certified (variable cer(i) = 0) then the R(j) is 0.</w:t>
      </w:r>
    </w:p>
    <w:p>
      <w:pPr>
        <w:numPr>
          <w:ilvl w:val="0"/>
          <w:numId w:val="1"/>
        </w:numPr>
        <w:rPr>
          <w:rFonts w:hint="default" w:hAnsi="Cambria Math"/>
          <w:i w:val="0"/>
          <w:lang w:val="en"/>
        </w:rPr>
      </w:pPr>
      <w:r>
        <w:rPr>
          <w:rFonts w:hint="default" w:hAnsi="Cambria Math"/>
          <w:i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numPr>
          <w:numId w:val="0"/>
        </w:numPr>
        <w:rPr>
          <w:rFonts w:hint="default" w:hAnsi="Cambria Math"/>
          <w:i w:val="0"/>
          <w:lang w:val="en"/>
        </w:rPr>
      </w:pPr>
    </w:p>
    <w:p>
      <w:pPr>
        <w:bidi w:val="0"/>
        <w:rPr>
          <w:rFonts w:hAnsi="Cambria Math"/>
          <w:i w:val="0"/>
          <w:lang w:val="en"/>
        </w:rPr>
      </w:pPr>
      <m:oMathPara>
        <m:oMath>
          <m:r>
            <m:rPr>
              <m:sty m:val="p"/>
            </m:rPr>
            <w:rPr>
              <w:rFonts w:hint="default" w:ascii="Cambria Math" w:hAnsi="Cambria Math"/>
              <w:lang w:val="en"/>
            </w:rPr>
            <m:t>U(i)</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n=k</m:t>
              </m:r>
              <m:ctrlPr>
                <w:rPr>
                  <w:rFonts w:ascii="Cambria Math" w:hAnsi="Cambria Math"/>
                  <w:lang w:val="en"/>
                </w:rPr>
              </m:ctrlPr>
            </m:sup>
            <m:e>
              <m:r>
                <m:rPr>
                  <m:sty m:val="p"/>
                </m:rPr>
                <w:rPr>
                  <w:rFonts w:hint="default" w:ascii="Cambria Math" w:hAnsi="Cambria Math"/>
                  <w:lang w:val="en"/>
                </w:rPr>
                <m:t>u(n)</m:t>
              </m:r>
              <m:ctrlPr>
                <w:rPr>
                  <w:rFonts w:ascii="Cambria Math" w:hAnsi="Cambria Math"/>
                  <w:lang w:val="en"/>
                </w:rPr>
              </m:ctrlPr>
            </m:e>
          </m:nary>
        </m:oMath>
      </m:oMathPara>
    </w:p>
    <w:p>
      <w:pPr>
        <w:bidi w:val="0"/>
        <w:rPr>
          <w:rFonts w:hAnsi="Cambria Math"/>
          <w:i w:val="0"/>
          <w:lang w:val="en"/>
        </w:rPr>
      </w:pPr>
    </w:p>
    <w:p>
      <w:pPr>
        <w:bidi w:val="0"/>
        <w:rPr>
          <w:rFonts w:hint="default" w:hAnsi="Cambria Math"/>
          <w:i w:val="0"/>
          <w:lang w:val="en"/>
        </w:rPr>
      </w:pPr>
      <w:r>
        <w:rPr>
          <w:rFonts w:hint="default" w:hAnsi="Cambria Math"/>
          <w:i w:val="0"/>
          <w:lang w:val="en"/>
        </w:rPr>
        <w:t>k1 is a weight number. It can be adjusted according to the experiment to fix the value of reliability.</w:t>
      </w:r>
    </w:p>
    <w:p>
      <w:pPr>
        <w:numPr>
          <w:ilvl w:val="0"/>
          <w:numId w:val="1"/>
        </w:numPr>
        <w:bidi w:val="0"/>
        <w:ind w:left="0" w:leftChars="0" w:firstLine="0" w:firstLineChars="0"/>
        <w:rPr>
          <w:rFonts w:hint="default" w:hAnsi="Cambria Math"/>
          <w:i w:val="0"/>
          <w:lang w:val="en"/>
        </w:rPr>
      </w:pPr>
      <w:r>
        <w:rPr>
          <w:rFonts w:hint="default" w:hAnsi="Cambria Math"/>
          <w:i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
        </w:numPr>
        <w:bidi w:val="0"/>
        <w:ind w:left="0" w:leftChars="0" w:firstLine="0" w:firstLineChars="0"/>
        <w:rPr>
          <w:rFonts w:hint="default" w:hAnsi="Cambria Math"/>
          <w:i w:val="0"/>
          <w:lang w:val="en"/>
        </w:rPr>
      </w:pPr>
      <w:r>
        <w:rPr>
          <w:rFonts w:hint="default" w:hAnsi="Cambria Math"/>
          <w:i w:val="0"/>
          <w:lang w:val="en"/>
        </w:rPr>
        <w:t>The count of the usage in this system is how many times a resource itself has been referenced in courses or other resources</w:t>
      </w:r>
      <w:bookmarkStart w:id="0" w:name="_GoBack"/>
      <w:bookmarkEnd w:id="0"/>
      <w:r>
        <w:rPr>
          <w:rFonts w:hint="default" w:hAnsi="Cambria Math"/>
          <w:i w:val="0"/>
          <w:lang w:val="en"/>
        </w:rPr>
        <w:t>.</w:t>
      </w:r>
    </w:p>
    <w:p>
      <w:pPr>
        <w:rPr>
          <w:rFonts w:hint="default" w:hAnsi="Cambria Math"/>
          <w:i w:val="0"/>
          <w:lang w:val="en"/>
        </w:rPr>
      </w:pPr>
    </w:p>
    <w:p>
      <w:pPr>
        <w:rPr>
          <w:rFonts w:hint="default" w:hAnsi="Cambria Math"/>
          <w:i w:val="0"/>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Math TeX Gyre">
    <w:panose1 w:val="02000503000000000000"/>
    <w:charset w:val="00"/>
    <w:family w:val="auto"/>
    <w:pitch w:val="default"/>
    <w:sig w:usb0="A10000EF" w:usb1="4201F9EE" w:usb2="02000000" w:usb3="00000000" w:csb0="60000193" w:csb1="0DD4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EE4CED"/>
    <w:multiLevelType w:val="singleLevel"/>
    <w:tmpl w:val="FCEE4C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3A42E2"/>
    <w:rsid w:val="17EB6DEC"/>
    <w:rsid w:val="29F1D461"/>
    <w:rsid w:val="3D7F42DA"/>
    <w:rsid w:val="3F7FB0F9"/>
    <w:rsid w:val="4A1947CF"/>
    <w:rsid w:val="4EF5BDA4"/>
    <w:rsid w:val="5E27EBF2"/>
    <w:rsid w:val="6C5B479D"/>
    <w:rsid w:val="6FFE4F38"/>
    <w:rsid w:val="77D70E4A"/>
    <w:rsid w:val="78F4D4F6"/>
    <w:rsid w:val="7AFFD7F2"/>
    <w:rsid w:val="7F5E478B"/>
    <w:rsid w:val="7FB7C843"/>
    <w:rsid w:val="7FF7F2B0"/>
    <w:rsid w:val="7FF98A44"/>
    <w:rsid w:val="9EFF96EA"/>
    <w:rsid w:val="9FDF83A0"/>
    <w:rsid w:val="BBDFC4E8"/>
    <w:rsid w:val="BCFB0EF9"/>
    <w:rsid w:val="DDEEA203"/>
    <w:rsid w:val="E7FE670B"/>
    <w:rsid w:val="E9D6F7A8"/>
    <w:rsid w:val="EEBBCF45"/>
    <w:rsid w:val="F6FDFB9E"/>
    <w:rsid w:val="FA5F70F8"/>
    <w:rsid w:val="FBB15178"/>
    <w:rsid w:val="FBEF2095"/>
    <w:rsid w:val="FFDFD103"/>
    <w:rsid w:val="FFEF1F30"/>
    <w:rsid w:val="FFF94109"/>
    <w:rsid w:val="FFFD8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devil</cp:lastModifiedBy>
  <dcterms:modified xsi:type="dcterms:W3CDTF">2020-07-30T23:46:08Z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