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8864" w14:textId="77777777" w:rsidR="00EA6F8E" w:rsidRDefault="00000000">
      <w:pPr>
        <w:jc w:val="center"/>
      </w:pPr>
      <w:r>
        <w:rPr>
          <w:b/>
          <w:sz w:val="48"/>
        </w:rPr>
        <w:t>HANDSMEN THREADS</w:t>
      </w:r>
    </w:p>
    <w:p w14:paraId="3AA41784" w14:textId="4D261840" w:rsidR="00D41892" w:rsidRDefault="00000000" w:rsidP="00D41892">
      <w:pPr>
        <w:jc w:val="center"/>
        <w:rPr>
          <w:b/>
        </w:rPr>
      </w:pPr>
      <w:r>
        <w:rPr>
          <w:b/>
          <w:sz w:val="40"/>
        </w:rPr>
        <w:t>Data Security &amp; Customer Communication</w:t>
      </w:r>
      <w:r>
        <w:rPr>
          <w:b/>
        </w:rPr>
        <w:br/>
        <w:t>Salesforce CRM Project Documentation</w:t>
      </w:r>
      <w:r w:rsidR="00D41892">
        <w:rPr>
          <w:b/>
        </w:rPr>
        <w:t xml:space="preserve"> 2</w:t>
      </w:r>
    </w:p>
    <w:p w14:paraId="23D8FBBD" w14:textId="6963F468" w:rsidR="00EA6F8E" w:rsidRDefault="00000000" w:rsidP="00D41892">
      <w:pPr>
        <w:pStyle w:val="Heading1"/>
      </w:pPr>
      <w:r>
        <w:t>Document Control</w:t>
      </w:r>
    </w:p>
    <w:tbl>
      <w:tblPr>
        <w:tblStyle w:val="TableGrid"/>
        <w:tblW w:w="0" w:type="auto"/>
        <w:jc w:val="center"/>
        <w:tblLook w:val="04A0" w:firstRow="1" w:lastRow="0" w:firstColumn="1" w:lastColumn="0" w:noHBand="0" w:noVBand="1"/>
      </w:tblPr>
      <w:tblGrid>
        <w:gridCol w:w="3360"/>
        <w:gridCol w:w="3360"/>
        <w:gridCol w:w="3360"/>
      </w:tblGrid>
      <w:tr w:rsidR="00EA6F8E" w14:paraId="4425D870" w14:textId="77777777">
        <w:trPr>
          <w:jc w:val="center"/>
        </w:trPr>
        <w:tc>
          <w:tcPr>
            <w:tcW w:w="3360" w:type="dxa"/>
            <w:shd w:val="clear" w:color="auto" w:fill="D9EAF7"/>
          </w:tcPr>
          <w:p w14:paraId="563E3942" w14:textId="77777777" w:rsidR="00EA6F8E" w:rsidRDefault="00000000">
            <w:r>
              <w:rPr>
                <w:b/>
              </w:rPr>
              <w:t>Module</w:t>
            </w:r>
          </w:p>
        </w:tc>
        <w:tc>
          <w:tcPr>
            <w:tcW w:w="3360" w:type="dxa"/>
            <w:shd w:val="clear" w:color="auto" w:fill="D9EAF7"/>
          </w:tcPr>
          <w:p w14:paraId="2C276A46" w14:textId="77777777" w:rsidR="00EA6F8E" w:rsidRDefault="00000000">
            <w:r>
              <w:rPr>
                <w:b/>
              </w:rPr>
              <w:t>Purpose</w:t>
            </w:r>
          </w:p>
        </w:tc>
        <w:tc>
          <w:tcPr>
            <w:tcW w:w="3360" w:type="dxa"/>
            <w:shd w:val="clear" w:color="auto" w:fill="D9EAF7"/>
          </w:tcPr>
          <w:p w14:paraId="7F24DC56" w14:textId="77777777" w:rsidR="00EA6F8E" w:rsidRDefault="00000000">
            <w:r>
              <w:rPr>
                <w:b/>
              </w:rPr>
              <w:t>Evidence</w:t>
            </w:r>
          </w:p>
        </w:tc>
      </w:tr>
      <w:tr w:rsidR="00EA6F8E" w14:paraId="6FA08D10" w14:textId="77777777">
        <w:trPr>
          <w:jc w:val="center"/>
        </w:trPr>
        <w:tc>
          <w:tcPr>
            <w:tcW w:w="3360" w:type="dxa"/>
          </w:tcPr>
          <w:p w14:paraId="7AED0AA3" w14:textId="77777777" w:rsidR="00EA6F8E" w:rsidRDefault="00000000">
            <w:r>
              <w:t>Module Group</w:t>
            </w:r>
          </w:p>
        </w:tc>
        <w:tc>
          <w:tcPr>
            <w:tcW w:w="3360" w:type="dxa"/>
          </w:tcPr>
          <w:p w14:paraId="72BE1A21" w14:textId="77777777" w:rsidR="00EA6F8E" w:rsidRDefault="00000000">
            <w:r>
              <w:t>Data Security + Customer Communication</w:t>
            </w:r>
          </w:p>
        </w:tc>
        <w:tc>
          <w:tcPr>
            <w:tcW w:w="3360" w:type="dxa"/>
          </w:tcPr>
          <w:p w14:paraId="01FD5B34" w14:textId="77777777" w:rsidR="00EA6F8E" w:rsidRDefault="00000000">
            <w:r>
              <w:t>Skills Wallet verification</w:t>
            </w:r>
          </w:p>
        </w:tc>
      </w:tr>
      <w:tr w:rsidR="00EA6F8E" w14:paraId="183F7329" w14:textId="77777777">
        <w:trPr>
          <w:jc w:val="center"/>
        </w:trPr>
        <w:tc>
          <w:tcPr>
            <w:tcW w:w="3360" w:type="dxa"/>
          </w:tcPr>
          <w:p w14:paraId="7D50A156" w14:textId="77777777" w:rsidR="00EA6F8E" w:rsidRDefault="00000000">
            <w:r>
              <w:t>Security Components</w:t>
            </w:r>
          </w:p>
        </w:tc>
        <w:tc>
          <w:tcPr>
            <w:tcW w:w="3360" w:type="dxa"/>
          </w:tcPr>
          <w:p w14:paraId="194A6132" w14:textId="77777777" w:rsidR="00EA6F8E" w:rsidRDefault="00000000">
            <w:r>
              <w:t>Profiles, Roles, Users, Permission Set</w:t>
            </w:r>
          </w:p>
        </w:tc>
        <w:tc>
          <w:tcPr>
            <w:tcW w:w="3360" w:type="dxa"/>
          </w:tcPr>
          <w:p w14:paraId="557F85DE" w14:textId="77777777" w:rsidR="00EA6F8E" w:rsidRDefault="00000000">
            <w:r>
              <w:t>Access control</w:t>
            </w:r>
          </w:p>
        </w:tc>
      </w:tr>
      <w:tr w:rsidR="00EA6F8E" w14:paraId="1CE2D7E8" w14:textId="77777777">
        <w:trPr>
          <w:jc w:val="center"/>
        </w:trPr>
        <w:tc>
          <w:tcPr>
            <w:tcW w:w="3360" w:type="dxa"/>
          </w:tcPr>
          <w:p w14:paraId="5531B9BE" w14:textId="77777777" w:rsidR="00EA6F8E" w:rsidRDefault="00000000">
            <w:r>
              <w:t>Communication Components</w:t>
            </w:r>
          </w:p>
        </w:tc>
        <w:tc>
          <w:tcPr>
            <w:tcW w:w="3360" w:type="dxa"/>
          </w:tcPr>
          <w:p w14:paraId="6FAFA3A9" w14:textId="77777777" w:rsidR="00EA6F8E" w:rsidRDefault="00000000">
            <w:r>
              <w:t>Email Templates, Email Alerts</w:t>
            </w:r>
          </w:p>
        </w:tc>
        <w:tc>
          <w:tcPr>
            <w:tcW w:w="3360" w:type="dxa"/>
          </w:tcPr>
          <w:p w14:paraId="40266AFA" w14:textId="77777777" w:rsidR="00EA6F8E" w:rsidRDefault="00000000">
            <w:r>
              <w:t>Customer/warehouse communication</w:t>
            </w:r>
          </w:p>
        </w:tc>
      </w:tr>
      <w:tr w:rsidR="00EA6F8E" w14:paraId="49DF2D80" w14:textId="77777777">
        <w:trPr>
          <w:jc w:val="center"/>
        </w:trPr>
        <w:tc>
          <w:tcPr>
            <w:tcW w:w="3360" w:type="dxa"/>
          </w:tcPr>
          <w:p w14:paraId="4581A603" w14:textId="77777777" w:rsidR="00EA6F8E" w:rsidRDefault="00000000">
            <w:r>
              <w:t>Evidence</w:t>
            </w:r>
          </w:p>
        </w:tc>
        <w:tc>
          <w:tcPr>
            <w:tcW w:w="3360" w:type="dxa"/>
          </w:tcPr>
          <w:p w14:paraId="19CAACEA" w14:textId="77777777" w:rsidR="00EA6F8E" w:rsidRDefault="00000000">
            <w:r>
              <w:t>Completed implementation screenshots</w:t>
            </w:r>
          </w:p>
        </w:tc>
        <w:tc>
          <w:tcPr>
            <w:tcW w:w="3360" w:type="dxa"/>
          </w:tcPr>
          <w:p w14:paraId="0F584F19" w14:textId="77777777" w:rsidR="00EA6F8E" w:rsidRDefault="00000000">
            <w:r>
              <w:t>Source evidence</w:t>
            </w:r>
          </w:p>
        </w:tc>
      </w:tr>
    </w:tbl>
    <w:p w14:paraId="0E9C7591" w14:textId="77777777" w:rsidR="00EA6F8E" w:rsidRDefault="00000000">
      <w:pPr>
        <w:pStyle w:val="Heading1"/>
      </w:pPr>
      <w:r>
        <w:t>1. Purpose</w:t>
      </w:r>
    </w:p>
    <w:p w14:paraId="022C5E93" w14:textId="04B87BD9" w:rsidR="00306293" w:rsidRPr="00306293" w:rsidRDefault="00306293" w:rsidP="0078580B">
      <w:pPr>
        <w:jc w:val="both"/>
        <w:rPr>
          <w:lang w:val="en-IN"/>
        </w:rPr>
      </w:pPr>
      <w:r w:rsidRPr="00306293">
        <w:rPr>
          <w:lang w:val="en-IN"/>
        </w:rPr>
        <w:t xml:space="preserve">This document presents the data-security and customer-communication implementation of </w:t>
      </w:r>
      <w:proofErr w:type="spellStart"/>
      <w:r w:rsidRPr="00306293">
        <w:rPr>
          <w:lang w:val="en-IN"/>
        </w:rPr>
        <w:t>HandsMen</w:t>
      </w:r>
      <w:proofErr w:type="spellEnd"/>
      <w:r w:rsidRPr="00306293">
        <w:rPr>
          <w:lang w:val="en-IN"/>
        </w:rPr>
        <w:t xml:space="preserve"> Threads. Each Skills Wallet module is documented separately so that a reviewer can understand what was configured, why it was required, how it supports the business use case, and what the accompanying Salesforce screenshot demonstrates.</w:t>
      </w:r>
    </w:p>
    <w:p w14:paraId="2356E4E3" w14:textId="3473F864" w:rsidR="00EA6F8E" w:rsidRPr="00306293" w:rsidRDefault="00306293" w:rsidP="0078580B">
      <w:pPr>
        <w:jc w:val="both"/>
        <w:rPr>
          <w:lang w:val="en-IN"/>
        </w:rPr>
      </w:pPr>
      <w:r w:rsidRPr="00306293">
        <w:rPr>
          <w:lang w:val="en-IN"/>
        </w:rPr>
        <w:t>The security layer controls access to the CRM, while the communication layer standardizes and automates routine customer and operational notifications.</w:t>
      </w:r>
    </w:p>
    <w:p w14:paraId="5797AE8E" w14:textId="77777777" w:rsidR="00EA6F8E" w:rsidRDefault="00000000">
      <w:pPr>
        <w:pStyle w:val="Heading1"/>
      </w:pPr>
      <w:r>
        <w:t>2. Security Model</w:t>
      </w:r>
    </w:p>
    <w:p w14:paraId="71107279" w14:textId="77777777" w:rsidR="00EA6F8E" w:rsidRDefault="00000000" w:rsidP="0078580B">
      <w:pPr>
        <w:jc w:val="both"/>
      </w:pPr>
      <w:r>
        <w:t>HandsMen Threads uses Salesforce's layered security model. Profiles establish baseline permissions, roles and role hierarchy provide organizational context and contribute to record visibility, user records connect those settings to individuals, and permission sets provide additional access where required. This structure separates standard access from optional additional permissions.</w:t>
      </w:r>
    </w:p>
    <w:tbl>
      <w:tblPr>
        <w:tblStyle w:val="TableGrid"/>
        <w:tblW w:w="0" w:type="auto"/>
        <w:jc w:val="center"/>
        <w:tblLook w:val="04A0" w:firstRow="1" w:lastRow="0" w:firstColumn="1" w:lastColumn="0" w:noHBand="0" w:noVBand="1"/>
      </w:tblPr>
      <w:tblGrid>
        <w:gridCol w:w="3360"/>
        <w:gridCol w:w="3360"/>
        <w:gridCol w:w="3360"/>
      </w:tblGrid>
      <w:tr w:rsidR="00EA6F8E" w14:paraId="250EA7C9" w14:textId="77777777">
        <w:trPr>
          <w:jc w:val="center"/>
        </w:trPr>
        <w:tc>
          <w:tcPr>
            <w:tcW w:w="3360" w:type="dxa"/>
            <w:shd w:val="clear" w:color="auto" w:fill="D9EAF7"/>
          </w:tcPr>
          <w:p w14:paraId="1F047396" w14:textId="77777777" w:rsidR="00EA6F8E" w:rsidRDefault="00000000">
            <w:r>
              <w:rPr>
                <w:b/>
              </w:rPr>
              <w:t>Module</w:t>
            </w:r>
          </w:p>
        </w:tc>
        <w:tc>
          <w:tcPr>
            <w:tcW w:w="3360" w:type="dxa"/>
            <w:shd w:val="clear" w:color="auto" w:fill="D9EAF7"/>
          </w:tcPr>
          <w:p w14:paraId="08D2FD10" w14:textId="77777777" w:rsidR="00EA6F8E" w:rsidRDefault="00000000">
            <w:r>
              <w:rPr>
                <w:b/>
              </w:rPr>
              <w:t>Purpose</w:t>
            </w:r>
          </w:p>
        </w:tc>
        <w:tc>
          <w:tcPr>
            <w:tcW w:w="3360" w:type="dxa"/>
            <w:shd w:val="clear" w:color="auto" w:fill="D9EAF7"/>
          </w:tcPr>
          <w:p w14:paraId="214311CD" w14:textId="77777777" w:rsidR="00EA6F8E" w:rsidRDefault="00000000">
            <w:r>
              <w:rPr>
                <w:b/>
              </w:rPr>
              <w:t>Evidence</w:t>
            </w:r>
          </w:p>
        </w:tc>
      </w:tr>
      <w:tr w:rsidR="00EA6F8E" w14:paraId="410F8525" w14:textId="77777777">
        <w:trPr>
          <w:jc w:val="center"/>
        </w:trPr>
        <w:tc>
          <w:tcPr>
            <w:tcW w:w="3360" w:type="dxa"/>
          </w:tcPr>
          <w:p w14:paraId="3E479A58" w14:textId="77777777" w:rsidR="00EA6F8E" w:rsidRDefault="00000000">
            <w:r>
              <w:t>Profiles</w:t>
            </w:r>
          </w:p>
        </w:tc>
        <w:tc>
          <w:tcPr>
            <w:tcW w:w="3360" w:type="dxa"/>
          </w:tcPr>
          <w:p w14:paraId="5BF8F104" w14:textId="77777777" w:rsidR="00EA6F8E" w:rsidRDefault="00000000">
            <w:r>
              <w:t>Baseline permissions</w:t>
            </w:r>
          </w:p>
        </w:tc>
        <w:tc>
          <w:tcPr>
            <w:tcW w:w="3360" w:type="dxa"/>
          </w:tcPr>
          <w:p w14:paraId="7843187E" w14:textId="77777777" w:rsidR="00EA6F8E" w:rsidRDefault="00000000">
            <w:r>
              <w:t>Profile screenshots</w:t>
            </w:r>
          </w:p>
        </w:tc>
      </w:tr>
      <w:tr w:rsidR="00EA6F8E" w14:paraId="01E70980" w14:textId="77777777">
        <w:trPr>
          <w:jc w:val="center"/>
        </w:trPr>
        <w:tc>
          <w:tcPr>
            <w:tcW w:w="3360" w:type="dxa"/>
          </w:tcPr>
          <w:p w14:paraId="0B73C186" w14:textId="77777777" w:rsidR="00EA6F8E" w:rsidRDefault="00000000">
            <w:r>
              <w:t>Roles</w:t>
            </w:r>
          </w:p>
        </w:tc>
        <w:tc>
          <w:tcPr>
            <w:tcW w:w="3360" w:type="dxa"/>
          </w:tcPr>
          <w:p w14:paraId="72D3E66D" w14:textId="77777777" w:rsidR="00EA6F8E" w:rsidRDefault="00000000">
            <w:r>
              <w:t>Organizational hierarchy / visibility</w:t>
            </w:r>
          </w:p>
        </w:tc>
        <w:tc>
          <w:tcPr>
            <w:tcW w:w="3360" w:type="dxa"/>
          </w:tcPr>
          <w:p w14:paraId="463BDF01" w14:textId="77777777" w:rsidR="00EA6F8E" w:rsidRDefault="00000000">
            <w:r>
              <w:t>Role hierarchy screenshot</w:t>
            </w:r>
          </w:p>
        </w:tc>
      </w:tr>
      <w:tr w:rsidR="00EA6F8E" w14:paraId="30F0FB85" w14:textId="77777777">
        <w:trPr>
          <w:jc w:val="center"/>
        </w:trPr>
        <w:tc>
          <w:tcPr>
            <w:tcW w:w="3360" w:type="dxa"/>
          </w:tcPr>
          <w:p w14:paraId="176428B4" w14:textId="77777777" w:rsidR="00EA6F8E" w:rsidRDefault="00000000">
            <w:r>
              <w:t>Users</w:t>
            </w:r>
          </w:p>
        </w:tc>
        <w:tc>
          <w:tcPr>
            <w:tcW w:w="3360" w:type="dxa"/>
          </w:tcPr>
          <w:p w14:paraId="787A3384" w14:textId="77777777" w:rsidR="00EA6F8E" w:rsidRDefault="00000000">
            <w:r>
              <w:t>Individual access assignments</w:t>
            </w:r>
          </w:p>
        </w:tc>
        <w:tc>
          <w:tcPr>
            <w:tcW w:w="3360" w:type="dxa"/>
          </w:tcPr>
          <w:p w14:paraId="031753A8" w14:textId="77777777" w:rsidR="00EA6F8E" w:rsidRDefault="00000000">
            <w:r>
              <w:t>User screenshots</w:t>
            </w:r>
          </w:p>
        </w:tc>
      </w:tr>
      <w:tr w:rsidR="00EA6F8E" w14:paraId="0A4B1F4E" w14:textId="77777777">
        <w:trPr>
          <w:jc w:val="center"/>
        </w:trPr>
        <w:tc>
          <w:tcPr>
            <w:tcW w:w="3360" w:type="dxa"/>
          </w:tcPr>
          <w:p w14:paraId="27EDEC98" w14:textId="77777777" w:rsidR="00EA6F8E" w:rsidRDefault="00000000">
            <w:r>
              <w:t>Permission Set</w:t>
            </w:r>
          </w:p>
        </w:tc>
        <w:tc>
          <w:tcPr>
            <w:tcW w:w="3360" w:type="dxa"/>
          </w:tcPr>
          <w:p w14:paraId="6D9A5470" w14:textId="77777777" w:rsidR="00EA6F8E" w:rsidRDefault="00000000">
            <w:r>
              <w:t>Additional permissions</w:t>
            </w:r>
          </w:p>
        </w:tc>
        <w:tc>
          <w:tcPr>
            <w:tcW w:w="3360" w:type="dxa"/>
          </w:tcPr>
          <w:p w14:paraId="54A648FE" w14:textId="77777777" w:rsidR="00EA6F8E" w:rsidRDefault="00000000">
            <w:r>
              <w:t>Permission-set screenshots</w:t>
            </w:r>
          </w:p>
        </w:tc>
      </w:tr>
    </w:tbl>
    <w:p w14:paraId="7EFC9D71" w14:textId="77777777" w:rsidR="00EA6F8E" w:rsidRDefault="00EA6F8E"/>
    <w:p w14:paraId="3C30FB67" w14:textId="77777777" w:rsidR="00EA6F8E" w:rsidRDefault="00000000">
      <w:pPr>
        <w:pStyle w:val="Heading1"/>
      </w:pPr>
      <w:r>
        <w:lastRenderedPageBreak/>
        <w:t>3. Data Security – Profiles</w:t>
      </w:r>
    </w:p>
    <w:p w14:paraId="4D95CA13" w14:textId="30F08987" w:rsidR="00306293" w:rsidRPr="00306293" w:rsidRDefault="00306293" w:rsidP="0078580B">
      <w:pPr>
        <w:jc w:val="both"/>
        <w:rPr>
          <w:lang w:val="en-IN"/>
        </w:rPr>
      </w:pPr>
      <w:r w:rsidRPr="00306293">
        <w:rPr>
          <w:lang w:val="en-IN"/>
        </w:rPr>
        <w:t xml:space="preserve">A Salesforce Profile defines the baseline permissions available to a user. For </w:t>
      </w:r>
      <w:proofErr w:type="spellStart"/>
      <w:r w:rsidRPr="00306293">
        <w:rPr>
          <w:lang w:val="en-IN"/>
        </w:rPr>
        <w:t>HandsMen</w:t>
      </w:r>
      <w:proofErr w:type="spellEnd"/>
      <w:r w:rsidRPr="00306293">
        <w:rPr>
          <w:lang w:val="en-IN"/>
        </w:rPr>
        <w:t xml:space="preserve"> Threads, the profile is used to control access to the custom business objects and the actions that users can perform on those objects.</w:t>
      </w:r>
    </w:p>
    <w:p w14:paraId="3E2961EE" w14:textId="4C428E3D" w:rsidR="00EA6F8E" w:rsidRPr="00306293" w:rsidRDefault="00306293" w:rsidP="0078580B">
      <w:pPr>
        <w:jc w:val="both"/>
        <w:rPr>
          <w:lang w:val="en-IN"/>
        </w:rPr>
      </w:pPr>
      <w:r w:rsidRPr="00306293">
        <w:rPr>
          <w:lang w:val="en-IN"/>
        </w:rPr>
        <w:t xml:space="preserve">The completed implementation contains a profile named </w:t>
      </w:r>
      <w:r w:rsidRPr="00623590">
        <w:rPr>
          <w:b/>
          <w:bCs/>
          <w:lang w:val="en-IN"/>
        </w:rPr>
        <w:t>Platform 1</w:t>
      </w:r>
      <w:r w:rsidRPr="00306293">
        <w:rPr>
          <w:lang w:val="en-IN"/>
        </w:rPr>
        <w:t xml:space="preserve">. The evidence shows the profile overview and object-level settings for </w:t>
      </w:r>
      <w:proofErr w:type="spellStart"/>
      <w:r w:rsidRPr="00306293">
        <w:rPr>
          <w:lang w:val="en-IN"/>
        </w:rPr>
        <w:t>HandsMen</w:t>
      </w:r>
      <w:proofErr w:type="spellEnd"/>
      <w:r w:rsidRPr="00306293">
        <w:rPr>
          <w:lang w:val="en-IN"/>
        </w:rPr>
        <w:t xml:space="preserve"> Products and Inventory. The configuration demonstrates that Salesforce access is not simply granted to every user equally; instead, baseline permissions are defined through the profile.</w:t>
      </w:r>
    </w:p>
    <w:p w14:paraId="3C52A2B9" w14:textId="11E808D4" w:rsidR="00D41892" w:rsidRDefault="00D41892" w:rsidP="00D41892">
      <w:pPr>
        <w:rPr>
          <w:b/>
        </w:rPr>
      </w:pPr>
      <w:r>
        <w:rPr>
          <w:noProof/>
        </w:rPr>
        <w:drawing>
          <wp:inline distT="0" distB="0" distL="0" distR="0" wp14:anchorId="1876BA35" wp14:editId="70B3A020">
            <wp:extent cx="5238145" cy="952500"/>
            <wp:effectExtent l="0" t="0" r="635" b="0"/>
            <wp:docPr id="123198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87480" name=""/>
                    <pic:cNvPicPr/>
                  </pic:nvPicPr>
                  <pic:blipFill>
                    <a:blip r:embed="rId6"/>
                    <a:stretch>
                      <a:fillRect/>
                    </a:stretch>
                  </pic:blipFill>
                  <pic:spPr>
                    <a:xfrm>
                      <a:off x="0" y="0"/>
                      <a:ext cx="5256832" cy="955898"/>
                    </a:xfrm>
                    <a:prstGeom prst="rect">
                      <a:avLst/>
                    </a:prstGeom>
                  </pic:spPr>
                </pic:pic>
              </a:graphicData>
            </a:graphic>
          </wp:inline>
        </w:drawing>
      </w:r>
      <w:r w:rsidRPr="007116B9">
        <w:rPr>
          <w:noProof/>
        </w:rPr>
        <w:drawing>
          <wp:inline distT="0" distB="0" distL="0" distR="0" wp14:anchorId="29E1D8BD" wp14:editId="710AEB23">
            <wp:extent cx="3208020" cy="2449580"/>
            <wp:effectExtent l="0" t="0" r="0" b="8255"/>
            <wp:docPr id="190820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5992" name=""/>
                    <pic:cNvPicPr/>
                  </pic:nvPicPr>
                  <pic:blipFill>
                    <a:blip r:embed="rId7"/>
                    <a:stretch>
                      <a:fillRect/>
                    </a:stretch>
                  </pic:blipFill>
                  <pic:spPr>
                    <a:xfrm>
                      <a:off x="0" y="0"/>
                      <a:ext cx="3231197" cy="2467278"/>
                    </a:xfrm>
                    <a:prstGeom prst="rect">
                      <a:avLst/>
                    </a:prstGeom>
                  </pic:spPr>
                </pic:pic>
              </a:graphicData>
            </a:graphic>
          </wp:inline>
        </w:drawing>
      </w:r>
      <w:r w:rsidRPr="007116B9">
        <w:rPr>
          <w:noProof/>
        </w:rPr>
        <w:drawing>
          <wp:inline distT="0" distB="0" distL="0" distR="0" wp14:anchorId="0DA757BA" wp14:editId="1961F6C5">
            <wp:extent cx="2910840" cy="2496758"/>
            <wp:effectExtent l="0" t="0" r="3810" b="0"/>
            <wp:docPr id="80649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9218" name=""/>
                    <pic:cNvPicPr/>
                  </pic:nvPicPr>
                  <pic:blipFill>
                    <a:blip r:embed="rId8"/>
                    <a:stretch>
                      <a:fillRect/>
                    </a:stretch>
                  </pic:blipFill>
                  <pic:spPr>
                    <a:xfrm>
                      <a:off x="0" y="0"/>
                      <a:ext cx="2944442" cy="2525580"/>
                    </a:xfrm>
                    <a:prstGeom prst="rect">
                      <a:avLst/>
                    </a:prstGeom>
                  </pic:spPr>
                </pic:pic>
              </a:graphicData>
            </a:graphic>
          </wp:inline>
        </w:drawing>
      </w:r>
    </w:p>
    <w:p w14:paraId="67736F46" w14:textId="231943DB" w:rsidR="00EA6F8E" w:rsidRPr="00CF3C77" w:rsidRDefault="00000000" w:rsidP="00D41892">
      <w:pPr>
        <w:jc w:val="center"/>
        <w:rPr>
          <w:sz w:val="20"/>
          <w:szCs w:val="20"/>
        </w:rPr>
      </w:pPr>
      <w:r w:rsidRPr="00CF3C77">
        <w:rPr>
          <w:b/>
          <w:sz w:val="20"/>
          <w:szCs w:val="20"/>
        </w:rPr>
        <w:t xml:space="preserve">Figure – </w:t>
      </w:r>
      <w:r w:rsidR="00306293" w:rsidRPr="00CF3C77">
        <w:rPr>
          <w:bCs/>
          <w:i/>
          <w:iCs/>
          <w:sz w:val="20"/>
          <w:szCs w:val="20"/>
        </w:rPr>
        <w:t>Platform 1 profile overview and object-permission configuration shown in the completed Salesforce implementation.</w:t>
      </w:r>
    </w:p>
    <w:p w14:paraId="12341DBD" w14:textId="77777777" w:rsidR="00EA6F8E" w:rsidRDefault="00000000">
      <w:pPr>
        <w:pStyle w:val="Heading1"/>
      </w:pPr>
      <w:r>
        <w:t>4. Data Security – Roles</w:t>
      </w:r>
    </w:p>
    <w:p w14:paraId="2916BB83" w14:textId="77777777" w:rsidR="00306293" w:rsidRPr="00306293" w:rsidRDefault="00306293" w:rsidP="0078580B">
      <w:pPr>
        <w:jc w:val="both"/>
        <w:rPr>
          <w:lang w:val="en-IN"/>
        </w:rPr>
      </w:pPr>
      <w:r w:rsidRPr="00306293">
        <w:rPr>
          <w:lang w:val="en-IN"/>
        </w:rPr>
        <w:t xml:space="preserve">Salesforce Roles represent the organizational hierarchy of users. In </w:t>
      </w:r>
      <w:proofErr w:type="spellStart"/>
      <w:r w:rsidRPr="00306293">
        <w:rPr>
          <w:lang w:val="en-IN"/>
        </w:rPr>
        <w:t>HandsMen</w:t>
      </w:r>
      <w:proofErr w:type="spellEnd"/>
      <w:r w:rsidRPr="00306293">
        <w:rPr>
          <w:lang w:val="en-IN"/>
        </w:rPr>
        <w:t xml:space="preserve"> Threads, roles are used to represent business responsibilities and provide an organizational structure for the Salesforce users.</w:t>
      </w:r>
    </w:p>
    <w:p w14:paraId="6824591E" w14:textId="6610E437" w:rsidR="00306293" w:rsidRPr="00306293" w:rsidRDefault="00306293" w:rsidP="0078580B">
      <w:pPr>
        <w:jc w:val="both"/>
        <w:rPr>
          <w:lang w:val="en-IN"/>
        </w:rPr>
      </w:pPr>
      <w:r w:rsidRPr="00306293">
        <w:rPr>
          <w:lang w:val="en-IN"/>
        </w:rPr>
        <w:t>The completed implementation contains a role hierarchy with multiple functional responsibilities. The hierarchy includes business roles such as CEO, COO, CFO, Inventory, Marketing, HR and other functional areas. Placing these roles in a hierarchy gives the project a structured access model and supports Salesforce's record-visibility behavio</w:t>
      </w:r>
      <w:r w:rsidR="0078580B">
        <w:rPr>
          <w:lang w:val="en-IN"/>
        </w:rPr>
        <w:t>u</w:t>
      </w:r>
      <w:r w:rsidRPr="00306293">
        <w:rPr>
          <w:lang w:val="en-IN"/>
        </w:rPr>
        <w:t>r.</w:t>
      </w:r>
    </w:p>
    <w:p w14:paraId="7F7CECF7" w14:textId="77777777" w:rsidR="00306293" w:rsidRPr="00306293" w:rsidRDefault="00306293" w:rsidP="00306293">
      <w:pPr>
        <w:pStyle w:val="Heading2"/>
        <w:rPr>
          <w:lang w:val="en-IN"/>
        </w:rPr>
      </w:pPr>
      <w:r w:rsidRPr="00306293">
        <w:rPr>
          <w:lang w:val="en-IN"/>
        </w:rPr>
        <w:t>4.1 Role Hierarchy Objectives</w:t>
      </w:r>
    </w:p>
    <w:p w14:paraId="769BC121" w14:textId="0877E3B6" w:rsidR="00306293" w:rsidRPr="00306293" w:rsidRDefault="0078580B" w:rsidP="0078580B">
      <w:pPr>
        <w:jc w:val="both"/>
        <w:rPr>
          <w:lang w:val="en-IN"/>
        </w:rPr>
      </w:pPr>
      <w:r>
        <w:rPr>
          <w:lang w:val="en-IN"/>
        </w:rPr>
        <w:t xml:space="preserve">- </w:t>
      </w:r>
      <w:r w:rsidR="00306293" w:rsidRPr="00306293">
        <w:rPr>
          <w:lang w:val="en-IN"/>
        </w:rPr>
        <w:t>Represent reporting relationships between business functions.</w:t>
      </w:r>
    </w:p>
    <w:p w14:paraId="504D0380" w14:textId="6F11F4F9" w:rsidR="00306293" w:rsidRPr="00306293" w:rsidRDefault="0078580B" w:rsidP="0078580B">
      <w:pPr>
        <w:jc w:val="both"/>
        <w:rPr>
          <w:lang w:val="en-IN"/>
        </w:rPr>
      </w:pPr>
      <w:r>
        <w:rPr>
          <w:lang w:val="en-IN"/>
        </w:rPr>
        <w:t xml:space="preserve">- </w:t>
      </w:r>
      <w:r w:rsidR="00306293" w:rsidRPr="00306293">
        <w:rPr>
          <w:lang w:val="en-IN"/>
        </w:rPr>
        <w:t>Organize Salesforce users according to responsibility.</w:t>
      </w:r>
    </w:p>
    <w:p w14:paraId="358C30B9" w14:textId="73596DDE" w:rsidR="00306293" w:rsidRPr="00306293" w:rsidRDefault="0078580B" w:rsidP="0078580B">
      <w:pPr>
        <w:jc w:val="both"/>
        <w:rPr>
          <w:lang w:val="en-IN"/>
        </w:rPr>
      </w:pPr>
      <w:r>
        <w:rPr>
          <w:lang w:val="en-IN"/>
        </w:rPr>
        <w:t xml:space="preserve">- </w:t>
      </w:r>
      <w:r w:rsidR="00306293" w:rsidRPr="00306293">
        <w:rPr>
          <w:lang w:val="en-IN"/>
        </w:rPr>
        <w:t>Support record visibility through the Salesforce role hierarchy.</w:t>
      </w:r>
    </w:p>
    <w:p w14:paraId="5E360046" w14:textId="40E97B5B" w:rsidR="00306293" w:rsidRPr="00306293" w:rsidRDefault="0078580B" w:rsidP="0078580B">
      <w:pPr>
        <w:jc w:val="both"/>
        <w:rPr>
          <w:lang w:val="en-IN"/>
        </w:rPr>
      </w:pPr>
      <w:r>
        <w:rPr>
          <w:lang w:val="en-IN"/>
        </w:rPr>
        <w:t xml:space="preserve">- </w:t>
      </w:r>
      <w:r w:rsidR="00306293" w:rsidRPr="00306293">
        <w:rPr>
          <w:lang w:val="en-IN"/>
        </w:rPr>
        <w:t xml:space="preserve">Provide a clear organizational structure for the </w:t>
      </w:r>
      <w:proofErr w:type="spellStart"/>
      <w:r w:rsidR="00306293" w:rsidRPr="00306293">
        <w:rPr>
          <w:lang w:val="en-IN"/>
        </w:rPr>
        <w:t>HandsMen</w:t>
      </w:r>
      <w:proofErr w:type="spellEnd"/>
      <w:r w:rsidR="00306293" w:rsidRPr="00306293">
        <w:rPr>
          <w:lang w:val="en-IN"/>
        </w:rPr>
        <w:t xml:space="preserve"> Threads CRM.</w:t>
      </w:r>
    </w:p>
    <w:p w14:paraId="7465962D" w14:textId="6C83E00E" w:rsidR="00EA6F8E" w:rsidRDefault="00EA6F8E"/>
    <w:p w14:paraId="7C8C12E4" w14:textId="2A89F3BD" w:rsidR="00D41892" w:rsidRDefault="00D41892">
      <w:r>
        <w:t xml:space="preserve">                                                </w:t>
      </w:r>
      <w:r w:rsidRPr="00EA5359">
        <w:rPr>
          <w:noProof/>
        </w:rPr>
        <w:drawing>
          <wp:inline distT="0" distB="0" distL="0" distR="0" wp14:anchorId="70EBB015" wp14:editId="1DD21FFF">
            <wp:extent cx="2550452" cy="2987040"/>
            <wp:effectExtent l="0" t="0" r="2540" b="3810"/>
            <wp:docPr id="72247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3352" name=""/>
                    <pic:cNvPicPr/>
                  </pic:nvPicPr>
                  <pic:blipFill>
                    <a:blip r:embed="rId9"/>
                    <a:stretch>
                      <a:fillRect/>
                    </a:stretch>
                  </pic:blipFill>
                  <pic:spPr>
                    <a:xfrm>
                      <a:off x="0" y="0"/>
                      <a:ext cx="2577143" cy="3018300"/>
                    </a:xfrm>
                    <a:prstGeom prst="rect">
                      <a:avLst/>
                    </a:prstGeom>
                  </pic:spPr>
                </pic:pic>
              </a:graphicData>
            </a:graphic>
          </wp:inline>
        </w:drawing>
      </w:r>
    </w:p>
    <w:p w14:paraId="783F373A" w14:textId="5635B7D3" w:rsidR="00EA6F8E" w:rsidRPr="00CF3C77" w:rsidRDefault="00D41892" w:rsidP="0078580B">
      <w:pPr>
        <w:rPr>
          <w:bCs/>
          <w:sz w:val="20"/>
          <w:szCs w:val="20"/>
        </w:rPr>
      </w:pPr>
      <w:r>
        <w:rPr>
          <w:b/>
        </w:rPr>
        <w:t xml:space="preserve">                </w:t>
      </w:r>
      <w:r w:rsidR="0078580B" w:rsidRPr="00CF3C77">
        <w:rPr>
          <w:b/>
          <w:sz w:val="20"/>
          <w:szCs w:val="20"/>
        </w:rPr>
        <w:t xml:space="preserve"> </w:t>
      </w:r>
      <w:r w:rsidRPr="00CF3C77">
        <w:rPr>
          <w:b/>
          <w:sz w:val="20"/>
          <w:szCs w:val="20"/>
        </w:rPr>
        <w:t xml:space="preserve">Figure – </w:t>
      </w:r>
      <w:r w:rsidR="0078580B" w:rsidRPr="00CF3C77">
        <w:rPr>
          <w:bCs/>
          <w:i/>
          <w:iCs/>
          <w:sz w:val="20"/>
          <w:szCs w:val="20"/>
        </w:rPr>
        <w:t xml:space="preserve">Configured </w:t>
      </w:r>
      <w:proofErr w:type="spellStart"/>
      <w:r w:rsidR="0078580B" w:rsidRPr="00CF3C77">
        <w:rPr>
          <w:bCs/>
          <w:i/>
          <w:iCs/>
          <w:sz w:val="20"/>
          <w:szCs w:val="20"/>
        </w:rPr>
        <w:t>HandsMen</w:t>
      </w:r>
      <w:proofErr w:type="spellEnd"/>
      <w:r w:rsidR="0078580B" w:rsidRPr="00CF3C77">
        <w:rPr>
          <w:bCs/>
          <w:i/>
          <w:iCs/>
          <w:sz w:val="20"/>
          <w:szCs w:val="20"/>
        </w:rPr>
        <w:t xml:space="preserve"> Threads role hierarchy showing the organizational structure.</w:t>
      </w:r>
    </w:p>
    <w:p w14:paraId="00530E6C" w14:textId="77777777" w:rsidR="00EA6F8E" w:rsidRDefault="00000000">
      <w:pPr>
        <w:pStyle w:val="Heading1"/>
      </w:pPr>
      <w:r>
        <w:t>5. Data Security – Users</w:t>
      </w:r>
    </w:p>
    <w:p w14:paraId="60A983C3" w14:textId="0238DA47" w:rsidR="0078580B" w:rsidRPr="0078580B" w:rsidRDefault="0078580B" w:rsidP="0078580B">
      <w:pPr>
        <w:jc w:val="both"/>
        <w:rPr>
          <w:lang w:val="en-IN"/>
        </w:rPr>
      </w:pPr>
      <w:r w:rsidRPr="0078580B">
        <w:rPr>
          <w:lang w:val="en-IN"/>
        </w:rPr>
        <w:t xml:space="preserve">Salesforce User records represent the individual accounts that access the </w:t>
      </w:r>
      <w:proofErr w:type="spellStart"/>
      <w:r w:rsidRPr="0078580B">
        <w:rPr>
          <w:lang w:val="en-IN"/>
        </w:rPr>
        <w:t>HandsMen</w:t>
      </w:r>
      <w:proofErr w:type="spellEnd"/>
      <w:r w:rsidRPr="0078580B">
        <w:rPr>
          <w:lang w:val="en-IN"/>
        </w:rPr>
        <w:t xml:space="preserve"> Threads Salesforce environment. Users connect the security model to real accounts through their profile, role, license and active status.</w:t>
      </w:r>
    </w:p>
    <w:p w14:paraId="6230AC13" w14:textId="77777777" w:rsidR="0078580B" w:rsidRPr="0078580B" w:rsidRDefault="0078580B" w:rsidP="0078580B">
      <w:pPr>
        <w:jc w:val="both"/>
        <w:rPr>
          <w:lang w:val="en-IN"/>
        </w:rPr>
      </w:pPr>
      <w:r w:rsidRPr="0078580B">
        <w:rPr>
          <w:lang w:val="en-IN"/>
        </w:rPr>
        <w:t>The implementation evidence shows configured user records with user details and security information. The screenshots demonstrate users associated with the Salesforce license and Platform 1 profile, together with their business role information.</w:t>
      </w:r>
    </w:p>
    <w:p w14:paraId="14651553" w14:textId="77777777" w:rsidR="0078580B" w:rsidRDefault="00D41892" w:rsidP="0078580B">
      <w:pPr>
        <w:rPr>
          <w:noProof/>
        </w:rPr>
      </w:pPr>
      <w:r w:rsidRPr="003669BE">
        <w:rPr>
          <w:noProof/>
        </w:rPr>
        <w:drawing>
          <wp:inline distT="0" distB="0" distL="0" distR="0" wp14:anchorId="2110C8AA" wp14:editId="21E85D9D">
            <wp:extent cx="4776887" cy="2563091"/>
            <wp:effectExtent l="0" t="0" r="5080" b="8890"/>
            <wp:docPr id="212333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37196" name=""/>
                    <pic:cNvPicPr/>
                  </pic:nvPicPr>
                  <pic:blipFill>
                    <a:blip r:embed="rId10"/>
                    <a:stretch>
                      <a:fillRect/>
                    </a:stretch>
                  </pic:blipFill>
                  <pic:spPr>
                    <a:xfrm>
                      <a:off x="0" y="0"/>
                      <a:ext cx="4861284" cy="2608375"/>
                    </a:xfrm>
                    <a:prstGeom prst="rect">
                      <a:avLst/>
                    </a:prstGeom>
                  </pic:spPr>
                </pic:pic>
              </a:graphicData>
            </a:graphic>
          </wp:inline>
        </w:drawing>
      </w:r>
      <w:r w:rsidRPr="00D41892">
        <w:rPr>
          <w:noProof/>
        </w:rPr>
        <w:t xml:space="preserve"> </w:t>
      </w:r>
    </w:p>
    <w:p w14:paraId="251C5C8D" w14:textId="1952B136" w:rsidR="00D41892" w:rsidRDefault="00D41892" w:rsidP="0078580B">
      <w:r w:rsidRPr="003669BE">
        <w:rPr>
          <w:noProof/>
        </w:rPr>
        <w:lastRenderedPageBreak/>
        <w:drawing>
          <wp:inline distT="0" distB="0" distL="0" distR="0" wp14:anchorId="4A2DEFA5" wp14:editId="61A7597B">
            <wp:extent cx="4523509" cy="2454702"/>
            <wp:effectExtent l="0" t="0" r="0" b="3175"/>
            <wp:docPr id="27918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82168" name=""/>
                    <pic:cNvPicPr/>
                  </pic:nvPicPr>
                  <pic:blipFill>
                    <a:blip r:embed="rId11"/>
                    <a:stretch>
                      <a:fillRect/>
                    </a:stretch>
                  </pic:blipFill>
                  <pic:spPr>
                    <a:xfrm>
                      <a:off x="0" y="0"/>
                      <a:ext cx="4601491" cy="2497019"/>
                    </a:xfrm>
                    <a:prstGeom prst="rect">
                      <a:avLst/>
                    </a:prstGeom>
                  </pic:spPr>
                </pic:pic>
              </a:graphicData>
            </a:graphic>
          </wp:inline>
        </w:drawing>
      </w:r>
    </w:p>
    <w:p w14:paraId="2F0B5D41" w14:textId="52124E36" w:rsidR="00EA6F8E" w:rsidRPr="00CF3C77" w:rsidRDefault="00000000" w:rsidP="0078580B">
      <w:pPr>
        <w:ind w:left="720" w:firstLine="720"/>
        <w:rPr>
          <w:sz w:val="20"/>
          <w:szCs w:val="20"/>
        </w:rPr>
      </w:pPr>
      <w:r w:rsidRPr="00CF3C77">
        <w:rPr>
          <w:b/>
          <w:sz w:val="20"/>
          <w:szCs w:val="20"/>
        </w:rPr>
        <w:t xml:space="preserve">Figure – </w:t>
      </w:r>
      <w:r w:rsidR="00D41892" w:rsidRPr="00CF3C77">
        <w:rPr>
          <w:i/>
          <w:sz w:val="20"/>
          <w:szCs w:val="20"/>
        </w:rPr>
        <w:t>Configured user records and access details</w:t>
      </w:r>
      <w:r w:rsidRPr="00CF3C77">
        <w:rPr>
          <w:i/>
          <w:sz w:val="20"/>
          <w:szCs w:val="20"/>
        </w:rPr>
        <w:t>.</w:t>
      </w:r>
    </w:p>
    <w:p w14:paraId="77AFD01F" w14:textId="77777777" w:rsidR="00EA6F8E" w:rsidRDefault="00000000">
      <w:pPr>
        <w:pStyle w:val="Heading1"/>
      </w:pPr>
      <w:r>
        <w:t>6. Data Security – Permission Set</w:t>
      </w:r>
    </w:p>
    <w:p w14:paraId="531F7F65" w14:textId="77777777" w:rsidR="0078580B" w:rsidRPr="0078580B" w:rsidRDefault="0078580B" w:rsidP="0078580B">
      <w:pPr>
        <w:jc w:val="both"/>
        <w:rPr>
          <w:lang w:val="en-IN"/>
        </w:rPr>
      </w:pPr>
      <w:r w:rsidRPr="0078580B">
        <w:rPr>
          <w:lang w:val="en-IN"/>
        </w:rPr>
        <w:t>A Permission Set provides additional permissions to selected users without changing their base profile. This is useful when two users share the same baseline profile but one of them requires additional access to a particular object or operation.</w:t>
      </w:r>
    </w:p>
    <w:p w14:paraId="7A671BDB" w14:textId="67A18C34" w:rsidR="0078580B" w:rsidRDefault="0078580B" w:rsidP="0078580B">
      <w:pPr>
        <w:jc w:val="both"/>
        <w:rPr>
          <w:lang w:val="en-IN"/>
        </w:rPr>
      </w:pPr>
      <w:proofErr w:type="spellStart"/>
      <w:r w:rsidRPr="0078580B">
        <w:rPr>
          <w:lang w:val="en-IN"/>
        </w:rPr>
        <w:t>HandsMen</w:t>
      </w:r>
      <w:proofErr w:type="spellEnd"/>
      <w:r w:rsidRPr="0078580B">
        <w:rPr>
          <w:lang w:val="en-IN"/>
        </w:rPr>
        <w:t xml:space="preserve"> Threads uses </w:t>
      </w:r>
      <w:r w:rsidRPr="0078580B">
        <w:rPr>
          <w:b/>
          <w:bCs/>
          <w:lang w:val="en-IN"/>
        </w:rPr>
        <w:t>Permission_Platform_1</w:t>
      </w:r>
      <w:r w:rsidRPr="0078580B">
        <w:rPr>
          <w:lang w:val="en-IN"/>
        </w:rPr>
        <w:t xml:space="preserve"> as the additional permission layer. The implementation evidence shows the permission-set overview, </w:t>
      </w:r>
      <w:proofErr w:type="spellStart"/>
      <w:r w:rsidRPr="0078580B">
        <w:rPr>
          <w:lang w:val="en-IN"/>
        </w:rPr>
        <w:t>HandsMen</w:t>
      </w:r>
      <w:proofErr w:type="spellEnd"/>
      <w:r w:rsidRPr="0078580B">
        <w:rPr>
          <w:lang w:val="en-IN"/>
        </w:rPr>
        <w:t xml:space="preserve"> Customer object permissions and the Assignment Summary.</w:t>
      </w:r>
    </w:p>
    <w:p w14:paraId="1A94BC31" w14:textId="5EA4C99F" w:rsidR="0078580B" w:rsidRPr="0078580B" w:rsidRDefault="0078580B" w:rsidP="0078580B">
      <w:pPr>
        <w:jc w:val="both"/>
        <w:rPr>
          <w:lang w:val="en-IN"/>
        </w:rPr>
      </w:pPr>
      <w:r w:rsidRPr="0078580B">
        <w:t>The permission set is maintained separately from the Platform 1 profile. This makes the security model easier to administer because baseline access and additional access are managed independently.</w:t>
      </w:r>
    </w:p>
    <w:p w14:paraId="263608A5" w14:textId="7BE1957B" w:rsidR="00D41892" w:rsidRDefault="00D41892">
      <w:r w:rsidRPr="00EA6C1F">
        <w:rPr>
          <w:noProof/>
        </w:rPr>
        <w:drawing>
          <wp:inline distT="0" distB="0" distL="0" distR="0" wp14:anchorId="18307E5B" wp14:editId="59D3B21F">
            <wp:extent cx="4606636" cy="2152757"/>
            <wp:effectExtent l="0" t="0" r="3810" b="0"/>
            <wp:docPr id="63399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92189" name=""/>
                    <pic:cNvPicPr/>
                  </pic:nvPicPr>
                  <pic:blipFill>
                    <a:blip r:embed="rId12"/>
                    <a:stretch>
                      <a:fillRect/>
                    </a:stretch>
                  </pic:blipFill>
                  <pic:spPr>
                    <a:xfrm>
                      <a:off x="0" y="0"/>
                      <a:ext cx="4767266" cy="2227822"/>
                    </a:xfrm>
                    <a:prstGeom prst="rect">
                      <a:avLst/>
                    </a:prstGeom>
                  </pic:spPr>
                </pic:pic>
              </a:graphicData>
            </a:graphic>
          </wp:inline>
        </w:drawing>
      </w:r>
    </w:p>
    <w:p w14:paraId="18B0DAC0" w14:textId="22FB3C9F" w:rsidR="0078580B" w:rsidRDefault="0078580B">
      <w:r w:rsidRPr="00EA6C1F">
        <w:rPr>
          <w:noProof/>
        </w:rPr>
        <w:drawing>
          <wp:inline distT="0" distB="0" distL="0" distR="0" wp14:anchorId="1B516778" wp14:editId="161E54B4">
            <wp:extent cx="4499767" cy="1323109"/>
            <wp:effectExtent l="0" t="0" r="0" b="0"/>
            <wp:docPr id="85135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3102" name=""/>
                    <pic:cNvPicPr/>
                  </pic:nvPicPr>
                  <pic:blipFill>
                    <a:blip r:embed="rId13"/>
                    <a:stretch>
                      <a:fillRect/>
                    </a:stretch>
                  </pic:blipFill>
                  <pic:spPr>
                    <a:xfrm>
                      <a:off x="0" y="0"/>
                      <a:ext cx="4585346" cy="1348273"/>
                    </a:xfrm>
                    <a:prstGeom prst="rect">
                      <a:avLst/>
                    </a:prstGeom>
                  </pic:spPr>
                </pic:pic>
              </a:graphicData>
            </a:graphic>
          </wp:inline>
        </w:drawing>
      </w:r>
    </w:p>
    <w:p w14:paraId="79E251E1" w14:textId="152BA7D7" w:rsidR="00D41892" w:rsidRDefault="00D41892">
      <w:r w:rsidRPr="00EA6C1F">
        <w:rPr>
          <w:noProof/>
        </w:rPr>
        <w:lastRenderedPageBreak/>
        <w:drawing>
          <wp:inline distT="0" distB="0" distL="0" distR="0" wp14:anchorId="14CB99CC" wp14:editId="159FCD2B">
            <wp:extent cx="3262745" cy="2497846"/>
            <wp:effectExtent l="0" t="0" r="0" b="0"/>
            <wp:docPr id="34170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02664" name=""/>
                    <pic:cNvPicPr/>
                  </pic:nvPicPr>
                  <pic:blipFill>
                    <a:blip r:embed="rId14"/>
                    <a:stretch>
                      <a:fillRect/>
                    </a:stretch>
                  </pic:blipFill>
                  <pic:spPr>
                    <a:xfrm>
                      <a:off x="0" y="0"/>
                      <a:ext cx="3302241" cy="2528083"/>
                    </a:xfrm>
                    <a:prstGeom prst="rect">
                      <a:avLst/>
                    </a:prstGeom>
                  </pic:spPr>
                </pic:pic>
              </a:graphicData>
            </a:graphic>
          </wp:inline>
        </w:drawing>
      </w:r>
      <w:r w:rsidRPr="00D41892">
        <w:rPr>
          <w:noProof/>
        </w:rPr>
        <w:t xml:space="preserve"> </w:t>
      </w:r>
    </w:p>
    <w:p w14:paraId="0335B847" w14:textId="0715218E" w:rsidR="00EA6F8E" w:rsidRPr="00CF3C77" w:rsidRDefault="00CF3C77" w:rsidP="00CF3C77">
      <w:pPr>
        <w:rPr>
          <w:sz w:val="20"/>
          <w:szCs w:val="20"/>
        </w:rPr>
      </w:pPr>
      <w:r>
        <w:rPr>
          <w:b/>
          <w:sz w:val="20"/>
          <w:szCs w:val="20"/>
        </w:rPr>
        <w:t xml:space="preserve">  </w:t>
      </w:r>
      <w:r>
        <w:rPr>
          <w:b/>
          <w:sz w:val="20"/>
          <w:szCs w:val="20"/>
        </w:rPr>
        <w:tab/>
      </w:r>
      <w:r w:rsidRPr="00CF3C77">
        <w:rPr>
          <w:b/>
          <w:sz w:val="20"/>
          <w:szCs w:val="20"/>
        </w:rPr>
        <w:t xml:space="preserve">Figure – </w:t>
      </w:r>
      <w:r w:rsidR="00D41892" w:rsidRPr="00CF3C77">
        <w:rPr>
          <w:i/>
          <w:sz w:val="20"/>
          <w:szCs w:val="20"/>
        </w:rPr>
        <w:t>Permission_Platform_1 configuration and assignment evidence.</w:t>
      </w:r>
    </w:p>
    <w:p w14:paraId="39E61B43" w14:textId="77777777" w:rsidR="00EA6F8E" w:rsidRDefault="00000000">
      <w:pPr>
        <w:pStyle w:val="Heading1"/>
      </w:pPr>
      <w:r>
        <w:t>7. Security Verification</w:t>
      </w:r>
    </w:p>
    <w:p w14:paraId="4BB0A518" w14:textId="77777777" w:rsidR="00EA6F8E" w:rsidRDefault="00000000">
      <w:pPr>
        <w:pStyle w:val="ListBullet"/>
      </w:pPr>
      <w:r>
        <w:t>Verify that each project user has the intended profile.</w:t>
      </w:r>
    </w:p>
    <w:p w14:paraId="52BA55B2" w14:textId="77777777" w:rsidR="00EA6F8E" w:rsidRDefault="00000000">
      <w:pPr>
        <w:pStyle w:val="ListBullet"/>
      </w:pPr>
      <w:r>
        <w:t>Verify that each user is placed in the intended role.</w:t>
      </w:r>
    </w:p>
    <w:p w14:paraId="51766E8C" w14:textId="77777777" w:rsidR="00EA6F8E" w:rsidRDefault="00000000">
      <w:pPr>
        <w:pStyle w:val="ListBullet"/>
      </w:pPr>
      <w:r>
        <w:t>Verify that Permission_Platform_1 is assigned only where required.</w:t>
      </w:r>
    </w:p>
    <w:p w14:paraId="477BC561" w14:textId="77777777" w:rsidR="00EA6F8E" w:rsidRDefault="00000000">
      <w:pPr>
        <w:pStyle w:val="ListBullet"/>
      </w:pPr>
      <w:r>
        <w:t>Verify that profile and permission-set object permissions match the intended responsibility.</w:t>
      </w:r>
    </w:p>
    <w:p w14:paraId="724FEFE1" w14:textId="77777777" w:rsidR="00EA6F8E" w:rsidRDefault="00000000" w:rsidP="00623590">
      <w:pPr>
        <w:pStyle w:val="Heading1"/>
        <w:jc w:val="both"/>
      </w:pPr>
      <w:r>
        <w:t>8. Email Communication Strategy</w:t>
      </w:r>
    </w:p>
    <w:p w14:paraId="46F121C5" w14:textId="77777777" w:rsidR="0078580B" w:rsidRPr="0078580B" w:rsidRDefault="0078580B" w:rsidP="00623590">
      <w:pPr>
        <w:jc w:val="both"/>
        <w:rPr>
          <w:lang w:val="en-IN"/>
        </w:rPr>
      </w:pPr>
      <w:r w:rsidRPr="0078580B">
        <w:rPr>
          <w:lang w:val="en-IN"/>
        </w:rPr>
        <w:t xml:space="preserve">Customer communication is a major requirement of </w:t>
      </w:r>
      <w:proofErr w:type="spellStart"/>
      <w:r w:rsidRPr="0078580B">
        <w:rPr>
          <w:lang w:val="en-IN"/>
        </w:rPr>
        <w:t>HandsMen</w:t>
      </w:r>
      <w:proofErr w:type="spellEnd"/>
      <w:r w:rsidRPr="0078580B">
        <w:rPr>
          <w:lang w:val="en-IN"/>
        </w:rPr>
        <w:t xml:space="preserve"> Threads. Salesforce Email Templates provide reusable and consistent message content, while Email Alerts provide the mechanism for delivering those templates through Salesforce automation.</w:t>
      </w:r>
    </w:p>
    <w:p w14:paraId="7FB27C2D" w14:textId="59671F76" w:rsidR="00EA6F8E" w:rsidRPr="0078580B" w:rsidRDefault="0078580B" w:rsidP="00623590">
      <w:pPr>
        <w:jc w:val="both"/>
        <w:rPr>
          <w:lang w:val="en-IN"/>
        </w:rPr>
      </w:pPr>
      <w:r w:rsidRPr="0078580B">
        <w:rPr>
          <w:lang w:val="en-IN"/>
        </w:rPr>
        <w:t xml:space="preserve">The completed implementation contains three email templates: Order Confirmation, Low Stock Alert and Loyalty Program. These templates support the customer and warehouse communication requirements described in the </w:t>
      </w:r>
      <w:proofErr w:type="spellStart"/>
      <w:r w:rsidRPr="0078580B">
        <w:rPr>
          <w:lang w:val="en-IN"/>
        </w:rPr>
        <w:t>HandsMen</w:t>
      </w:r>
      <w:proofErr w:type="spellEnd"/>
      <w:r w:rsidRPr="0078580B">
        <w:rPr>
          <w:lang w:val="en-IN"/>
        </w:rPr>
        <w:t xml:space="preserve"> Threads user story.</w:t>
      </w:r>
    </w:p>
    <w:p w14:paraId="7D52CAD9" w14:textId="77777777" w:rsidR="00EA6F8E" w:rsidRDefault="00000000">
      <w:pPr>
        <w:pStyle w:val="Heading1"/>
      </w:pPr>
      <w:r>
        <w:t>9. Email Templates</w:t>
      </w:r>
    </w:p>
    <w:p w14:paraId="6C3CD473" w14:textId="5A4CB23A" w:rsidR="00EA6F8E" w:rsidRDefault="0078580B" w:rsidP="00623590">
      <w:pPr>
        <w:jc w:val="both"/>
      </w:pPr>
      <w:r w:rsidRPr="0078580B">
        <w:t>Email Templates standardize recurring messages. They allow Salesforce automation to use predefined content rather than requiring users to compose routine messages manually. Each template is documented below according to its business requirement.</w:t>
      </w:r>
    </w:p>
    <w:p w14:paraId="74AF3616" w14:textId="77777777" w:rsidR="00EA6F8E" w:rsidRDefault="00000000" w:rsidP="00623590">
      <w:pPr>
        <w:pStyle w:val="Heading2"/>
        <w:jc w:val="both"/>
      </w:pPr>
      <w:r>
        <w:t>9.1 Order Confirmation Email</w:t>
      </w:r>
    </w:p>
    <w:p w14:paraId="0F9EA3A8" w14:textId="7E8F9188" w:rsidR="0078580B" w:rsidRPr="0078580B" w:rsidRDefault="0078580B" w:rsidP="00623590">
      <w:pPr>
        <w:jc w:val="both"/>
        <w:rPr>
          <w:lang w:val="en-IN"/>
        </w:rPr>
      </w:pPr>
      <w:r w:rsidRPr="0078580B">
        <w:rPr>
          <w:lang w:val="en-IN"/>
        </w:rPr>
        <w:t xml:space="preserve">The </w:t>
      </w:r>
      <w:proofErr w:type="spellStart"/>
      <w:r w:rsidRPr="0078580B">
        <w:rPr>
          <w:b/>
          <w:bCs/>
          <w:lang w:val="en-IN"/>
        </w:rPr>
        <w:t>Order_Confirmation_Email</w:t>
      </w:r>
      <w:proofErr w:type="spellEnd"/>
      <w:r w:rsidRPr="0078580B">
        <w:rPr>
          <w:lang w:val="en-IN"/>
        </w:rPr>
        <w:t xml:space="preserve"> template is used for the order-confirmation process. Its content is customer-facing and communicates that the customer's order has been confirmed.</w:t>
      </w:r>
    </w:p>
    <w:p w14:paraId="00BAE301" w14:textId="07EC658F" w:rsidR="00EA6F8E" w:rsidRPr="0078580B" w:rsidRDefault="0078580B" w:rsidP="00623590">
      <w:pPr>
        <w:jc w:val="both"/>
        <w:rPr>
          <w:lang w:val="en-IN"/>
        </w:rPr>
      </w:pPr>
      <w:r w:rsidRPr="0078580B">
        <w:rPr>
          <w:lang w:val="en-IN"/>
        </w:rPr>
        <w:t>Business purpose: Improve customer experience by providing timely confirmation after an order reaches the configured confirmation condition</w:t>
      </w:r>
    </w:p>
    <w:p w14:paraId="277B93FB" w14:textId="4AE8BFF0" w:rsidR="00D41892" w:rsidRDefault="00D41892">
      <w:r w:rsidRPr="00DE354B">
        <w:rPr>
          <w:noProof/>
        </w:rPr>
        <w:lastRenderedPageBreak/>
        <w:drawing>
          <wp:inline distT="0" distB="0" distL="0" distR="0" wp14:anchorId="5E1841C6" wp14:editId="2359724A">
            <wp:extent cx="3162300" cy="2793026"/>
            <wp:effectExtent l="0" t="0" r="0" b="7620"/>
            <wp:docPr id="176911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1077" name=""/>
                    <pic:cNvPicPr/>
                  </pic:nvPicPr>
                  <pic:blipFill>
                    <a:blip r:embed="rId15"/>
                    <a:stretch>
                      <a:fillRect/>
                    </a:stretch>
                  </pic:blipFill>
                  <pic:spPr>
                    <a:xfrm>
                      <a:off x="0" y="0"/>
                      <a:ext cx="3173871" cy="2803246"/>
                    </a:xfrm>
                    <a:prstGeom prst="rect">
                      <a:avLst/>
                    </a:prstGeom>
                  </pic:spPr>
                </pic:pic>
              </a:graphicData>
            </a:graphic>
          </wp:inline>
        </w:drawing>
      </w:r>
    </w:p>
    <w:p w14:paraId="76C68489" w14:textId="2F4F858B" w:rsidR="0078580B" w:rsidRPr="00CF3C77" w:rsidRDefault="0078580B">
      <w:pPr>
        <w:rPr>
          <w:sz w:val="20"/>
          <w:szCs w:val="20"/>
        </w:rPr>
      </w:pPr>
      <w:proofErr w:type="gramStart"/>
      <w:r w:rsidRPr="00CF3C77">
        <w:rPr>
          <w:b/>
          <w:bCs/>
          <w:i/>
          <w:iCs/>
          <w:sz w:val="20"/>
          <w:szCs w:val="20"/>
        </w:rPr>
        <w:t>Figure :</w:t>
      </w:r>
      <w:proofErr w:type="gramEnd"/>
      <w:r w:rsidRPr="00CF3C77">
        <w:rPr>
          <w:i/>
          <w:iCs/>
          <w:sz w:val="20"/>
          <w:szCs w:val="20"/>
        </w:rPr>
        <w:t xml:space="preserve"> </w:t>
      </w:r>
      <w:proofErr w:type="spellStart"/>
      <w:r w:rsidRPr="00CF3C77">
        <w:rPr>
          <w:i/>
          <w:iCs/>
          <w:sz w:val="20"/>
          <w:szCs w:val="20"/>
        </w:rPr>
        <w:t>Order_Confirmation_Email</w:t>
      </w:r>
      <w:proofErr w:type="spellEnd"/>
      <w:r w:rsidRPr="00CF3C77">
        <w:rPr>
          <w:i/>
          <w:iCs/>
          <w:sz w:val="20"/>
          <w:szCs w:val="20"/>
        </w:rPr>
        <w:t xml:space="preserve"> template and its configured customer-facing message.</w:t>
      </w:r>
    </w:p>
    <w:p w14:paraId="1CA35E54" w14:textId="77777777" w:rsidR="00EA6F8E" w:rsidRDefault="00000000" w:rsidP="00623590">
      <w:pPr>
        <w:pStyle w:val="Heading2"/>
        <w:jc w:val="both"/>
      </w:pPr>
      <w:r>
        <w:t>9.2 Stock Alert Email</w:t>
      </w:r>
    </w:p>
    <w:p w14:paraId="5950785B" w14:textId="196A4D81" w:rsidR="0078580B" w:rsidRPr="0078580B" w:rsidRDefault="0078580B" w:rsidP="00623590">
      <w:pPr>
        <w:jc w:val="both"/>
        <w:rPr>
          <w:lang w:val="en-IN"/>
        </w:rPr>
      </w:pPr>
      <w:r w:rsidRPr="0078580B">
        <w:rPr>
          <w:lang w:val="en-IN"/>
        </w:rPr>
        <w:t xml:space="preserve">The </w:t>
      </w:r>
      <w:proofErr w:type="spellStart"/>
      <w:r w:rsidRPr="0078580B">
        <w:rPr>
          <w:b/>
          <w:bCs/>
          <w:lang w:val="en-IN"/>
        </w:rPr>
        <w:t>Low_Stock_</w:t>
      </w:r>
      <w:r w:rsidRPr="0078580B">
        <w:rPr>
          <w:lang w:val="en-IN"/>
        </w:rPr>
        <w:t>Alert</w:t>
      </w:r>
      <w:proofErr w:type="spellEnd"/>
      <w:r w:rsidRPr="0078580B">
        <w:rPr>
          <w:lang w:val="en-IN"/>
        </w:rPr>
        <w:t xml:space="preserve"> template is used for proactive inventory communication. It is intended for the warehouse or inventory-management team when the configured stock threshold is reached.</w:t>
      </w:r>
    </w:p>
    <w:p w14:paraId="42668280" w14:textId="04614099" w:rsidR="00EA6F8E" w:rsidRPr="0078580B" w:rsidRDefault="0078580B" w:rsidP="00623590">
      <w:pPr>
        <w:jc w:val="both"/>
        <w:rPr>
          <w:lang w:val="en-IN"/>
        </w:rPr>
      </w:pPr>
      <w:r w:rsidRPr="0078580B">
        <w:rPr>
          <w:lang w:val="en-IN"/>
        </w:rPr>
        <w:t>Business purpose: Give the warehouse team early visibility of low stock so that restocking action can be taken before a stockout occurs.</w:t>
      </w:r>
    </w:p>
    <w:p w14:paraId="4145B04C" w14:textId="29892595" w:rsidR="00D41892" w:rsidRDefault="00D41892">
      <w:r w:rsidRPr="00DE354B">
        <w:rPr>
          <w:noProof/>
        </w:rPr>
        <w:drawing>
          <wp:inline distT="0" distB="0" distL="0" distR="0" wp14:anchorId="0D739408" wp14:editId="08E0BDD6">
            <wp:extent cx="3208020" cy="2902002"/>
            <wp:effectExtent l="0" t="0" r="0" b="0"/>
            <wp:docPr id="48339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96005" name=""/>
                    <pic:cNvPicPr/>
                  </pic:nvPicPr>
                  <pic:blipFill>
                    <a:blip r:embed="rId16"/>
                    <a:stretch>
                      <a:fillRect/>
                    </a:stretch>
                  </pic:blipFill>
                  <pic:spPr>
                    <a:xfrm>
                      <a:off x="0" y="0"/>
                      <a:ext cx="3231617" cy="2923348"/>
                    </a:xfrm>
                    <a:prstGeom prst="rect">
                      <a:avLst/>
                    </a:prstGeom>
                  </pic:spPr>
                </pic:pic>
              </a:graphicData>
            </a:graphic>
          </wp:inline>
        </w:drawing>
      </w:r>
    </w:p>
    <w:p w14:paraId="1AD465EA" w14:textId="0F9AEA78" w:rsidR="0078580B" w:rsidRPr="00CF3C77" w:rsidRDefault="0078580B">
      <w:pPr>
        <w:rPr>
          <w:sz w:val="20"/>
          <w:szCs w:val="20"/>
        </w:rPr>
      </w:pPr>
      <w:r w:rsidRPr="00CF3C77">
        <w:rPr>
          <w:b/>
          <w:bCs/>
          <w:i/>
          <w:iCs/>
          <w:sz w:val="20"/>
          <w:szCs w:val="20"/>
        </w:rPr>
        <w:t>Figure -</w:t>
      </w:r>
      <w:r w:rsidRPr="00CF3C77">
        <w:rPr>
          <w:i/>
          <w:iCs/>
          <w:sz w:val="20"/>
          <w:szCs w:val="20"/>
        </w:rPr>
        <w:t xml:space="preserve"> </w:t>
      </w:r>
      <w:proofErr w:type="spellStart"/>
      <w:r w:rsidRPr="00CF3C77">
        <w:rPr>
          <w:i/>
          <w:iCs/>
          <w:sz w:val="20"/>
          <w:szCs w:val="20"/>
        </w:rPr>
        <w:t>Low_Stock_Alert</w:t>
      </w:r>
      <w:proofErr w:type="spellEnd"/>
      <w:r w:rsidRPr="00CF3C77">
        <w:rPr>
          <w:i/>
          <w:iCs/>
          <w:sz w:val="20"/>
          <w:szCs w:val="20"/>
        </w:rPr>
        <w:t xml:space="preserve"> template showing the configured low-stock notification message.</w:t>
      </w:r>
    </w:p>
    <w:p w14:paraId="71A94080" w14:textId="77777777" w:rsidR="00EA6F8E" w:rsidRDefault="00000000" w:rsidP="00623590">
      <w:pPr>
        <w:pStyle w:val="Heading2"/>
        <w:jc w:val="both"/>
      </w:pPr>
      <w:r>
        <w:t>9.3 Loyalty Program Email</w:t>
      </w:r>
    </w:p>
    <w:p w14:paraId="73BA6906" w14:textId="1CC45D60" w:rsidR="0078580B" w:rsidRPr="0078580B" w:rsidRDefault="0078580B" w:rsidP="00623590">
      <w:pPr>
        <w:jc w:val="both"/>
        <w:rPr>
          <w:lang w:val="en-IN"/>
        </w:rPr>
      </w:pPr>
      <w:r w:rsidRPr="0078580B">
        <w:rPr>
          <w:lang w:val="en-IN"/>
        </w:rPr>
        <w:t xml:space="preserve">The </w:t>
      </w:r>
      <w:proofErr w:type="spellStart"/>
      <w:r w:rsidRPr="00CF3C77">
        <w:rPr>
          <w:b/>
          <w:bCs/>
          <w:lang w:val="en-IN"/>
        </w:rPr>
        <w:t>Loyalty_Program_Email</w:t>
      </w:r>
      <w:proofErr w:type="spellEnd"/>
      <w:r w:rsidRPr="0078580B">
        <w:rPr>
          <w:lang w:val="en-IN"/>
        </w:rPr>
        <w:t xml:space="preserve"> template is used for customer-facing loyalty communication. It supports the Dynamic Loyalty Program requirement and provides standardized content for communicating loyalty-program information.</w:t>
      </w:r>
    </w:p>
    <w:p w14:paraId="051C687D" w14:textId="0B6B3211" w:rsidR="00EA6F8E" w:rsidRPr="0078580B" w:rsidRDefault="0078580B" w:rsidP="00623590">
      <w:pPr>
        <w:jc w:val="both"/>
        <w:rPr>
          <w:lang w:val="en-IN"/>
        </w:rPr>
      </w:pPr>
      <w:r w:rsidRPr="0078580B">
        <w:rPr>
          <w:lang w:val="en-IN"/>
        </w:rPr>
        <w:lastRenderedPageBreak/>
        <w:t>Business purpose: Strengthen customer engagement and support personalized communication associated with customer loyalty.</w:t>
      </w:r>
    </w:p>
    <w:p w14:paraId="0D1DDCEE" w14:textId="4DB13FAC" w:rsidR="00D41892" w:rsidRDefault="00D41892">
      <w:r w:rsidRPr="00D371DF">
        <w:rPr>
          <w:noProof/>
        </w:rPr>
        <w:drawing>
          <wp:inline distT="0" distB="0" distL="0" distR="0" wp14:anchorId="23E47F94" wp14:editId="7C34D453">
            <wp:extent cx="3179618" cy="2916119"/>
            <wp:effectExtent l="0" t="0" r="1905" b="0"/>
            <wp:docPr id="85478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88282" name=""/>
                    <pic:cNvPicPr/>
                  </pic:nvPicPr>
                  <pic:blipFill>
                    <a:blip r:embed="rId17"/>
                    <a:stretch>
                      <a:fillRect/>
                    </a:stretch>
                  </pic:blipFill>
                  <pic:spPr>
                    <a:xfrm>
                      <a:off x="0" y="0"/>
                      <a:ext cx="3208359" cy="2942478"/>
                    </a:xfrm>
                    <a:prstGeom prst="rect">
                      <a:avLst/>
                    </a:prstGeom>
                  </pic:spPr>
                </pic:pic>
              </a:graphicData>
            </a:graphic>
          </wp:inline>
        </w:drawing>
      </w:r>
    </w:p>
    <w:p w14:paraId="42D60449" w14:textId="0410C6F4" w:rsidR="00EA6F8E" w:rsidRPr="00CF3C77" w:rsidRDefault="00000000" w:rsidP="0078580B">
      <w:pPr>
        <w:jc w:val="center"/>
        <w:rPr>
          <w:sz w:val="20"/>
          <w:szCs w:val="20"/>
        </w:rPr>
      </w:pPr>
      <w:r w:rsidRPr="00CF3C77">
        <w:rPr>
          <w:b/>
          <w:sz w:val="20"/>
          <w:szCs w:val="20"/>
        </w:rPr>
        <w:t xml:space="preserve">Figure – </w:t>
      </w:r>
      <w:proofErr w:type="spellStart"/>
      <w:r w:rsidR="0078580B" w:rsidRPr="00CF3C77">
        <w:rPr>
          <w:bCs/>
          <w:i/>
          <w:iCs/>
          <w:sz w:val="20"/>
          <w:szCs w:val="20"/>
        </w:rPr>
        <w:t>Loyalty_Program_Email</w:t>
      </w:r>
      <w:proofErr w:type="spellEnd"/>
      <w:r w:rsidR="0078580B" w:rsidRPr="00CF3C77">
        <w:rPr>
          <w:bCs/>
          <w:i/>
          <w:iCs/>
          <w:sz w:val="20"/>
          <w:szCs w:val="20"/>
        </w:rPr>
        <w:t xml:space="preserve"> template showing the configured loyalty-program message</w:t>
      </w:r>
      <w:r w:rsidR="0078580B" w:rsidRPr="00CF3C77">
        <w:rPr>
          <w:b/>
          <w:i/>
          <w:iCs/>
          <w:sz w:val="20"/>
          <w:szCs w:val="20"/>
        </w:rPr>
        <w:t>.</w:t>
      </w:r>
    </w:p>
    <w:p w14:paraId="276F4807" w14:textId="77777777" w:rsidR="00EA6F8E" w:rsidRDefault="00000000" w:rsidP="00623590">
      <w:pPr>
        <w:pStyle w:val="Heading1"/>
        <w:jc w:val="both"/>
      </w:pPr>
      <w:r>
        <w:t>10. Email Alerts</w:t>
      </w:r>
    </w:p>
    <w:p w14:paraId="45391569" w14:textId="77777777" w:rsidR="00CF3C77" w:rsidRPr="00CF3C77" w:rsidRDefault="00CF3C77" w:rsidP="00623590">
      <w:pPr>
        <w:jc w:val="both"/>
        <w:rPr>
          <w:lang w:val="en-IN"/>
        </w:rPr>
      </w:pPr>
      <w:r w:rsidRPr="00CF3C77">
        <w:rPr>
          <w:lang w:val="en-IN"/>
        </w:rPr>
        <w:t>Email Alerts connect the reusable email templates to Salesforce records and automation. They specify the template, object and recipients so that a Flow or other automation can invoke the appropriate communication.</w:t>
      </w:r>
    </w:p>
    <w:p w14:paraId="732AF068" w14:textId="2D4FC575" w:rsidR="00EA6F8E" w:rsidRPr="00CF3C77" w:rsidRDefault="00CF3C77" w:rsidP="00623590">
      <w:pPr>
        <w:jc w:val="both"/>
        <w:rPr>
          <w:lang w:val="en-IN"/>
        </w:rPr>
      </w:pPr>
      <w:r w:rsidRPr="00CF3C77">
        <w:rPr>
          <w:lang w:val="en-IN"/>
        </w:rPr>
        <w:t>The completed implementation contains an Order Confirmation Email Alert and a Stock Alert Email Alert.</w:t>
      </w:r>
    </w:p>
    <w:p w14:paraId="5155CB01" w14:textId="77777777" w:rsidR="00EA6F8E" w:rsidRDefault="00000000" w:rsidP="00623590">
      <w:pPr>
        <w:pStyle w:val="Heading2"/>
        <w:jc w:val="both"/>
      </w:pPr>
      <w:r>
        <w:t>10.1 Order Confirmation Email Alert</w:t>
      </w:r>
    </w:p>
    <w:p w14:paraId="6359BDB4" w14:textId="0A072D26" w:rsidR="00EA6F8E" w:rsidRDefault="00CF3C77" w:rsidP="00623590">
      <w:pPr>
        <w:jc w:val="both"/>
      </w:pPr>
      <w:r w:rsidRPr="00CF3C77">
        <w:t xml:space="preserve">The </w:t>
      </w:r>
      <w:r w:rsidRPr="00CF3C77">
        <w:rPr>
          <w:b/>
          <w:bCs/>
        </w:rPr>
        <w:t>Order Confirmation Email Alert</w:t>
      </w:r>
      <w:r w:rsidRPr="00CF3C77">
        <w:t xml:space="preserve"> is configured for the </w:t>
      </w:r>
      <w:proofErr w:type="spellStart"/>
      <w:r w:rsidRPr="00CF3C77">
        <w:t>HandsMen</w:t>
      </w:r>
      <w:proofErr w:type="spellEnd"/>
      <w:r w:rsidRPr="00CF3C77">
        <w:t xml:space="preserve"> Order object and uses the </w:t>
      </w:r>
      <w:proofErr w:type="spellStart"/>
      <w:r w:rsidRPr="00CF3C77">
        <w:t>Order_Confirmation_Email</w:t>
      </w:r>
      <w:proofErr w:type="spellEnd"/>
      <w:r w:rsidRPr="00CF3C77">
        <w:t xml:space="preserve"> template. When the relevant order automation invokes the alert, Salesforce can deliver the configured confirmation message to the intended recipient.</w:t>
      </w:r>
    </w:p>
    <w:p w14:paraId="08BD5DDB" w14:textId="77777777" w:rsidR="00CF3C77" w:rsidRDefault="00D41892" w:rsidP="00CF3C77">
      <w:pPr>
        <w:ind w:left="1440"/>
        <w:rPr>
          <w:b/>
          <w:sz w:val="20"/>
          <w:szCs w:val="20"/>
        </w:rPr>
      </w:pPr>
      <w:r w:rsidRPr="009B53D7">
        <w:rPr>
          <w:noProof/>
        </w:rPr>
        <w:drawing>
          <wp:inline distT="0" distB="0" distL="0" distR="0" wp14:anchorId="3F89D464" wp14:editId="1C64E7FA">
            <wp:extent cx="4114800" cy="2240210"/>
            <wp:effectExtent l="0" t="0" r="0" b="8255"/>
            <wp:docPr id="107682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24261" name=""/>
                    <pic:cNvPicPr/>
                  </pic:nvPicPr>
                  <pic:blipFill>
                    <a:blip r:embed="rId18"/>
                    <a:stretch>
                      <a:fillRect/>
                    </a:stretch>
                  </pic:blipFill>
                  <pic:spPr>
                    <a:xfrm>
                      <a:off x="0" y="0"/>
                      <a:ext cx="4133665" cy="2250481"/>
                    </a:xfrm>
                    <a:prstGeom prst="rect">
                      <a:avLst/>
                    </a:prstGeom>
                  </pic:spPr>
                </pic:pic>
              </a:graphicData>
            </a:graphic>
          </wp:inline>
        </w:drawing>
      </w:r>
    </w:p>
    <w:p w14:paraId="27C0CAE4" w14:textId="66242C12" w:rsidR="00EA6F8E" w:rsidRPr="00CF3C77" w:rsidRDefault="00000000" w:rsidP="00CF3C77">
      <w:pPr>
        <w:rPr>
          <w:b/>
          <w:sz w:val="20"/>
          <w:szCs w:val="20"/>
        </w:rPr>
      </w:pPr>
      <w:r w:rsidRPr="00CF3C77">
        <w:rPr>
          <w:b/>
          <w:sz w:val="20"/>
          <w:szCs w:val="20"/>
        </w:rPr>
        <w:t xml:space="preserve">Figure </w:t>
      </w:r>
      <w:r w:rsidR="00CF3C77" w:rsidRPr="00CF3C77">
        <w:rPr>
          <w:b/>
          <w:sz w:val="20"/>
          <w:szCs w:val="20"/>
        </w:rPr>
        <w:t xml:space="preserve">- </w:t>
      </w:r>
      <w:r w:rsidR="00CF3C77" w:rsidRPr="00CF3C77">
        <w:rPr>
          <w:bCs/>
          <w:i/>
          <w:iCs/>
          <w:sz w:val="20"/>
          <w:szCs w:val="20"/>
        </w:rPr>
        <w:t xml:space="preserve">Order Confirmation Email Alert showing the </w:t>
      </w:r>
      <w:proofErr w:type="spellStart"/>
      <w:r w:rsidR="00CF3C77" w:rsidRPr="00CF3C77">
        <w:rPr>
          <w:bCs/>
          <w:i/>
          <w:iCs/>
          <w:sz w:val="20"/>
          <w:szCs w:val="20"/>
        </w:rPr>
        <w:t>HandsMen</w:t>
      </w:r>
      <w:proofErr w:type="spellEnd"/>
      <w:r w:rsidR="00CF3C77" w:rsidRPr="00CF3C77">
        <w:rPr>
          <w:bCs/>
          <w:i/>
          <w:iCs/>
          <w:sz w:val="20"/>
          <w:szCs w:val="20"/>
        </w:rPr>
        <w:t xml:space="preserve"> Order object, configured template and recipient information.</w:t>
      </w:r>
    </w:p>
    <w:p w14:paraId="347680C6" w14:textId="77777777" w:rsidR="00EA6F8E" w:rsidRDefault="00000000">
      <w:pPr>
        <w:pStyle w:val="Heading2"/>
      </w:pPr>
      <w:r>
        <w:lastRenderedPageBreak/>
        <w:t>10.2 Stock Alert Email Alert</w:t>
      </w:r>
    </w:p>
    <w:p w14:paraId="4136EE04" w14:textId="6131D7BC" w:rsidR="00EA6F8E" w:rsidRDefault="00CF3C77">
      <w:r w:rsidRPr="00CF3C77">
        <w:t xml:space="preserve">The </w:t>
      </w:r>
      <w:r w:rsidRPr="00CF3C77">
        <w:rPr>
          <w:b/>
          <w:bCs/>
        </w:rPr>
        <w:t xml:space="preserve">Stock Alert Email </w:t>
      </w:r>
      <w:r w:rsidRPr="00CF3C77">
        <w:t xml:space="preserve">Alert is configured for the Inventory object and uses the </w:t>
      </w:r>
      <w:proofErr w:type="spellStart"/>
      <w:r w:rsidRPr="00CF3C77">
        <w:t>Low_Stock_Alert</w:t>
      </w:r>
      <w:proofErr w:type="spellEnd"/>
      <w:r w:rsidRPr="00CF3C77">
        <w:t xml:space="preserve"> template. It supports the explicit business rule that inventory below five units should generate a warehouse notification</w:t>
      </w:r>
    </w:p>
    <w:p w14:paraId="67EA2CA6" w14:textId="77F45BD4" w:rsidR="00D41892" w:rsidRDefault="00D41892" w:rsidP="00D41892">
      <w:pPr>
        <w:ind w:left="1440"/>
      </w:pPr>
      <w:r w:rsidRPr="00672D9F">
        <w:rPr>
          <w:noProof/>
        </w:rPr>
        <w:drawing>
          <wp:inline distT="0" distB="0" distL="0" distR="0" wp14:anchorId="7473C0F5" wp14:editId="70BBC3F0">
            <wp:extent cx="4267200" cy="1835285"/>
            <wp:effectExtent l="0" t="0" r="0" b="0"/>
            <wp:docPr id="100970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01767" name=""/>
                    <pic:cNvPicPr/>
                  </pic:nvPicPr>
                  <pic:blipFill>
                    <a:blip r:embed="rId19"/>
                    <a:stretch>
                      <a:fillRect/>
                    </a:stretch>
                  </pic:blipFill>
                  <pic:spPr>
                    <a:xfrm>
                      <a:off x="0" y="0"/>
                      <a:ext cx="4321346" cy="1858573"/>
                    </a:xfrm>
                    <a:prstGeom prst="rect">
                      <a:avLst/>
                    </a:prstGeom>
                  </pic:spPr>
                </pic:pic>
              </a:graphicData>
            </a:graphic>
          </wp:inline>
        </w:drawing>
      </w:r>
    </w:p>
    <w:p w14:paraId="43146636" w14:textId="2C68BFC7" w:rsidR="00EA6F8E" w:rsidRDefault="00000000" w:rsidP="00CF3C77">
      <w:pPr>
        <w:jc w:val="center"/>
      </w:pPr>
      <w:r>
        <w:rPr>
          <w:b/>
        </w:rPr>
        <w:t>Figure –</w:t>
      </w:r>
      <w:r w:rsidR="00CF3C77" w:rsidRPr="00CF3C77">
        <w:rPr>
          <w:rFonts w:ascii="Cambria" w:hAnsi="Cambria"/>
          <w:i/>
          <w:iCs/>
          <w:color w:val="000000"/>
          <w:sz w:val="22"/>
          <w:shd w:val="clear" w:color="auto" w:fill="FFFFFF"/>
        </w:rPr>
        <w:t xml:space="preserve"> </w:t>
      </w:r>
      <w:r w:rsidR="00CF3C77" w:rsidRPr="00CF3C77">
        <w:rPr>
          <w:bCs/>
          <w:i/>
          <w:iCs/>
        </w:rPr>
        <w:t xml:space="preserve">Stock Alert Email Alert showing the Inventory object and </w:t>
      </w:r>
      <w:proofErr w:type="spellStart"/>
      <w:r w:rsidR="00CF3C77" w:rsidRPr="00CF3C77">
        <w:rPr>
          <w:bCs/>
          <w:i/>
          <w:iCs/>
        </w:rPr>
        <w:t>Low_Stock_Alert</w:t>
      </w:r>
      <w:proofErr w:type="spellEnd"/>
      <w:r w:rsidR="00CF3C77" w:rsidRPr="00CF3C77">
        <w:rPr>
          <w:bCs/>
          <w:i/>
          <w:iCs/>
        </w:rPr>
        <w:t xml:space="preserve"> template.</w:t>
      </w:r>
    </w:p>
    <w:p w14:paraId="5F87978E" w14:textId="77777777" w:rsidR="00EA6F8E" w:rsidRDefault="00000000">
      <w:pPr>
        <w:pStyle w:val="Heading1"/>
      </w:pPr>
      <w:r>
        <w:t>11. Security &amp; Communication Test Cases</w:t>
      </w:r>
    </w:p>
    <w:tbl>
      <w:tblPr>
        <w:tblStyle w:val="TableGrid"/>
        <w:tblW w:w="0" w:type="auto"/>
        <w:jc w:val="center"/>
        <w:tblLook w:val="04A0" w:firstRow="1" w:lastRow="0" w:firstColumn="1" w:lastColumn="0" w:noHBand="0" w:noVBand="1"/>
      </w:tblPr>
      <w:tblGrid>
        <w:gridCol w:w="1972"/>
        <w:gridCol w:w="1981"/>
        <w:gridCol w:w="2389"/>
        <w:gridCol w:w="1991"/>
        <w:gridCol w:w="1963"/>
      </w:tblGrid>
      <w:tr w:rsidR="00EA6F8E" w14:paraId="057E786E" w14:textId="77777777">
        <w:trPr>
          <w:jc w:val="center"/>
        </w:trPr>
        <w:tc>
          <w:tcPr>
            <w:tcW w:w="2016" w:type="dxa"/>
            <w:shd w:val="clear" w:color="auto" w:fill="D9EAF7"/>
          </w:tcPr>
          <w:p w14:paraId="6FCE1F0A" w14:textId="77777777" w:rsidR="00EA6F8E" w:rsidRDefault="00000000">
            <w:r>
              <w:rPr>
                <w:b/>
              </w:rPr>
              <w:t>Test ID</w:t>
            </w:r>
          </w:p>
        </w:tc>
        <w:tc>
          <w:tcPr>
            <w:tcW w:w="2016" w:type="dxa"/>
            <w:shd w:val="clear" w:color="auto" w:fill="D9EAF7"/>
          </w:tcPr>
          <w:p w14:paraId="5189C2FC" w14:textId="77777777" w:rsidR="00EA6F8E" w:rsidRDefault="00000000">
            <w:r>
              <w:rPr>
                <w:b/>
              </w:rPr>
              <w:t>Feature</w:t>
            </w:r>
          </w:p>
        </w:tc>
        <w:tc>
          <w:tcPr>
            <w:tcW w:w="2016" w:type="dxa"/>
            <w:shd w:val="clear" w:color="auto" w:fill="D9EAF7"/>
          </w:tcPr>
          <w:p w14:paraId="2D0A1D3B" w14:textId="77777777" w:rsidR="00EA6F8E" w:rsidRDefault="00000000">
            <w:r>
              <w:rPr>
                <w:b/>
              </w:rPr>
              <w:t>Input / Action</w:t>
            </w:r>
          </w:p>
        </w:tc>
        <w:tc>
          <w:tcPr>
            <w:tcW w:w="2016" w:type="dxa"/>
            <w:shd w:val="clear" w:color="auto" w:fill="D9EAF7"/>
          </w:tcPr>
          <w:p w14:paraId="7810388C" w14:textId="77777777" w:rsidR="00EA6F8E" w:rsidRDefault="00000000">
            <w:r>
              <w:rPr>
                <w:b/>
              </w:rPr>
              <w:t>Expected Result</w:t>
            </w:r>
          </w:p>
        </w:tc>
        <w:tc>
          <w:tcPr>
            <w:tcW w:w="2016" w:type="dxa"/>
            <w:shd w:val="clear" w:color="auto" w:fill="D9EAF7"/>
          </w:tcPr>
          <w:p w14:paraId="21564414" w14:textId="77777777" w:rsidR="00EA6F8E" w:rsidRDefault="00000000">
            <w:r>
              <w:rPr>
                <w:b/>
              </w:rPr>
              <w:t>Status</w:t>
            </w:r>
          </w:p>
        </w:tc>
      </w:tr>
      <w:tr w:rsidR="00EA6F8E" w14:paraId="287C9541" w14:textId="77777777">
        <w:trPr>
          <w:jc w:val="center"/>
        </w:trPr>
        <w:tc>
          <w:tcPr>
            <w:tcW w:w="2016" w:type="dxa"/>
          </w:tcPr>
          <w:p w14:paraId="5FDEBA2C" w14:textId="77777777" w:rsidR="00EA6F8E" w:rsidRDefault="00000000">
            <w:r>
              <w:t>TC-SEC-01</w:t>
            </w:r>
          </w:p>
        </w:tc>
        <w:tc>
          <w:tcPr>
            <w:tcW w:w="2016" w:type="dxa"/>
          </w:tcPr>
          <w:p w14:paraId="7E991C3F" w14:textId="77777777" w:rsidR="00EA6F8E" w:rsidRDefault="00000000">
            <w:r>
              <w:t>Profile</w:t>
            </w:r>
          </w:p>
        </w:tc>
        <w:tc>
          <w:tcPr>
            <w:tcW w:w="2016" w:type="dxa"/>
          </w:tcPr>
          <w:p w14:paraId="52DD9D2A" w14:textId="77777777" w:rsidR="00EA6F8E" w:rsidRDefault="00000000">
            <w:r>
              <w:t>Review/test configured profile</w:t>
            </w:r>
          </w:p>
        </w:tc>
        <w:tc>
          <w:tcPr>
            <w:tcW w:w="2016" w:type="dxa"/>
          </w:tcPr>
          <w:p w14:paraId="1AE32CE7" w14:textId="77777777" w:rsidR="00EA6F8E" w:rsidRDefault="00000000">
            <w:r>
              <w:t>Expected baseline object access is available</w:t>
            </w:r>
          </w:p>
        </w:tc>
        <w:tc>
          <w:tcPr>
            <w:tcW w:w="2016" w:type="dxa"/>
          </w:tcPr>
          <w:p w14:paraId="183E48D3" w14:textId="77777777" w:rsidR="00EA6F8E" w:rsidRDefault="00000000">
            <w:r>
              <w:t>Pass / verify</w:t>
            </w:r>
          </w:p>
        </w:tc>
      </w:tr>
      <w:tr w:rsidR="00EA6F8E" w14:paraId="0DB27D63" w14:textId="77777777">
        <w:trPr>
          <w:jc w:val="center"/>
        </w:trPr>
        <w:tc>
          <w:tcPr>
            <w:tcW w:w="2016" w:type="dxa"/>
          </w:tcPr>
          <w:p w14:paraId="4E76A6D8" w14:textId="77777777" w:rsidR="00EA6F8E" w:rsidRDefault="00000000">
            <w:r>
              <w:t>TC-SEC-02</w:t>
            </w:r>
          </w:p>
        </w:tc>
        <w:tc>
          <w:tcPr>
            <w:tcW w:w="2016" w:type="dxa"/>
          </w:tcPr>
          <w:p w14:paraId="38EB8A34" w14:textId="77777777" w:rsidR="00EA6F8E" w:rsidRDefault="00000000">
            <w:r>
              <w:t>Role</w:t>
            </w:r>
          </w:p>
        </w:tc>
        <w:tc>
          <w:tcPr>
            <w:tcW w:w="2016" w:type="dxa"/>
          </w:tcPr>
          <w:p w14:paraId="3F21CFA6" w14:textId="77777777" w:rsidR="00EA6F8E" w:rsidRDefault="00000000">
            <w:r>
              <w:t>Review user-role assignment</w:t>
            </w:r>
          </w:p>
        </w:tc>
        <w:tc>
          <w:tcPr>
            <w:tcW w:w="2016" w:type="dxa"/>
          </w:tcPr>
          <w:p w14:paraId="0F27D638" w14:textId="77777777" w:rsidR="00EA6F8E" w:rsidRDefault="00000000">
            <w:r>
              <w:t>User is in intended hierarchy position</w:t>
            </w:r>
          </w:p>
        </w:tc>
        <w:tc>
          <w:tcPr>
            <w:tcW w:w="2016" w:type="dxa"/>
          </w:tcPr>
          <w:p w14:paraId="0651DDB1" w14:textId="77777777" w:rsidR="00EA6F8E" w:rsidRDefault="00000000">
            <w:r>
              <w:t>Pass / verify</w:t>
            </w:r>
          </w:p>
        </w:tc>
      </w:tr>
      <w:tr w:rsidR="00EA6F8E" w14:paraId="7410728E" w14:textId="77777777">
        <w:trPr>
          <w:jc w:val="center"/>
        </w:trPr>
        <w:tc>
          <w:tcPr>
            <w:tcW w:w="2016" w:type="dxa"/>
          </w:tcPr>
          <w:p w14:paraId="1380E748" w14:textId="77777777" w:rsidR="00EA6F8E" w:rsidRDefault="00000000">
            <w:r>
              <w:t>TC-SEC-03</w:t>
            </w:r>
          </w:p>
        </w:tc>
        <w:tc>
          <w:tcPr>
            <w:tcW w:w="2016" w:type="dxa"/>
          </w:tcPr>
          <w:p w14:paraId="53355DFE" w14:textId="77777777" w:rsidR="00EA6F8E" w:rsidRDefault="00000000">
            <w:r>
              <w:t>Permission Set</w:t>
            </w:r>
          </w:p>
        </w:tc>
        <w:tc>
          <w:tcPr>
            <w:tcW w:w="2016" w:type="dxa"/>
          </w:tcPr>
          <w:p w14:paraId="4163B2E3" w14:textId="77777777" w:rsidR="00EA6F8E" w:rsidRDefault="00000000">
            <w:r>
              <w:t>Review Permission_Platform_1 assignment</w:t>
            </w:r>
          </w:p>
        </w:tc>
        <w:tc>
          <w:tcPr>
            <w:tcW w:w="2016" w:type="dxa"/>
          </w:tcPr>
          <w:p w14:paraId="28D29199" w14:textId="77777777" w:rsidR="00EA6F8E" w:rsidRDefault="00000000">
            <w:r>
              <w:t>Additional access is granted to intended user(s)</w:t>
            </w:r>
          </w:p>
        </w:tc>
        <w:tc>
          <w:tcPr>
            <w:tcW w:w="2016" w:type="dxa"/>
          </w:tcPr>
          <w:p w14:paraId="312859F9" w14:textId="77777777" w:rsidR="00EA6F8E" w:rsidRDefault="00000000">
            <w:r>
              <w:t>Pass / verify</w:t>
            </w:r>
          </w:p>
        </w:tc>
      </w:tr>
      <w:tr w:rsidR="00EA6F8E" w14:paraId="5F919C68" w14:textId="77777777">
        <w:trPr>
          <w:jc w:val="center"/>
        </w:trPr>
        <w:tc>
          <w:tcPr>
            <w:tcW w:w="2016" w:type="dxa"/>
          </w:tcPr>
          <w:p w14:paraId="3607AE44" w14:textId="77777777" w:rsidR="00EA6F8E" w:rsidRDefault="00000000">
            <w:r>
              <w:t>TC-EMAIL-01</w:t>
            </w:r>
          </w:p>
        </w:tc>
        <w:tc>
          <w:tcPr>
            <w:tcW w:w="2016" w:type="dxa"/>
          </w:tcPr>
          <w:p w14:paraId="5FB54A22" w14:textId="77777777" w:rsidR="00EA6F8E" w:rsidRDefault="00000000">
            <w:r>
              <w:t>Order Email</w:t>
            </w:r>
          </w:p>
        </w:tc>
        <w:tc>
          <w:tcPr>
            <w:tcW w:w="2016" w:type="dxa"/>
          </w:tcPr>
          <w:p w14:paraId="48E9D59D" w14:textId="77777777" w:rsidR="00EA6F8E" w:rsidRDefault="00000000">
            <w:r>
              <w:t>Trigger order-confirmation condition</w:t>
            </w:r>
          </w:p>
        </w:tc>
        <w:tc>
          <w:tcPr>
            <w:tcW w:w="2016" w:type="dxa"/>
          </w:tcPr>
          <w:p w14:paraId="4DB4CB04" w14:textId="77777777" w:rsidR="00EA6F8E" w:rsidRDefault="00000000">
            <w:r>
              <w:t>Order Confirmation Email Alert is invoked</w:t>
            </w:r>
          </w:p>
        </w:tc>
        <w:tc>
          <w:tcPr>
            <w:tcW w:w="2016" w:type="dxa"/>
          </w:tcPr>
          <w:p w14:paraId="2BDD3045" w14:textId="77777777" w:rsidR="00EA6F8E" w:rsidRDefault="00000000">
            <w:r>
              <w:t>Pass / verify</w:t>
            </w:r>
          </w:p>
        </w:tc>
      </w:tr>
      <w:tr w:rsidR="00EA6F8E" w14:paraId="76BF85D6" w14:textId="77777777">
        <w:trPr>
          <w:jc w:val="center"/>
        </w:trPr>
        <w:tc>
          <w:tcPr>
            <w:tcW w:w="2016" w:type="dxa"/>
          </w:tcPr>
          <w:p w14:paraId="702A3DB6" w14:textId="77777777" w:rsidR="00EA6F8E" w:rsidRDefault="00000000">
            <w:r>
              <w:t>TC-EMAIL-02</w:t>
            </w:r>
          </w:p>
        </w:tc>
        <w:tc>
          <w:tcPr>
            <w:tcW w:w="2016" w:type="dxa"/>
          </w:tcPr>
          <w:p w14:paraId="1F8E5998" w14:textId="77777777" w:rsidR="00EA6F8E" w:rsidRDefault="00000000">
            <w:r>
              <w:t>Stock Alert</w:t>
            </w:r>
          </w:p>
        </w:tc>
        <w:tc>
          <w:tcPr>
            <w:tcW w:w="2016" w:type="dxa"/>
          </w:tcPr>
          <w:p w14:paraId="330FD40B" w14:textId="77777777" w:rsidR="00EA6F8E" w:rsidRDefault="00000000">
            <w:r>
              <w:t>Set inventory below five</w:t>
            </w:r>
          </w:p>
        </w:tc>
        <w:tc>
          <w:tcPr>
            <w:tcW w:w="2016" w:type="dxa"/>
          </w:tcPr>
          <w:p w14:paraId="014669D7" w14:textId="77777777" w:rsidR="00EA6F8E" w:rsidRDefault="00000000">
            <w:r>
              <w:t>Stock Alert Email Alert is invoked</w:t>
            </w:r>
          </w:p>
        </w:tc>
        <w:tc>
          <w:tcPr>
            <w:tcW w:w="2016" w:type="dxa"/>
          </w:tcPr>
          <w:p w14:paraId="0557074B" w14:textId="77777777" w:rsidR="00EA6F8E" w:rsidRDefault="00000000">
            <w:r>
              <w:t>Pass / verify</w:t>
            </w:r>
          </w:p>
        </w:tc>
      </w:tr>
    </w:tbl>
    <w:p w14:paraId="2C7E53EB" w14:textId="77777777" w:rsidR="00EA6F8E" w:rsidRDefault="00EA6F8E"/>
    <w:p w14:paraId="05662BA0" w14:textId="77777777" w:rsidR="00EA6F8E" w:rsidRDefault="00000000">
      <w:pPr>
        <w:pStyle w:val="Heading1"/>
      </w:pPr>
      <w:r>
        <w:t>12. Document 2 Summary</w:t>
      </w:r>
    </w:p>
    <w:p w14:paraId="3773626B" w14:textId="77777777" w:rsidR="00CF3C77" w:rsidRPr="00CF3C77" w:rsidRDefault="00CF3C77" w:rsidP="00623590">
      <w:pPr>
        <w:jc w:val="both"/>
        <w:rPr>
          <w:lang w:val="en-IN"/>
        </w:rPr>
      </w:pPr>
      <w:r w:rsidRPr="00CF3C77">
        <w:rPr>
          <w:lang w:val="en-IN"/>
        </w:rPr>
        <w:t xml:space="preserve">The </w:t>
      </w:r>
      <w:proofErr w:type="spellStart"/>
      <w:r w:rsidRPr="00CF3C77">
        <w:rPr>
          <w:lang w:val="en-IN"/>
        </w:rPr>
        <w:t>HandsMen</w:t>
      </w:r>
      <w:proofErr w:type="spellEnd"/>
      <w:r w:rsidRPr="00CF3C77">
        <w:rPr>
          <w:lang w:val="en-IN"/>
        </w:rPr>
        <w:t xml:space="preserve"> Threads security and communication implementation provides a structured approach to controlling user access and automating business communication. Profiles establish baseline access, roles organize users, user records connect individuals to the security model, and Permission_Platform_1 provides additional access where required.</w:t>
      </w:r>
    </w:p>
    <w:p w14:paraId="3BA45704" w14:textId="34804E19" w:rsidR="00EA6F8E" w:rsidRPr="00CF3C77" w:rsidRDefault="00CF3C77" w:rsidP="00623590">
      <w:pPr>
        <w:jc w:val="both"/>
        <w:rPr>
          <w:lang w:val="en-IN"/>
        </w:rPr>
      </w:pPr>
      <w:r w:rsidRPr="00CF3C77">
        <w:rPr>
          <w:lang w:val="en-IN"/>
        </w:rPr>
        <w:t>The communication layer includes Order Confirmation, Low Stock and Loyalty Program email templates, together with Email Alerts for order and inventory processes. These configurations support the project's objectives of improving customer service, maintaining operational awareness and reducing repetitive manual work.</w:t>
      </w:r>
    </w:p>
    <w:sectPr w:rsidR="00EA6F8E" w:rsidRPr="00CF3C77"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015744">
    <w:abstractNumId w:val="8"/>
  </w:num>
  <w:num w:numId="2" w16cid:durableId="2128498989">
    <w:abstractNumId w:val="6"/>
  </w:num>
  <w:num w:numId="3" w16cid:durableId="1458983649">
    <w:abstractNumId w:val="5"/>
  </w:num>
  <w:num w:numId="4" w16cid:durableId="1743061762">
    <w:abstractNumId w:val="4"/>
  </w:num>
  <w:num w:numId="5" w16cid:durableId="185144760">
    <w:abstractNumId w:val="7"/>
  </w:num>
  <w:num w:numId="6" w16cid:durableId="1636448554">
    <w:abstractNumId w:val="3"/>
  </w:num>
  <w:num w:numId="7" w16cid:durableId="1412317745">
    <w:abstractNumId w:val="2"/>
  </w:num>
  <w:num w:numId="8" w16cid:durableId="447362068">
    <w:abstractNumId w:val="1"/>
  </w:num>
  <w:num w:numId="9" w16cid:durableId="181425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293"/>
    <w:rsid w:val="00326F90"/>
    <w:rsid w:val="00422920"/>
    <w:rsid w:val="00623590"/>
    <w:rsid w:val="0078580B"/>
    <w:rsid w:val="00AA1D8D"/>
    <w:rsid w:val="00B47730"/>
    <w:rsid w:val="00B91F9A"/>
    <w:rsid w:val="00CB0664"/>
    <w:rsid w:val="00CF3C77"/>
    <w:rsid w:val="00D41892"/>
    <w:rsid w:val="00E366F3"/>
    <w:rsid w:val="00EA6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6C3E2"/>
  <w14:defaultImageDpi w14:val="300"/>
  <w15:docId w15:val="{D1ACDBB8-B8A5-4ADD-89D5-B0CAA218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0629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1418</Words>
  <Characters>8085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sudhi sweety</cp:lastModifiedBy>
  <cp:revision>4</cp:revision>
  <dcterms:created xsi:type="dcterms:W3CDTF">2013-12-23T23:15:00Z</dcterms:created>
  <dcterms:modified xsi:type="dcterms:W3CDTF">2026-09-17T10:06:00Z</dcterms:modified>
  <cp:category/>
</cp:coreProperties>
</file>