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D0BCB">
      <w:pPr>
        <w:spacing w:before="1600"/>
        <w:jc w:val="center"/>
      </w:pPr>
      <w:r>
        <w:rPr>
          <w:rFonts w:eastAsia="Noto Sans CJK SC"/>
          <w:b/>
          <w:color w:val="1F3B5C"/>
          <w:sz w:val="60"/>
        </w:rPr>
        <w:t>金融研报智能分析 Agent</w:t>
      </w:r>
    </w:p>
    <w:p w14:paraId="15665AAF">
      <w:pPr>
        <w:jc w:val="center"/>
      </w:pPr>
      <w:r>
        <w:rPr>
          <w:b/>
          <w:color w:val="2D5577"/>
          <w:sz w:val="44"/>
        </w:rPr>
        <w:t>系统架构设计文档</w:t>
      </w:r>
    </w:p>
    <w:p w14:paraId="7A7FE4EF">
      <w:pPr>
        <w:spacing w:before="440"/>
        <w:jc w:val="center"/>
      </w:pPr>
    </w:p>
    <w:p w14:paraId="475E2F2A"/>
    <w:p w14:paraId="4D40C725"/>
    <w:p w14:paraId="4F53468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669"/>
      </w:tblGrid>
      <w:tr w14:paraId="6020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2D5577"/>
            <w:vAlign w:val="center"/>
          </w:tcPr>
          <w:p w14:paraId="64C2475C">
            <w:pPr>
              <w:spacing w:after="20"/>
            </w:pPr>
            <w:r>
              <w:rPr>
                <w:rFonts w:ascii="Noto Sans CJK SC" w:hAnsi="Noto Sans CJK SC" w:eastAsia="Noto Sans CJK SC"/>
                <w:b/>
                <w:color w:val="FFFFFF"/>
                <w:sz w:val="18"/>
              </w:rPr>
              <w:t>项</w:t>
            </w:r>
          </w:p>
        </w:tc>
        <w:tc>
          <w:tcPr>
            <w:tcW w:w="5669" w:type="dxa"/>
            <w:shd w:val="clear" w:color="auto" w:fill="2D5577"/>
            <w:vAlign w:val="center"/>
          </w:tcPr>
          <w:p w14:paraId="4101104E">
            <w:pPr>
              <w:spacing w:after="20"/>
            </w:pPr>
            <w:r>
              <w:rPr>
                <w:rFonts w:ascii="Noto Sans CJK SC" w:hAnsi="Noto Sans CJK SC" w:eastAsia="Noto Sans CJK SC"/>
                <w:b/>
                <w:color w:val="FFFFFF"/>
                <w:sz w:val="18"/>
              </w:rPr>
              <w:t>内容</w:t>
            </w:r>
          </w:p>
        </w:tc>
      </w:tr>
      <w:tr w14:paraId="5EFF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D2A4420">
            <w:pPr>
              <w:spacing w:after="20"/>
            </w:pPr>
            <w:r>
              <w:rPr>
                <w:rFonts w:ascii="Noto Sans CJK SC" w:hAnsi="Noto Sans CJK SC" w:eastAsia="Noto Sans CJK SC"/>
                <w:b w:val="0"/>
                <w:sz w:val="17"/>
              </w:rPr>
              <w:t>文档版本</w:t>
            </w:r>
          </w:p>
        </w:tc>
        <w:tc>
          <w:tcPr>
            <w:tcW w:w="5669" w:type="dxa"/>
            <w:vAlign w:val="center"/>
          </w:tcPr>
          <w:p w14:paraId="1182BE76">
            <w:r>
              <w:rPr>
                <w:rFonts w:ascii="Noto Sans CJK SC" w:hAnsi="Noto Sans CJK SC" w:eastAsia="Noto Sans CJK SC" w:cs="Noto Sans CJK SC"/>
                <w:b w:val="0"/>
                <w:sz w:val="18"/>
              </w:rPr>
              <w:t>v0.10</w:t>
            </w:r>
          </w:p>
        </w:tc>
      </w:tr>
      <w:tr w14:paraId="07D8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43FCAE6D">
            <w:pPr>
              <w:spacing w:after="20"/>
            </w:pPr>
            <w:r>
              <w:rPr>
                <w:rFonts w:ascii="Noto Sans CJK SC" w:hAnsi="Noto Sans CJK SC" w:eastAsia="Noto Sans CJK SC"/>
                <w:b w:val="0"/>
                <w:sz w:val="17"/>
              </w:rPr>
              <w:t>日期</w:t>
            </w:r>
          </w:p>
        </w:tc>
        <w:tc>
          <w:tcPr>
            <w:tcW w:w="5669" w:type="dxa"/>
            <w:shd w:val="clear" w:color="auto" w:fill="F7F9FB"/>
            <w:vAlign w:val="center"/>
          </w:tcPr>
          <w:p w14:paraId="13A020EC">
            <w:r>
              <w:t>2026-10-05</w:t>
            </w:r>
          </w:p>
        </w:tc>
      </w:tr>
      <w:tr w14:paraId="6145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154C77D">
            <w:pPr>
              <w:spacing w:after="20"/>
            </w:pPr>
            <w:r>
              <w:rPr>
                <w:rFonts w:ascii="Noto Sans CJK SC" w:hAnsi="Noto Sans CJK SC" w:eastAsia="Noto Sans CJK SC"/>
                <w:b w:val="0"/>
                <w:sz w:val="17"/>
              </w:rPr>
              <w:t>状态</w:t>
            </w:r>
          </w:p>
        </w:tc>
        <w:tc>
          <w:tcPr>
            <w:tcW w:w="5669" w:type="dxa"/>
            <w:vAlign w:val="center"/>
          </w:tcPr>
          <w:p w14:paraId="627DB83E">
            <w:pPr>
              <w:spacing w:after="20"/>
            </w:pPr>
            <w:r>
              <w:rPr>
                <w:rFonts w:ascii="Noto Sans CJK SC" w:hAnsi="Noto Sans CJK SC" w:eastAsia="Noto Sans CJK SC"/>
                <w:b w:val="0"/>
                <w:sz w:val="17"/>
              </w:rPr>
              <w:t>架构基线 / 可继续迭代</w:t>
            </w:r>
          </w:p>
        </w:tc>
      </w:tr>
      <w:tr w14:paraId="1997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28EDF16C">
            <w:pPr>
              <w:spacing w:after="20"/>
            </w:pPr>
            <w:r>
              <w:rPr>
                <w:rFonts w:ascii="Noto Sans CJK SC" w:hAnsi="Noto Sans CJK SC" w:eastAsia="Noto Sans CJK SC"/>
                <w:b w:val="0"/>
                <w:sz w:val="17"/>
              </w:rPr>
              <w:t>目标</w:t>
            </w:r>
          </w:p>
        </w:tc>
        <w:tc>
          <w:tcPr>
            <w:tcW w:w="5669" w:type="dxa"/>
            <w:shd w:val="clear" w:color="auto" w:fill="F7F9FB"/>
            <w:vAlign w:val="center"/>
          </w:tcPr>
          <w:p w14:paraId="5841FCC6">
            <w:pPr>
              <w:spacing w:after="20"/>
            </w:pPr>
            <w:r>
              <w:rPr>
                <w:rFonts w:ascii="Noto Sans CJK SC" w:hAnsi="Noto Sans CJK SC" w:eastAsia="Noto Sans CJK SC"/>
                <w:b w:val="0"/>
                <w:sz w:val="17"/>
              </w:rPr>
              <w:t>作为后续需求完善、技术验证与开发实施的统一基线</w:t>
            </w:r>
          </w:p>
        </w:tc>
      </w:tr>
      <w:tr w14:paraId="476F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7A073A0">
            <w:pPr>
              <w:spacing w:after="20"/>
            </w:pPr>
            <w:r>
              <w:rPr>
                <w:rFonts w:ascii="Noto Sans CJK SC" w:hAnsi="Noto Sans CJK SC" w:eastAsia="Noto Sans CJK SC"/>
                <w:b w:val="0"/>
                <w:sz w:val="17"/>
              </w:rPr>
              <w:t>核心技术路线</w:t>
            </w:r>
          </w:p>
        </w:tc>
        <w:tc>
          <w:tcPr>
            <w:tcW w:w="5669" w:type="dxa"/>
            <w:vAlign w:val="center"/>
          </w:tcPr>
          <w:p w14:paraId="54EDCB10">
            <w:r>
              <w:t>Java + Spring Boot + Spring AI + LangGraph4j；Docling 文档解析（Parser Adapter 可插拔）；V1 Parent-Child Chunk；Query-Aware Hybrid RAG（Dense + Sparse + RRF + Rerank + 按需 Multi-Query）；四层 Memory + 按需 Long-term Memory 召回；Embedding / Reranker / LLM 经外部 API 接入，对象存储使用腾讯云 COS</w:t>
            </w:r>
          </w:p>
        </w:tc>
      </w:tr>
    </w:tbl>
    <w:p w14:paraId="2A084E73">
      <w:pPr>
        <w:spacing w:after="20"/>
      </w:pPr>
    </w:p>
    <w:p w14:paraId="3879C94F">
      <w:r>
        <w:br w:type="page"/>
      </w:r>
    </w:p>
    <w:p w14:paraId="49178113">
      <w:pPr>
        <w:pStyle w:val="3"/>
        <w:keepNext/>
        <w:spacing w:before="200" w:after="100"/>
      </w:pPr>
      <w:r>
        <w:t>文档控制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987"/>
        <w:gridCol w:w="4093"/>
        <w:gridCol w:w="2017"/>
      </w:tblGrid>
      <w:tr w14:paraId="5109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45598672"/>
        </w:tc>
        <w:tc>
          <w:tcPr>
            <w:tcW w:w="2450" w:type="dxa"/>
          </w:tcPr>
          <w:p w14:paraId="15257BB4"/>
        </w:tc>
        <w:tc>
          <w:tcPr>
            <w:tcW w:w="2450" w:type="dxa"/>
          </w:tcPr>
          <w:p w14:paraId="40A53D2E"/>
        </w:tc>
        <w:tc>
          <w:tcPr>
            <w:tcW w:w="2450" w:type="dxa"/>
          </w:tcPr>
          <w:p w14:paraId="1B322553"/>
        </w:tc>
      </w:tr>
      <w:tr w14:paraId="477C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2D5577"/>
            <w:vAlign w:val="center"/>
          </w:tcPr>
          <w:p w14:paraId="0852E8DA">
            <w:r>
              <w:rPr>
                <w:rFonts w:ascii="Noto Sans CJK SC" w:hAnsi="Noto Sans CJK SC" w:eastAsia="Noto Sans CJK SC" w:cs="Noto Sans CJK SC"/>
                <w:b w:val="0"/>
                <w:sz w:val="18"/>
              </w:rPr>
              <w:t>v0.10</w:t>
            </w:r>
          </w:p>
        </w:tc>
        <w:tc>
          <w:tcPr>
            <w:tcW w:w="1417" w:type="dxa"/>
            <w:shd w:val="clear" w:color="auto" w:fill="2D5577"/>
            <w:vAlign w:val="center"/>
          </w:tcPr>
          <w:p w14:paraId="02D49DDC">
            <w:r>
              <w:rPr>
                <w:rFonts w:ascii="Noto Sans CJK SC" w:hAnsi="Noto Sans CJK SC" w:eastAsia="Noto Sans CJK SC" w:cs="Noto Sans CJK SC"/>
                <w:b w:val="0"/>
                <w:sz w:val="18"/>
              </w:rPr>
              <w:t>2026-10-05</w:t>
            </w:r>
          </w:p>
        </w:tc>
        <w:tc>
          <w:tcPr>
            <w:tcW w:w="4819" w:type="dxa"/>
            <w:shd w:val="clear" w:color="auto" w:fill="2D5577"/>
            <w:vAlign w:val="center"/>
          </w:tcPr>
          <w:p w14:paraId="53B928C0">
            <w:r>
              <w:rPr>
                <w:rFonts w:ascii="Noto Sans CJK SC" w:hAnsi="Noto Sans CJK SC" w:eastAsia="Noto Sans CJK SC" w:cs="Noto Sans CJK SC"/>
                <w:b w:val="0"/>
                <w:sz w:val="18"/>
              </w:rPr>
              <w:t>按建议完成全部 P1 / P2 设计并写入正文：新增 §4.1 容量假设与 SLO、§9.13 候选数量与收敛规则、§9.14 Router 实现与兜底、§9.15 Context 扩展与表格语义、§10.5 HITL 运行模型与 Checkpoint 治理、§10.6 Agent 内检索与多轮证据管理、§11.9 Token Budget 配额、§11.10 Structured Context 写入与纠错、§11.11 LTM Gate 与组织级权限、§12.2 Prompt Injection 防护清单、§14.2 NormalizedDocument 持久化、§14.3 数据生命周期与删除级联、§15.3 审计字段补齐、§15.4 多租户隔离与越权测试、§16.2 API / 任务 / Run 生命周期、§18.3 评测集与验收门限、§20.1 Prompt 与模型版本治理、§21.3 容灾与 RPO / RTO；扩展 §9.12 引用结构；重写 §10.1 State 示例；统一二级标题编号格式；附录 B.2 / B.3 转为落地记录并列出待确认参数；补充 §2.3 Demo 阶段范围与豁免（性能、容灾、多租户、Kafka、Agent、Memory、评测均延后到 V1），并为 §4.1 / §18.3 / §21.3 标注豁免；按决策确认内幕信息亦允许发送至第三方 API；一致性修订：附录 B→附录 A 的 ADR-016 引用、§11.8 作废接口标注、§23.1 评测集规模对齐 §18.3、§24 验收改为绝对门限、§14.1 Embedding 入库路径与 Spring AI 实现对齐、§9.7 补充 Spring AI 无 Rerank 抽象、B.5 落地状态同步、§6/§8/§9/§10/§11 图题交叉引用；撤销 §2.3「Demo 阶段范围与豁免」及 §4.1 / §18.3 / §21.3 的豁免标注：本项目按完整 V1 功能范围建设（Kafka、Redis、多租户 ACL、LangGraph4j Agent 与 HITL、四层 Memory、完整评测集均在设计范围内），仅不把生产运维指标（容量/SLO、容灾 RPO/RTO）作为开工前置条件；补充 §9.2.1 策略推导（4 类查询的证据分布来源与三个开关）、§9.2.2 多轮对话消解示例、§9.14 映射准确性与误判代价（四层防线、交叉验证、混淆矩阵评测口径）；§9.6 补充与 Query Understanding 的关系对照（消除「有了 Query Understanding 就不需要 Multi-Query」的误解）；§9.8 补充三个开关的完整视图与交叉引用；调整结构化事实源阶段决策：XBRL 与权威金融数据源暂不接入，先以 PDF 抽取跑通并量化错误率，仅保留 financial_fact.source_type 扩展点（§2.1 / §3 / §8.7 / §9.9 / §25 与 ADR-014 同步修订）；订正中文分词扩展选型为 zhparser（原「zhparser 或 pg_jieba」改为确定项，共 13 处；§14.1 补充选型理由与切换代价，ADR-012 同步）</w:t>
            </w:r>
          </w:p>
        </w:tc>
        <w:tc>
          <w:tcPr>
            <w:tcW w:w="1304" w:type="dxa"/>
            <w:shd w:val="clear" w:color="auto" w:fill="2D5577"/>
            <w:vAlign w:val="center"/>
          </w:tcPr>
          <w:p w14:paraId="4CEEDC55">
            <w:r>
              <w:rPr>
                <w:rFonts w:ascii="Noto Sans CJK SC" w:hAnsi="Noto Sans CJK SC" w:eastAsia="Noto Sans CJK SC" w:cs="Noto Sans CJK SC"/>
                <w:b w:val="0"/>
                <w:sz w:val="18"/>
              </w:rPr>
              <w:t>Draft Baseline</w:t>
            </w:r>
          </w:p>
        </w:tc>
      </w:tr>
      <w:tr w14:paraId="51E5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2D5577"/>
            <w:vAlign w:val="center"/>
          </w:tcPr>
          <w:p w14:paraId="26A9BA7A">
            <w:r>
              <w:rPr>
                <w:rFonts w:ascii="Noto Sans CJK SC" w:hAnsi="Noto Sans CJK SC" w:eastAsia="Noto Sans CJK SC" w:cs="Noto Sans CJK SC"/>
                <w:b w:val="0"/>
                <w:sz w:val="18"/>
              </w:rPr>
              <w:t>v0.9</w:t>
            </w:r>
          </w:p>
        </w:tc>
        <w:tc>
          <w:tcPr>
            <w:tcW w:w="1417" w:type="dxa"/>
            <w:shd w:val="clear" w:color="auto" w:fill="2D5577"/>
            <w:vAlign w:val="center"/>
          </w:tcPr>
          <w:p w14:paraId="4011956D">
            <w:r>
              <w:rPr>
                <w:rFonts w:ascii="Noto Sans CJK SC" w:hAnsi="Noto Sans CJK SC" w:eastAsia="Noto Sans CJK SC" w:cs="Noto Sans CJK SC"/>
                <w:b w:val="0"/>
                <w:sz w:val="18"/>
              </w:rPr>
              <w:t>2026-10-05</w:t>
            </w:r>
          </w:p>
        </w:tc>
        <w:tc>
          <w:tcPr>
            <w:tcW w:w="4819" w:type="dxa"/>
            <w:shd w:val="clear" w:color="auto" w:fill="2D5577"/>
            <w:vAlign w:val="center"/>
          </w:tcPr>
          <w:p w14:paraId="16F50861">
            <w:r>
              <w:rPr>
                <w:rFonts w:ascii="Noto Sans CJK SC" w:hAnsi="Noto Sans CJK SC" w:eastAsia="Noto Sans CJK SC" w:cs="Noto Sans CJK SC"/>
                <w:b w:val="0"/>
                <w:sz w:val="18"/>
              </w:rPr>
              <w:t>模型服务与基础设施方案调整：Embedding / Reranker / LLM 改为外部 API（阿里云百炼），不部署本地推理服务；Embedding 维度锁定 1024（规避 pgvector vector 类型 2000 维索引上限）；解析引擎收敛为仅 Docling（不再引入 MinerU、不做 A/B）；对象存储由 MinIO 改为腾讯云 COS；确认内部研究资料与未公开财报允许发送至第三方 API（ADR-016 收口）；权限与 ACL 数据模型确认无需修改；同步更新 §7 / §8 / §9.7 / §14 / §14.1 / §17 / §20 / §21 / §23 / §25、附录 A ADR 与附录 B 决策记录</w:t>
            </w:r>
          </w:p>
        </w:tc>
        <w:tc>
          <w:tcPr>
            <w:tcW w:w="1304" w:type="dxa"/>
            <w:shd w:val="clear" w:color="auto" w:fill="2D5577"/>
            <w:vAlign w:val="center"/>
          </w:tcPr>
          <w:p w14:paraId="211AA850">
            <w:r>
              <w:rPr>
                <w:rFonts w:ascii="Noto Sans CJK SC" w:hAnsi="Noto Sans CJK SC" w:eastAsia="Noto Sans CJK SC" w:cs="Noto Sans CJK SC"/>
                <w:b w:val="0"/>
                <w:sz w:val="18"/>
              </w:rPr>
              <w:t>Draft Baseline</w:t>
            </w:r>
          </w:p>
        </w:tc>
      </w:tr>
      <w:tr w14:paraId="71C6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2D5577"/>
            <w:vAlign w:val="center"/>
          </w:tcPr>
          <w:p w14:paraId="35388789">
            <w:r>
              <w:rPr>
                <w:rFonts w:ascii="Noto Sans CJK SC" w:hAnsi="Noto Sans CJK SC" w:eastAsia="Noto Sans CJK SC" w:cs="Noto Sans CJK SC"/>
                <w:b w:val="0"/>
                <w:sz w:val="18"/>
              </w:rPr>
              <w:t>v0.8</w:t>
            </w:r>
          </w:p>
        </w:tc>
        <w:tc>
          <w:tcPr>
            <w:tcW w:w="1417" w:type="dxa"/>
            <w:shd w:val="clear" w:color="auto" w:fill="2D5577"/>
            <w:vAlign w:val="center"/>
          </w:tcPr>
          <w:p w14:paraId="42104FA0">
            <w:r>
              <w:rPr>
                <w:rFonts w:ascii="Noto Sans CJK SC" w:hAnsi="Noto Sans CJK SC" w:eastAsia="Noto Sans CJK SC" w:cs="Noto Sans CJK SC"/>
                <w:b w:val="0"/>
                <w:sz w:val="18"/>
              </w:rPr>
              <w:t>2026-10-05</w:t>
            </w:r>
          </w:p>
        </w:tc>
        <w:tc>
          <w:tcPr>
            <w:tcW w:w="4819" w:type="dxa"/>
            <w:shd w:val="clear" w:color="auto" w:fill="2D5577"/>
            <w:vAlign w:val="center"/>
          </w:tcPr>
          <w:p w14:paraId="6868C891">
            <w:r>
              <w:rPr>
                <w:rFonts w:ascii="Noto Sans CJK SC" w:hAnsi="Noto Sans CJK SC" w:eastAsia="Noto Sans CJK SC" w:cs="Noto Sans CJK SC"/>
                <w:b w:val="0"/>
                <w:sz w:val="18"/>
              </w:rPr>
              <w:t>落实 6 项 P0 决策：中文 Sparse 检索改用 PostgreSQL + zhparser/pg_jieba（不引入 ES/OpenSearch）；pgvector ≥ 0.8 迭代扫描与分区策略；新增 §14.1 检索相关服务部署；补齐 document_chunk 字段与重索引原子切换；新增 §15.2 权限与 ACL 数据模型；V1 纳入轻量 FinancialFact（来源 PDF）；附录 B.1 转为 P0 决策记录，ADR-012~016 更新</w:t>
            </w:r>
          </w:p>
        </w:tc>
        <w:tc>
          <w:tcPr>
            <w:tcW w:w="1304" w:type="dxa"/>
            <w:shd w:val="clear" w:color="auto" w:fill="2D5577"/>
            <w:vAlign w:val="center"/>
          </w:tcPr>
          <w:p w14:paraId="6D224864">
            <w:r>
              <w:rPr>
                <w:rFonts w:ascii="Noto Sans CJK SC" w:hAnsi="Noto Sans CJK SC" w:eastAsia="Noto Sans CJK SC" w:cs="Noto Sans CJK SC"/>
                <w:b w:val="0"/>
                <w:sz w:val="18"/>
              </w:rPr>
              <w:t>Draft Baseline</w:t>
            </w:r>
          </w:p>
        </w:tc>
      </w:tr>
      <w:tr w14:paraId="57F7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2D5577"/>
            <w:vAlign w:val="center"/>
          </w:tcPr>
          <w:p w14:paraId="23F5BF0E">
            <w:r>
              <w:rPr>
                <w:rFonts w:ascii="Noto Sans CJK SC" w:hAnsi="Noto Sans CJK SC" w:eastAsia="Noto Sans CJK SC" w:cs="Noto Sans CJK SC"/>
                <w:b w:val="0"/>
                <w:sz w:val="18"/>
              </w:rPr>
              <w:t>v0.7</w:t>
            </w:r>
          </w:p>
        </w:tc>
        <w:tc>
          <w:tcPr>
            <w:tcW w:w="1417" w:type="dxa"/>
            <w:shd w:val="clear" w:color="auto" w:fill="2D5577"/>
            <w:vAlign w:val="center"/>
          </w:tcPr>
          <w:p w14:paraId="2FC32D5E">
            <w:r>
              <w:rPr>
                <w:rFonts w:ascii="Noto Sans CJK SC" w:hAnsi="Noto Sans CJK SC" w:eastAsia="Noto Sans CJK SC" w:cs="Noto Sans CJK SC"/>
                <w:b w:val="0"/>
                <w:sz w:val="18"/>
              </w:rPr>
              <w:t>2026-10-05</w:t>
            </w:r>
          </w:p>
        </w:tc>
        <w:tc>
          <w:tcPr>
            <w:tcW w:w="4819" w:type="dxa"/>
            <w:shd w:val="clear" w:color="auto" w:fill="2D5577"/>
            <w:vAlign w:val="center"/>
          </w:tcPr>
          <w:p w14:paraId="02BCAF8E">
            <w:r>
              <w:rPr>
                <w:rFonts w:ascii="Noto Sans CJK SC" w:hAnsi="Noto Sans CJK SC" w:eastAsia="Noto Sans CJK SC" w:cs="Noto Sans CJK SC"/>
                <w:b w:val="0"/>
                <w:sz w:val="18"/>
              </w:rPr>
              <w:t>新增附录 B《v0.7 待决策事项（Open Decisions Backlog）》：登记 P0/P1/P2 待决策项、正文一致性修正清单、建议数据模型与章节变更、建议追加 ADR；补齐目录中的附录条目</w:t>
            </w:r>
          </w:p>
        </w:tc>
        <w:tc>
          <w:tcPr>
            <w:tcW w:w="1304" w:type="dxa"/>
            <w:shd w:val="clear" w:color="auto" w:fill="2D5577"/>
            <w:vAlign w:val="center"/>
          </w:tcPr>
          <w:p w14:paraId="68791753">
            <w:r>
              <w:rPr>
                <w:rFonts w:ascii="Noto Sans CJK SC" w:hAnsi="Noto Sans CJK SC" w:eastAsia="Noto Sans CJK SC" w:cs="Noto Sans CJK SC"/>
                <w:b w:val="0"/>
                <w:sz w:val="18"/>
              </w:rPr>
              <w:t>Draft Baseline</w:t>
            </w:r>
          </w:p>
        </w:tc>
      </w:tr>
      <w:tr w14:paraId="3947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2D5577"/>
            <w:vAlign w:val="center"/>
          </w:tcPr>
          <w:p w14:paraId="1C3CF564">
            <w:r>
              <w:t>v0.6</w:t>
            </w:r>
          </w:p>
        </w:tc>
        <w:tc>
          <w:tcPr>
            <w:tcW w:w="1417" w:type="dxa"/>
            <w:shd w:val="clear" w:color="auto" w:fill="2D5577"/>
            <w:vAlign w:val="center"/>
          </w:tcPr>
          <w:p w14:paraId="0DA03F6C">
            <w:r>
              <w:t>2026-10-05</w:t>
            </w:r>
          </w:p>
        </w:tc>
        <w:tc>
          <w:tcPr>
            <w:tcW w:w="4819" w:type="dxa"/>
            <w:shd w:val="clear" w:color="auto" w:fill="2D5577"/>
            <w:vAlign w:val="center"/>
          </w:tcPr>
          <w:p w14:paraId="48805B74">
            <w:r>
              <w:t>重构 RAG 召回方案：V1 采用 Query-Aware Hybrid Parent-Child RAG；Dense + Sparse 双路召回、RRF 融合、Cross-Encoder Rerank、按需 Multi-Query、Metadata/权限过滤、自适应 Parent/Sibling 扩展；明确不采用 HyDE；补充 retrieval trace 与评测指标</w:t>
            </w:r>
          </w:p>
        </w:tc>
        <w:tc>
          <w:tcPr>
            <w:tcW w:w="1304" w:type="dxa"/>
            <w:shd w:val="clear" w:color="auto" w:fill="2D5577"/>
            <w:vAlign w:val="center"/>
          </w:tcPr>
          <w:p w14:paraId="4DF2C0B1">
            <w:r>
              <w:t>Draft Baseline</w:t>
            </w:r>
          </w:p>
        </w:tc>
      </w:tr>
      <w:tr w14:paraId="4FA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4869FA5C">
            <w:r>
              <w:t>v0.5</w:t>
            </w:r>
          </w:p>
        </w:tc>
        <w:tc>
          <w:tcPr>
            <w:tcW w:w="2450" w:type="dxa"/>
          </w:tcPr>
          <w:p w14:paraId="697B5F5E">
            <w:r>
              <w:t>2026-10-04</w:t>
            </w:r>
          </w:p>
        </w:tc>
        <w:tc>
          <w:tcPr>
            <w:tcW w:w="2450" w:type="dxa"/>
          </w:tcPr>
          <w:p w14:paraId="565AF0C3">
            <w:r>
              <w:t>文档解析升级为开源 Parser Adapter（Docling 优先、MinerU 对比/备选）；V1 起采用 Parent-Child Chunk，Child Embedding、Parent 上下文扩展；补充标准化文档模型、表格/脚注、版本化重切与数据模型</w:t>
            </w:r>
          </w:p>
        </w:tc>
        <w:tc>
          <w:tcPr>
            <w:tcW w:w="2450" w:type="dxa"/>
          </w:tcPr>
          <w:p w14:paraId="78C8B532">
            <w:r>
              <w:t>Draft Baseline</w:t>
            </w:r>
          </w:p>
        </w:tc>
      </w:tr>
      <w:tr w14:paraId="7162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E85209C">
            <w:r>
              <w:rPr>
                <w:b w:val="0"/>
                <w:sz w:val="18"/>
              </w:rPr>
              <w:t>v0.4</w:t>
            </w:r>
          </w:p>
        </w:tc>
        <w:tc>
          <w:tcPr>
            <w:tcW w:w="2450" w:type="dxa"/>
          </w:tcPr>
          <w:p w14:paraId="0C9AEA4D">
            <w:r>
              <w:rPr>
                <w:b w:val="0"/>
                <w:sz w:val="18"/>
              </w:rPr>
              <w:t>2026-10-03</w:t>
            </w:r>
          </w:p>
        </w:tc>
        <w:tc>
          <w:tcPr>
            <w:tcW w:w="2450" w:type="dxa"/>
          </w:tcPr>
          <w:p w14:paraId="61497146">
            <w:r>
              <w:rPr>
                <w:b w:val="0"/>
                <w:sz w:val="18"/>
              </w:rPr>
              <w:t>完善 Long-term Memory 召回：向量索引、Metadata Filter、按需触发、Hybrid/Rerank、Token Budget；同步更新数据模型、存储与 ADR</w:t>
            </w:r>
          </w:p>
        </w:tc>
        <w:tc>
          <w:tcPr>
            <w:tcW w:w="2450" w:type="dxa"/>
          </w:tcPr>
          <w:p w14:paraId="15CFDAF0">
            <w:r>
              <w:rPr>
                <w:b w:val="0"/>
                <w:sz w:val="18"/>
              </w:rPr>
              <w:t>Draft Baseline</w:t>
            </w:r>
          </w:p>
        </w:tc>
      </w:tr>
      <w:tr w14:paraId="6CFC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00E8E574">
            <w:r>
              <w:rPr>
                <w:b w:val="0"/>
                <w:sz w:val="18"/>
              </w:rPr>
              <w:t>v0.3</w:t>
            </w:r>
          </w:p>
        </w:tc>
        <w:tc>
          <w:tcPr>
            <w:tcW w:w="2450" w:type="dxa"/>
            <w:vAlign w:val="center"/>
          </w:tcPr>
          <w:p w14:paraId="782C0071">
            <w:r>
              <w:rPr>
                <w:b w:val="0"/>
                <w:sz w:val="18"/>
              </w:rPr>
              <w:t>2026-10-03</w:t>
            </w:r>
          </w:p>
        </w:tc>
        <w:tc>
          <w:tcPr>
            <w:tcW w:w="2450" w:type="dxa"/>
            <w:vAlign w:val="center"/>
          </w:tcPr>
          <w:p w14:paraId="2780836E">
            <w:r>
              <w:rPr>
                <w:b w:val="0"/>
                <w:sz w:val="18"/>
              </w:rPr>
              <w:t>新增连续对话与四层 Memory 体系：Short-term、Conversation Summary、Structured Context、Long-term Memory；补充写入/冲突/遗忘策略及 Agent State 边界</w:t>
            </w:r>
          </w:p>
        </w:tc>
        <w:tc>
          <w:tcPr>
            <w:tcW w:w="2450" w:type="dxa"/>
            <w:vAlign w:val="center"/>
          </w:tcPr>
          <w:p w14:paraId="67370A11">
            <w:r>
              <w:rPr>
                <w:b w:val="0"/>
                <w:sz w:val="18"/>
              </w:rPr>
              <w:t>Draft Baseline</w:t>
            </w:r>
          </w:p>
        </w:tc>
      </w:tr>
      <w:tr w14:paraId="4923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5D008882">
            <w:r>
              <w:t>v0.2</w:t>
            </w:r>
          </w:p>
        </w:tc>
        <w:tc>
          <w:tcPr>
            <w:tcW w:w="2450" w:type="dxa"/>
          </w:tcPr>
          <w:p w14:paraId="26325F53">
            <w:r>
              <w:t>2026-10-03</w:t>
            </w:r>
          </w:p>
        </w:tc>
        <w:tc>
          <w:tcPr>
            <w:tcW w:w="2450" w:type="dxa"/>
          </w:tcPr>
          <w:p w14:paraId="0337D3A8">
            <w:r>
              <w:t>V3 Agent Runtime 调整为 Spring AI + LangGraph4j；Python Agent Service 降为条件性后备方案</w:t>
            </w:r>
          </w:p>
        </w:tc>
        <w:tc>
          <w:tcPr>
            <w:tcW w:w="2450" w:type="dxa"/>
          </w:tcPr>
          <w:p w14:paraId="75AA4861">
            <w:r>
              <w:t>Draft Baseline</w:t>
            </w:r>
          </w:p>
        </w:tc>
      </w:tr>
      <w:tr w14:paraId="1E7D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0C4D28A6">
            <w:pPr>
              <w:spacing w:after="20"/>
            </w:pPr>
            <w:r>
              <w:rPr>
                <w:rFonts w:ascii="Noto Sans CJK SC" w:hAnsi="Noto Sans CJK SC" w:eastAsia="Noto Sans CJK SC"/>
                <w:b w:val="0"/>
                <w:sz w:val="17"/>
              </w:rPr>
              <w:t>v0.1</w:t>
            </w:r>
          </w:p>
        </w:tc>
        <w:tc>
          <w:tcPr>
            <w:tcW w:w="1417" w:type="dxa"/>
            <w:vAlign w:val="center"/>
          </w:tcPr>
          <w:p w14:paraId="107C555C">
            <w:pPr>
              <w:spacing w:after="20"/>
            </w:pPr>
            <w:r>
              <w:rPr>
                <w:rFonts w:ascii="Noto Sans CJK SC" w:hAnsi="Noto Sans CJK SC" w:eastAsia="Noto Sans CJK SC"/>
                <w:b w:val="0"/>
                <w:sz w:val="17"/>
              </w:rPr>
              <w:t>2026-10-03</w:t>
            </w:r>
          </w:p>
        </w:tc>
        <w:tc>
          <w:tcPr>
            <w:tcW w:w="4819" w:type="dxa"/>
            <w:vAlign w:val="center"/>
          </w:tcPr>
          <w:p w14:paraId="256BA762">
            <w:pPr>
              <w:spacing w:after="20"/>
            </w:pPr>
            <w:r>
              <w:rPr>
                <w:rFonts w:ascii="Noto Sans CJK SC" w:hAnsi="Noto Sans CJK SC" w:eastAsia="Noto Sans CJK SC"/>
                <w:b w:val="0"/>
                <w:sz w:val="17"/>
              </w:rPr>
              <w:t>建立完整系统架构基线，收敛前期讨论内容</w:t>
            </w:r>
          </w:p>
        </w:tc>
        <w:tc>
          <w:tcPr>
            <w:tcW w:w="1304" w:type="dxa"/>
            <w:vAlign w:val="center"/>
          </w:tcPr>
          <w:p w14:paraId="646CF3B4">
            <w:pPr>
              <w:spacing w:after="20"/>
            </w:pPr>
            <w:r>
              <w:rPr>
                <w:rFonts w:ascii="Noto Sans CJK SC" w:hAnsi="Noto Sans CJK SC" w:eastAsia="Noto Sans CJK SC"/>
                <w:b w:val="0"/>
                <w:sz w:val="17"/>
              </w:rPr>
              <w:t>Draft Baseline</w:t>
            </w:r>
          </w:p>
        </w:tc>
      </w:tr>
    </w:tbl>
    <w:p w14:paraId="2AEA3102">
      <w:pPr>
        <w:spacing w:after="20"/>
      </w:pPr>
    </w:p>
    <w:p w14:paraId="5FA2951E">
      <w:pPr>
        <w:pStyle w:val="3"/>
        <w:keepNext/>
        <w:spacing w:before="200" w:after="100"/>
      </w:pPr>
      <w:r>
        <w:t>目录</w:t>
      </w:r>
    </w:p>
    <w:p w14:paraId="56F838FA">
      <w:r>
        <w:t>1. 文档目的与系统定位</w:t>
      </w:r>
    </w:p>
    <w:p w14:paraId="4895AF36">
      <w:r>
        <w:t>2. 建设目标与边界</w:t>
      </w:r>
    </w:p>
    <w:p w14:paraId="15CDCCCF">
      <w:r>
        <w:t>3. 业务场景与核心功能</w:t>
      </w:r>
    </w:p>
    <w:p w14:paraId="646C4647">
      <w:r>
        <w:t>4. 非功能性需求</w:t>
      </w:r>
    </w:p>
    <w:p w14:paraId="0DEB320B">
      <w:r>
        <w:t>5. 架构原则</w:t>
      </w:r>
    </w:p>
    <w:p w14:paraId="250FECE0">
      <w:r>
        <w:t>6. 总体系统架构</w:t>
      </w:r>
    </w:p>
    <w:p w14:paraId="1E3B9FFC">
      <w:r>
        <w:t>7. 系统模块设计</w:t>
      </w:r>
    </w:p>
    <w:p w14:paraId="01104533">
      <w:r>
        <w:t>8. 文档处理与知识入库</w:t>
      </w:r>
    </w:p>
    <w:p w14:paraId="301B1FBD">
      <w:r>
        <w:t>9. RAG 检索增强生成设计</w:t>
      </w:r>
    </w:p>
    <w:p w14:paraId="462C5A88">
      <w:r>
        <w:t>10. Agent Workflow 与 LangGraph4j 设计</w:t>
      </w:r>
    </w:p>
    <w:p w14:paraId="40ADFA91">
      <w:r>
        <w:t>11. 会话、Memory 与 Agent State 设计</w:t>
      </w:r>
    </w:p>
    <w:p w14:paraId="01FCC8EB">
      <w:r>
        <w:t>12. Tool Calling 与 MCP 设计</w:t>
      </w:r>
    </w:p>
    <w:p w14:paraId="5A962604">
      <w:r>
        <w:t>13. 异步任务与 Kafka 设计</w:t>
      </w:r>
    </w:p>
    <w:p w14:paraId="1D8C4447">
      <w:r>
        <w:t>14. 数据与存储架构</w:t>
      </w:r>
    </w:p>
    <w:p w14:paraId="002FE042">
      <w:r>
        <w:t>15. 核心数据模型</w:t>
      </w:r>
    </w:p>
    <w:p w14:paraId="7C3D2B60">
      <w:r>
        <w:t>16. API 设计原则与核心接口</w:t>
      </w:r>
    </w:p>
    <w:p w14:paraId="7A976F69">
      <w:r>
        <w:t>17. 权限、安全与审计</w:t>
      </w:r>
    </w:p>
    <w:p w14:paraId="1F5121D2">
      <w:r>
        <w:t>18. 可观测性与评测体系</w:t>
      </w:r>
    </w:p>
    <w:p w14:paraId="56822CF6">
      <w:r>
        <w:t>19. 高可用、容错与性能</w:t>
      </w:r>
    </w:p>
    <w:p w14:paraId="48BA2111">
      <w:r>
        <w:t>20. 技术选型与框架边界</w:t>
      </w:r>
    </w:p>
    <w:p w14:paraId="6702B204">
      <w:r>
        <w:t>21. 部署架构与环境规划</w:t>
      </w:r>
    </w:p>
    <w:p w14:paraId="696E2A94">
      <w:r>
        <w:t>22. 项目代码结构</w:t>
      </w:r>
    </w:p>
    <w:p w14:paraId="4A16F4F5">
      <w:r>
        <w:t>23. 分阶段实施计划</w:t>
      </w:r>
    </w:p>
    <w:p w14:paraId="3F76F240">
      <w:r>
        <w:t>24. 测试与验收标准</w:t>
      </w:r>
    </w:p>
    <w:p w14:paraId="0DE934C8">
      <w:r>
        <w:t>25. 风险与待决策事项</w:t>
      </w:r>
    </w:p>
    <w:p w14:paraId="4A6E4D02">
      <w:r>
        <w:t>26. 参考资料</w:t>
      </w:r>
    </w:p>
    <w:p w14:paraId="0A63CF80">
      <w:r>
        <w:rPr>
          <w:rFonts w:ascii="Noto Sans CJK SC" w:hAnsi="Noto Sans CJK SC" w:eastAsia="Noto Sans CJK SC" w:cs="Noto Sans CJK SC"/>
          <w:b w:val="0"/>
          <w:sz w:val="21"/>
        </w:rPr>
        <w:t>附录 A：关键架构决策摘要（ADR Backlog）</w:t>
      </w:r>
    </w:p>
    <w:p w14:paraId="24A2F2B9">
      <w:r>
        <w:rPr>
          <w:rFonts w:ascii="Noto Sans CJK SC" w:hAnsi="Noto Sans CJK SC" w:eastAsia="Noto Sans CJK SC" w:cs="Noto Sans CJK SC"/>
          <w:b w:val="0"/>
          <w:sz w:val="21"/>
        </w:rPr>
        <w:t>附录 B：待决策事项与决策记录（Open Decisions Backlog）</w:t>
      </w:r>
    </w:p>
    <w:p w14:paraId="70F1B8BA">
      <w:pPr>
        <w:pStyle w:val="3"/>
        <w:keepNext/>
        <w:spacing w:before="200" w:after="100"/>
      </w:pPr>
      <w:r>
        <w:t>1. 文档目的与系统定位</w:t>
      </w:r>
    </w:p>
    <w:p w14:paraId="49E77CDD">
      <w:r>
        <w:t>本文档用于定义“金融研报智能分析 Agent”的系统架构基线。目标不是一次性把所有 AI 能力做满，而是建立一套可以从 RAG 问答逐步演进到 Tool Calling、复杂 Agent Workflow、多 Agent 与企业级治理的工程架构。</w:t>
      </w:r>
    </w:p>
    <w:p w14:paraId="30DE3ECE">
      <w:r>
        <w:t>系统定位：面向金融研报、上市公司财报、公告及内部研究资料的智能分析平台。系统通过文档解析、知识检索、结构化财务抽取、确定性计算、Agent 工作流和可追溯审计，辅助用户完成资料检索、财务分析、风险识别和报告生成。</w:t>
      </w:r>
    </w:p>
    <w:tbl>
      <w:tblPr>
        <w:tblStyle w:val="32"/>
        <w:tblW w:w="0" w:type="auto"/>
        <w:jc w:val="center"/>
        <w:tblLayout w:type="autofit"/>
        <w:tblCellMar>
          <w:top w:w="0" w:type="dxa"/>
          <w:left w:w="108" w:type="dxa"/>
          <w:bottom w:w="0" w:type="dxa"/>
          <w:right w:w="108" w:type="dxa"/>
        </w:tblCellMar>
      </w:tblPr>
      <w:tblGrid>
        <w:gridCol w:w="9802"/>
      </w:tblGrid>
      <w:tr w14:paraId="5CB19A81">
        <w:tblPrEx>
          <w:tblCellMar>
            <w:top w:w="0" w:type="dxa"/>
            <w:left w:w="108" w:type="dxa"/>
            <w:bottom w:w="0" w:type="dxa"/>
            <w:right w:w="108" w:type="dxa"/>
          </w:tblCellMar>
        </w:tblPrEx>
        <w:trPr>
          <w:cantSplit/>
          <w:jc w:val="center"/>
        </w:trPr>
        <w:tc>
          <w:tcPr>
            <w:tcW w:w="9802" w:type="dxa"/>
            <w:shd w:val="clear" w:color="auto" w:fill="EEF4FA"/>
          </w:tcPr>
          <w:p w14:paraId="14943402">
            <w:pPr>
              <w:spacing w:after="20"/>
            </w:pPr>
            <w:r>
              <w:rPr>
                <w:rFonts w:ascii="Noto Sans CJK SC" w:hAnsi="Noto Sans CJK SC" w:eastAsia="Noto Sans CJK SC"/>
                <w:b/>
                <w:color w:val="2D5577"/>
              </w:rPr>
              <w:t>核心定位：</w:t>
            </w:r>
            <w:r>
              <w:rPr>
                <w:rFonts w:ascii="Noto Sans CJK SC" w:hAnsi="Noto Sans CJK SC" w:eastAsia="Noto Sans CJK SC"/>
              </w:rPr>
              <w:t>本项目的首要目标是“事实可追溯、数据可验证、执行可审计”。模型负责理解、归纳、路由和解释；关键财务数字、计算与高风险动作尽可能由确定性代码或受控数据源完成。</w:t>
            </w:r>
          </w:p>
        </w:tc>
      </w:tr>
    </w:tbl>
    <w:p w14:paraId="30B40247">
      <w:pPr>
        <w:spacing w:after="20"/>
      </w:pPr>
    </w:p>
    <w:p w14:paraId="5161A5E9">
      <w:pPr>
        <w:pStyle w:val="3"/>
        <w:keepNext/>
        <w:spacing w:before="200" w:after="100"/>
      </w:pPr>
      <w:r>
        <w:t>2. 建设目标与边界</w:t>
      </w:r>
    </w:p>
    <w:p w14:paraId="7CBD76BD">
      <w:pPr>
        <w:pStyle w:val="4"/>
        <w:keepNext/>
        <w:spacing w:before="200" w:after="100"/>
      </w:pPr>
      <w:r>
        <w:t>2.1 建设目标</w:t>
      </w:r>
    </w:p>
    <w:p w14:paraId="1EB6332C">
      <w:pPr>
        <w:pStyle w:val="16"/>
        <w:spacing w:after="40"/>
      </w:pPr>
      <w:r>
        <w:t>支持 PDF/研报/公告等文档上传、解析、切块、Embedding 与向量化入库。</w:t>
      </w:r>
    </w:p>
    <w:p w14:paraId="21F4B9DF">
      <w:pPr>
        <w:pStyle w:val="16"/>
        <w:spacing w:after="40"/>
      </w:pPr>
      <w:r>
        <w:t>支持基于指定公司、年份、文档类型和权限范围的 RAG 问答，并返回原始页码/证据引用。</w:t>
      </w:r>
    </w:p>
    <w:p w14:paraId="5FE07452">
      <w:pPr>
        <w:pStyle w:val="16"/>
        <w:spacing w:after="40"/>
      </w:pPr>
      <w:r>
        <w:t>支持财务指标结构化抽取（来源 PDF 解析与抽取；XBRL / 权威数据源暂不接入，仅保留 source_type 扩展点）与同比/环比/比率等确定性计算。</w:t>
      </w:r>
    </w:p>
    <w:p w14:paraId="13F73E69">
      <w:pPr>
        <w:pStyle w:val="16"/>
        <w:spacing w:after="40"/>
      </w:pPr>
      <w:r>
        <w:t>支持通过 Tool Calling 连接金融数据服务、财务计算服务和内部业务 API。</w:t>
      </w:r>
    </w:p>
    <w:p w14:paraId="6E91F50A">
      <w:pPr>
        <w:pStyle w:val="16"/>
        <w:spacing w:after="40"/>
      </w:pPr>
      <w:r>
        <w:t>支持复杂分析任务的长流程编排、失败恢复、人工审核和断点续跑。</w:t>
      </w:r>
    </w:p>
    <w:p w14:paraId="0B2CD39C">
      <w:pPr>
        <w:pStyle w:val="16"/>
        <w:spacing w:after="40"/>
      </w:pPr>
      <w:r>
        <w:t>建立完整的 Agent 执行轨迹、工具调用日志、模型版本、Prompt 版本及引用证据链。</w:t>
      </w:r>
    </w:p>
    <w:p w14:paraId="4CC47499">
      <w:pPr>
        <w:pStyle w:val="16"/>
        <w:spacing w:after="40"/>
      </w:pPr>
      <w:r>
        <w:t>具备从单体开发环境平滑演进到可扩展分布式部署的能力。</w:t>
      </w:r>
    </w:p>
    <w:p w14:paraId="74C2EA90">
      <w:pPr>
        <w:pStyle w:val="4"/>
        <w:keepNext/>
        <w:spacing w:before="200" w:after="100"/>
      </w:pPr>
      <w:r>
        <w:t>2.2 当前非目标</w:t>
      </w:r>
    </w:p>
    <w:p w14:paraId="29270042">
      <w:pPr>
        <w:pStyle w:val="16"/>
        <w:spacing w:after="40"/>
      </w:pPr>
      <w:r>
        <w:t>不在 V1 直接执行真实证券交易、资金划拨等高风险动作。</w:t>
      </w:r>
    </w:p>
    <w:p w14:paraId="114FFBC0">
      <w:pPr>
        <w:pStyle w:val="16"/>
        <w:spacing w:after="40"/>
      </w:pPr>
      <w:r>
        <w:t>不以从零训练大模型为建设目标；优先使用成熟模型 API 或合规的私有化模型服务。</w:t>
      </w:r>
    </w:p>
    <w:p w14:paraId="2F1FF55D">
      <w:pPr>
        <w:pStyle w:val="16"/>
        <w:spacing w:after="40"/>
      </w:pPr>
      <w:r>
        <w:t>不在 V1 追求全市场实时行情平台能力；外部金融数据通过可替换 Provider/Tool 接入。</w:t>
      </w:r>
    </w:p>
    <w:p w14:paraId="5DA8DA0C">
      <w:pPr>
        <w:pStyle w:val="16"/>
        <w:spacing w:after="40"/>
      </w:pPr>
      <w:r>
        <w:t>不在 V1 强行引入 Multi-Agent；只有当角色、工具、上下文和任务边界明显分化时再拆分。</w:t>
      </w:r>
    </w:p>
    <w:p w14:paraId="60F72C12">
      <w:pPr>
        <w:pStyle w:val="3"/>
        <w:bidi w:val="0"/>
      </w:pPr>
      <w:r>
        <w:t>3. 业务场景与核心功能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783"/>
        <w:gridCol w:w="1134"/>
      </w:tblGrid>
      <w:tr w14:paraId="0E28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2D5577"/>
            <w:vAlign w:val="center"/>
          </w:tcPr>
          <w:p w14:paraId="3D500EC0">
            <w:pPr>
              <w:spacing w:after="20"/>
            </w:pPr>
            <w:r>
              <w:rPr>
                <w:rFonts w:ascii="Noto Sans CJK SC" w:hAnsi="Noto Sans CJK SC" w:eastAsia="Noto Sans CJK SC"/>
                <w:b/>
                <w:color w:val="FFFFFF"/>
                <w:sz w:val="18"/>
              </w:rPr>
              <w:t>一级模块</w:t>
            </w:r>
          </w:p>
        </w:tc>
        <w:tc>
          <w:tcPr>
            <w:tcW w:w="5783" w:type="dxa"/>
            <w:shd w:val="clear" w:color="auto" w:fill="2D5577"/>
            <w:vAlign w:val="center"/>
          </w:tcPr>
          <w:p w14:paraId="2C308EE0">
            <w:pPr>
              <w:spacing w:after="20"/>
            </w:pPr>
            <w:r>
              <w:rPr>
                <w:rFonts w:ascii="Noto Sans CJK SC" w:hAnsi="Noto Sans CJK SC" w:eastAsia="Noto Sans CJK SC"/>
                <w:b/>
                <w:color w:val="FFFFFF"/>
                <w:sz w:val="18"/>
              </w:rPr>
              <w:t>核心能力</w:t>
            </w:r>
          </w:p>
        </w:tc>
        <w:tc>
          <w:tcPr>
            <w:tcW w:w="1134" w:type="dxa"/>
            <w:shd w:val="clear" w:color="auto" w:fill="2D5577"/>
            <w:vAlign w:val="center"/>
          </w:tcPr>
          <w:p w14:paraId="754A2A17">
            <w:pPr>
              <w:spacing w:after="20"/>
            </w:pPr>
            <w:r>
              <w:rPr>
                <w:rFonts w:ascii="Noto Sans CJK SC" w:hAnsi="Noto Sans CJK SC" w:eastAsia="Noto Sans CJK SC"/>
                <w:b/>
                <w:color w:val="FFFFFF"/>
                <w:sz w:val="18"/>
              </w:rPr>
              <w:t>阶段</w:t>
            </w:r>
          </w:p>
        </w:tc>
      </w:tr>
      <w:tr w14:paraId="0347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F34C25F">
            <w:pPr>
              <w:spacing w:after="20"/>
            </w:pPr>
            <w:r>
              <w:rPr>
                <w:rFonts w:ascii="Noto Sans CJK SC" w:hAnsi="Noto Sans CJK SC" w:eastAsia="Noto Sans CJK SC"/>
                <w:b w:val="0"/>
                <w:sz w:val="17"/>
              </w:rPr>
              <w:t>文档中心</w:t>
            </w:r>
          </w:p>
        </w:tc>
        <w:tc>
          <w:tcPr>
            <w:tcW w:w="5783" w:type="dxa"/>
            <w:vAlign w:val="center"/>
          </w:tcPr>
          <w:p w14:paraId="03C40F3B">
            <w:pPr>
              <w:spacing w:after="20"/>
            </w:pPr>
            <w:r>
              <w:rPr>
                <w:rFonts w:ascii="Noto Sans CJK SC" w:hAnsi="Noto Sans CJK SC" w:eastAsia="Noto Sans CJK SC"/>
                <w:b w:val="0"/>
                <w:sz w:val="17"/>
              </w:rPr>
              <w:t>上传、解析状态、版本、元数据、删除、重新解析</w:t>
            </w:r>
          </w:p>
        </w:tc>
        <w:tc>
          <w:tcPr>
            <w:tcW w:w="1134" w:type="dxa"/>
            <w:vAlign w:val="center"/>
          </w:tcPr>
          <w:p w14:paraId="5048ABC9">
            <w:pPr>
              <w:spacing w:after="20"/>
            </w:pPr>
            <w:r>
              <w:rPr>
                <w:rFonts w:ascii="Noto Sans CJK SC" w:hAnsi="Noto Sans CJK SC" w:eastAsia="Noto Sans CJK SC"/>
                <w:b w:val="0"/>
                <w:sz w:val="17"/>
              </w:rPr>
              <w:t>V1</w:t>
            </w:r>
          </w:p>
        </w:tc>
      </w:tr>
      <w:tr w14:paraId="03D9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61295975">
            <w:pPr>
              <w:spacing w:after="20"/>
            </w:pPr>
            <w:r>
              <w:rPr>
                <w:rFonts w:ascii="Noto Sans CJK SC" w:hAnsi="Noto Sans CJK SC" w:eastAsia="Noto Sans CJK SC"/>
                <w:b w:val="0"/>
                <w:sz w:val="17"/>
              </w:rPr>
              <w:t>智能问答</w:t>
            </w:r>
          </w:p>
        </w:tc>
        <w:tc>
          <w:tcPr>
            <w:tcW w:w="5783" w:type="dxa"/>
            <w:shd w:val="clear" w:color="auto" w:fill="F7F9FB"/>
            <w:vAlign w:val="center"/>
          </w:tcPr>
          <w:p w14:paraId="76A3AE64">
            <w:pPr>
              <w:spacing w:after="20"/>
            </w:pPr>
            <w:r>
              <w:rPr>
                <w:rFonts w:ascii="Noto Sans CJK SC" w:hAnsi="Noto Sans CJK SC" w:eastAsia="Noto Sans CJK SC"/>
                <w:b w:val="0"/>
                <w:sz w:val="17"/>
              </w:rPr>
              <w:t>指定公司/文档问答、引用页码、历史会话</w:t>
            </w:r>
          </w:p>
        </w:tc>
        <w:tc>
          <w:tcPr>
            <w:tcW w:w="1134" w:type="dxa"/>
            <w:shd w:val="clear" w:color="auto" w:fill="F7F9FB"/>
            <w:vAlign w:val="center"/>
          </w:tcPr>
          <w:p w14:paraId="66F38D9B">
            <w:pPr>
              <w:spacing w:after="20"/>
            </w:pPr>
            <w:r>
              <w:rPr>
                <w:rFonts w:ascii="Noto Sans CJK SC" w:hAnsi="Noto Sans CJK SC" w:eastAsia="Noto Sans CJK SC"/>
                <w:b w:val="0"/>
                <w:sz w:val="17"/>
              </w:rPr>
              <w:t>V1</w:t>
            </w:r>
          </w:p>
        </w:tc>
      </w:tr>
      <w:tr w14:paraId="49EB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732FF472">
            <w:pPr>
              <w:spacing w:after="20"/>
            </w:pPr>
            <w:r>
              <w:rPr>
                <w:rFonts w:ascii="Noto Sans CJK SC" w:hAnsi="Noto Sans CJK SC" w:eastAsia="Noto Sans CJK SC"/>
              </w:rPr>
              <w:t>结构化事实</w:t>
            </w:r>
          </w:p>
        </w:tc>
        <w:tc>
          <w:tcPr>
            <w:tcW w:w="5783" w:type="dxa"/>
            <w:shd w:val="clear" w:color="auto" w:fill="F7F9FB"/>
            <w:vAlign w:val="center"/>
          </w:tcPr>
          <w:p w14:paraId="13E44C1E">
            <w:pPr>
              <w:spacing w:after="20"/>
            </w:pPr>
            <w:r>
              <w:rPr>
                <w:rFonts w:ascii="Noto Sans CJK SC" w:hAnsi="Noto Sans CJK SC" w:eastAsia="Noto Sans CJK SC"/>
              </w:rPr>
              <w:t>关键财务指标 FinancialFact 抽取（V1 来源 PDF）、口径 / 单位 / 期间与证据引用；XBRL / 权威数据源暂不接入</w:t>
            </w:r>
          </w:p>
        </w:tc>
        <w:tc>
          <w:tcPr>
            <w:tcW w:w="1134" w:type="dxa"/>
            <w:shd w:val="clear" w:color="auto" w:fill="F7F9FB"/>
            <w:vAlign w:val="center"/>
          </w:tcPr>
          <w:p w14:paraId="0B4DD0E1">
            <w:pPr>
              <w:spacing w:after="20"/>
            </w:pPr>
            <w:r>
              <w:rPr>
                <w:rFonts w:ascii="Noto Sans CJK SC" w:hAnsi="Noto Sans CJK SC" w:eastAsia="Noto Sans CJK SC"/>
              </w:rPr>
              <w:t>V1</w:t>
            </w:r>
          </w:p>
        </w:tc>
      </w:tr>
      <w:tr w14:paraId="3034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F437003">
            <w:pPr>
              <w:spacing w:after="20"/>
            </w:pPr>
            <w:r>
              <w:rPr>
                <w:rFonts w:ascii="Noto Sans CJK SC" w:hAnsi="Noto Sans CJK SC" w:eastAsia="Noto Sans CJK SC"/>
                <w:b w:val="0"/>
                <w:sz w:val="17"/>
              </w:rPr>
              <w:t>财务分析</w:t>
            </w:r>
          </w:p>
        </w:tc>
        <w:tc>
          <w:tcPr>
            <w:tcW w:w="5783" w:type="dxa"/>
            <w:vAlign w:val="center"/>
          </w:tcPr>
          <w:p w14:paraId="6F76B723">
            <w:pPr>
              <w:spacing w:after="20"/>
            </w:pPr>
            <w:r>
              <w:rPr>
                <w:rFonts w:ascii="Noto Sans CJK SC" w:hAnsi="Noto Sans CJK SC" w:eastAsia="Noto Sans CJK SC"/>
                <w:b w:val="0"/>
                <w:sz w:val="17"/>
              </w:rPr>
              <w:t>营收、利润、现金流、毛利率、ROE、负债率、同比趋势</w:t>
            </w:r>
          </w:p>
        </w:tc>
        <w:tc>
          <w:tcPr>
            <w:tcW w:w="1134" w:type="dxa"/>
            <w:vAlign w:val="center"/>
          </w:tcPr>
          <w:p w14:paraId="40BA8975">
            <w:pPr>
              <w:spacing w:after="20"/>
            </w:pPr>
            <w:r>
              <w:rPr>
                <w:rFonts w:ascii="Noto Sans CJK SC" w:hAnsi="Noto Sans CJK SC" w:eastAsia="Noto Sans CJK SC"/>
                <w:b w:val="0"/>
                <w:sz w:val="17"/>
              </w:rPr>
              <w:t>V2</w:t>
            </w:r>
          </w:p>
        </w:tc>
      </w:tr>
      <w:tr w14:paraId="2F95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3C786BF7">
            <w:pPr>
              <w:spacing w:after="20"/>
            </w:pPr>
            <w:r>
              <w:rPr>
                <w:rFonts w:ascii="Noto Sans CJK SC" w:hAnsi="Noto Sans CJK SC" w:eastAsia="Noto Sans CJK SC"/>
                <w:b w:val="0"/>
                <w:sz w:val="17"/>
              </w:rPr>
              <w:t>Agent 分析</w:t>
            </w:r>
          </w:p>
        </w:tc>
        <w:tc>
          <w:tcPr>
            <w:tcW w:w="5783" w:type="dxa"/>
            <w:shd w:val="clear" w:color="auto" w:fill="F7F9FB"/>
            <w:vAlign w:val="center"/>
          </w:tcPr>
          <w:p w14:paraId="1A8DB2EA">
            <w:pPr>
              <w:spacing w:after="20"/>
            </w:pPr>
            <w:r>
              <w:rPr>
                <w:rFonts w:ascii="Noto Sans CJK SC" w:hAnsi="Noto Sans CJK SC" w:eastAsia="Noto Sans CJK SC"/>
                <w:b w:val="0"/>
                <w:sz w:val="17"/>
              </w:rPr>
              <w:t>三年经营分析、风险分析、跨文档综合分析</w:t>
            </w:r>
          </w:p>
        </w:tc>
        <w:tc>
          <w:tcPr>
            <w:tcW w:w="1134" w:type="dxa"/>
            <w:shd w:val="clear" w:color="auto" w:fill="F7F9FB"/>
            <w:vAlign w:val="center"/>
          </w:tcPr>
          <w:p w14:paraId="6E641E22">
            <w:pPr>
              <w:spacing w:after="20"/>
            </w:pPr>
            <w:r>
              <w:rPr>
                <w:rFonts w:ascii="Noto Sans CJK SC" w:hAnsi="Noto Sans CJK SC" w:eastAsia="Noto Sans CJK SC"/>
                <w:b w:val="0"/>
                <w:sz w:val="17"/>
              </w:rPr>
              <w:t>V3</w:t>
            </w:r>
          </w:p>
        </w:tc>
      </w:tr>
      <w:tr w14:paraId="5012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84D3ECD">
            <w:pPr>
              <w:spacing w:after="20"/>
            </w:pPr>
            <w:r>
              <w:rPr>
                <w:rFonts w:ascii="Noto Sans CJK SC" w:hAnsi="Noto Sans CJK SC" w:eastAsia="Noto Sans CJK SC"/>
                <w:b w:val="0"/>
                <w:sz w:val="17"/>
              </w:rPr>
              <w:t>研报生成</w:t>
            </w:r>
          </w:p>
        </w:tc>
        <w:tc>
          <w:tcPr>
            <w:tcW w:w="5783" w:type="dxa"/>
            <w:vAlign w:val="center"/>
          </w:tcPr>
          <w:p w14:paraId="417249EC">
            <w:pPr>
              <w:spacing w:after="20"/>
            </w:pPr>
            <w:r>
              <w:rPr>
                <w:rFonts w:ascii="Noto Sans CJK SC" w:hAnsi="Noto Sans CJK SC" w:eastAsia="Noto Sans CJK SC"/>
                <w:b w:val="0"/>
                <w:sz w:val="17"/>
              </w:rPr>
              <w:t>任务化生成、进度、审阅、导出</w:t>
            </w:r>
          </w:p>
        </w:tc>
        <w:tc>
          <w:tcPr>
            <w:tcW w:w="1134" w:type="dxa"/>
            <w:vAlign w:val="center"/>
          </w:tcPr>
          <w:p w14:paraId="74FBEB90">
            <w:pPr>
              <w:spacing w:after="20"/>
            </w:pPr>
            <w:r>
              <w:rPr>
                <w:rFonts w:ascii="Noto Sans CJK SC" w:hAnsi="Noto Sans CJK SC" w:eastAsia="Noto Sans CJK SC"/>
                <w:b w:val="0"/>
                <w:sz w:val="17"/>
              </w:rPr>
              <w:t>V3</w:t>
            </w:r>
          </w:p>
        </w:tc>
      </w:tr>
      <w:tr w14:paraId="3E87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9FB"/>
            <w:vAlign w:val="center"/>
          </w:tcPr>
          <w:p w14:paraId="3C96F1AE">
            <w:pPr>
              <w:spacing w:after="20"/>
            </w:pPr>
            <w:r>
              <w:rPr>
                <w:rFonts w:ascii="Noto Sans CJK SC" w:hAnsi="Noto Sans CJK SC" w:eastAsia="Noto Sans CJK SC"/>
                <w:b w:val="0"/>
                <w:sz w:val="17"/>
              </w:rPr>
              <w:t>审计与运维</w:t>
            </w:r>
          </w:p>
        </w:tc>
        <w:tc>
          <w:tcPr>
            <w:tcW w:w="5783" w:type="dxa"/>
            <w:shd w:val="clear" w:color="auto" w:fill="F7F9FB"/>
            <w:vAlign w:val="center"/>
          </w:tcPr>
          <w:p w14:paraId="4D9AA6ED">
            <w:pPr>
              <w:spacing w:after="20"/>
            </w:pPr>
            <w:r>
              <w:rPr>
                <w:rFonts w:ascii="Noto Sans CJK SC" w:hAnsi="Noto Sans CJK SC" w:eastAsia="Noto Sans CJK SC"/>
                <w:b w:val="0"/>
                <w:sz w:val="17"/>
              </w:rPr>
              <w:t>模型/Prompt/Tool 调用追踪、失败重放、成本统计</w:t>
            </w:r>
          </w:p>
        </w:tc>
        <w:tc>
          <w:tcPr>
            <w:tcW w:w="1134" w:type="dxa"/>
            <w:shd w:val="clear" w:color="auto" w:fill="F7F9FB"/>
            <w:vAlign w:val="center"/>
          </w:tcPr>
          <w:p w14:paraId="31EFC3F6">
            <w:pPr>
              <w:spacing w:after="20"/>
            </w:pPr>
            <w:r>
              <w:rPr>
                <w:rFonts w:ascii="Noto Sans CJK SC" w:hAnsi="Noto Sans CJK SC" w:eastAsia="Noto Sans CJK SC"/>
                <w:b w:val="0"/>
                <w:sz w:val="17"/>
              </w:rPr>
              <w:t>V2/V3</w:t>
            </w:r>
          </w:p>
        </w:tc>
      </w:tr>
    </w:tbl>
    <w:p w14:paraId="1CBDAD0B">
      <w:pPr>
        <w:spacing w:after="20"/>
      </w:pPr>
    </w:p>
    <w:p w14:paraId="399FD48D">
      <w:pPr>
        <w:pStyle w:val="4"/>
        <w:keepNext/>
        <w:spacing w:before="200" w:after="100"/>
      </w:pPr>
      <w:r>
        <w:t>3.1 典型用户故事</w:t>
      </w:r>
    </w:p>
    <w:p w14:paraId="4F8F889F">
      <w:pPr>
        <w:spacing w:after="40"/>
        <w:ind w:left="85"/>
      </w:pPr>
      <w:r>
        <w:rPr>
          <w:b w:val="0"/>
        </w:rPr>
        <w:t xml:space="preserve">1. </w:t>
      </w:r>
      <w:r>
        <w:t>用户上传某上市公司 2025 年年报，系统异步解析后状态变为 READY。</w:t>
      </w:r>
    </w:p>
    <w:p w14:paraId="7C1C726B">
      <w:pPr>
        <w:spacing w:after="40"/>
        <w:ind w:left="85"/>
      </w:pPr>
      <w:r>
        <w:rPr>
          <w:b w:val="0"/>
        </w:rPr>
        <w:t xml:space="preserve">2. </w:t>
      </w:r>
      <w:r>
        <w:t>用户提问“2025 年营业收入是多少？”，系统返回答案、原始值、单位、页码和证据片段。</w:t>
      </w:r>
    </w:p>
    <w:p w14:paraId="568B86C6">
      <w:pPr>
        <w:spacing w:after="40"/>
        <w:ind w:left="85"/>
      </w:pPr>
      <w:r>
        <w:rPr>
          <w:b w:val="0"/>
        </w:rPr>
        <w:t xml:space="preserve">3. </w:t>
      </w:r>
      <w:r>
        <w:t>用户提问“相比 2024 年增长多少？”，系统检索两年数据并调用财务计算工具得到增长率。</w:t>
      </w:r>
    </w:p>
    <w:p w14:paraId="7ADF7FC1">
      <w:pPr>
        <w:spacing w:after="40"/>
        <w:ind w:left="85"/>
      </w:pPr>
      <w:r>
        <w:rPr>
          <w:b w:val="0"/>
        </w:rPr>
        <w:t xml:space="preserve">4. </w:t>
      </w:r>
      <w:r>
        <w:t>用户发起“分析近三年经营情况并生成报告”，系统创建 AgentTask，执行检索、抽取、校验、并行分析、事实核查和人工审核。</w:t>
      </w:r>
    </w:p>
    <w:p w14:paraId="230B0BE3">
      <w:pPr>
        <w:pStyle w:val="3"/>
        <w:keepNext/>
        <w:spacing w:before="200" w:after="100"/>
      </w:pPr>
      <w:r>
        <w:t>4. 非功能性需求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7B0F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2D5577"/>
            <w:vAlign w:val="center"/>
          </w:tcPr>
          <w:p w14:paraId="09FEB319">
            <w:pPr>
              <w:spacing w:after="20"/>
            </w:pPr>
            <w:r>
              <w:rPr>
                <w:rFonts w:ascii="Noto Sans CJK SC" w:hAnsi="Noto Sans CJK SC" w:eastAsia="Noto Sans CJK SC"/>
                <w:b/>
                <w:color w:val="FFFFFF"/>
                <w:sz w:val="18"/>
              </w:rPr>
              <w:t>维度</w:t>
            </w:r>
          </w:p>
        </w:tc>
        <w:tc>
          <w:tcPr>
            <w:tcW w:w="6803" w:type="dxa"/>
            <w:shd w:val="clear" w:color="auto" w:fill="2D5577"/>
            <w:vAlign w:val="center"/>
          </w:tcPr>
          <w:p w14:paraId="4F05259F">
            <w:pPr>
              <w:spacing w:after="20"/>
            </w:pPr>
            <w:r>
              <w:rPr>
                <w:rFonts w:ascii="Noto Sans CJK SC" w:hAnsi="Noto Sans CJK SC" w:eastAsia="Noto Sans CJK SC"/>
                <w:b/>
                <w:color w:val="FFFFFF"/>
                <w:sz w:val="18"/>
              </w:rPr>
              <w:t>设计要求</w:t>
            </w:r>
          </w:p>
        </w:tc>
      </w:tr>
      <w:tr w14:paraId="48EF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64986DF">
            <w:pPr>
              <w:spacing w:after="20"/>
            </w:pPr>
            <w:r>
              <w:rPr>
                <w:rFonts w:ascii="Noto Sans CJK SC" w:hAnsi="Noto Sans CJK SC" w:eastAsia="Noto Sans CJK SC"/>
                <w:b w:val="0"/>
                <w:sz w:val="17"/>
              </w:rPr>
              <w:t>准确性</w:t>
            </w:r>
          </w:p>
        </w:tc>
        <w:tc>
          <w:tcPr>
            <w:tcW w:w="6803" w:type="dxa"/>
            <w:vAlign w:val="center"/>
          </w:tcPr>
          <w:p w14:paraId="5BC5DF0D">
            <w:pPr>
              <w:spacing w:after="20"/>
            </w:pPr>
            <w:r>
              <w:rPr>
                <w:rFonts w:ascii="Noto Sans CJK SC" w:hAnsi="Noto Sans CJK SC" w:eastAsia="Noto Sans CJK SC"/>
                <w:b w:val="0"/>
                <w:sz w:val="17"/>
              </w:rPr>
              <w:t>关键数字必须来自证据或结构化数据源；计算由代码完成；结果携带引用。</w:t>
            </w:r>
          </w:p>
        </w:tc>
      </w:tr>
      <w:tr w14:paraId="1530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2628C6F6">
            <w:pPr>
              <w:spacing w:after="20"/>
            </w:pPr>
            <w:r>
              <w:rPr>
                <w:rFonts w:ascii="Noto Sans CJK SC" w:hAnsi="Noto Sans CJK SC" w:eastAsia="Noto Sans CJK SC"/>
                <w:b w:val="0"/>
                <w:sz w:val="17"/>
              </w:rPr>
              <w:t>可追溯性</w:t>
            </w:r>
          </w:p>
        </w:tc>
        <w:tc>
          <w:tcPr>
            <w:tcW w:w="6803" w:type="dxa"/>
            <w:shd w:val="clear" w:color="auto" w:fill="F7F9FB"/>
            <w:vAlign w:val="center"/>
          </w:tcPr>
          <w:p w14:paraId="3487E953">
            <w:pPr>
              <w:spacing w:after="20"/>
            </w:pPr>
            <w:r>
              <w:rPr>
                <w:rFonts w:ascii="Noto Sans CJK SC" w:hAnsi="Noto Sans CJK SC" w:eastAsia="Noto Sans CJK SC"/>
                <w:b w:val="0"/>
                <w:sz w:val="17"/>
              </w:rPr>
              <w:t>能追踪回答使用的文档、Chunk、Tool、模型、Prompt、版本与时间。</w:t>
            </w:r>
          </w:p>
        </w:tc>
      </w:tr>
      <w:tr w14:paraId="718E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6642CB36">
            <w:pPr>
              <w:spacing w:after="20"/>
            </w:pPr>
            <w:r>
              <w:rPr>
                <w:rFonts w:ascii="Noto Sans CJK SC" w:hAnsi="Noto Sans CJK SC" w:eastAsia="Noto Sans CJK SC"/>
                <w:b w:val="0"/>
                <w:sz w:val="17"/>
              </w:rPr>
              <w:t>安全性</w:t>
            </w:r>
          </w:p>
        </w:tc>
        <w:tc>
          <w:tcPr>
            <w:tcW w:w="6803" w:type="dxa"/>
            <w:vAlign w:val="center"/>
          </w:tcPr>
          <w:p w14:paraId="44C38EF1">
            <w:pPr>
              <w:spacing w:after="20"/>
            </w:pPr>
            <w:r>
              <w:rPr>
                <w:rFonts w:ascii="Noto Sans CJK SC" w:hAnsi="Noto Sans CJK SC" w:eastAsia="Noto Sans CJK SC"/>
                <w:b w:val="0"/>
                <w:sz w:val="17"/>
              </w:rPr>
              <w:t>模型不得拥有直接数据库权限；Tool 层做用户/租户/资源授权校验。</w:t>
            </w:r>
          </w:p>
        </w:tc>
      </w:tr>
      <w:tr w14:paraId="4C35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3FB1FD06">
            <w:pPr>
              <w:spacing w:after="20"/>
            </w:pPr>
            <w:r>
              <w:rPr>
                <w:rFonts w:ascii="Noto Sans CJK SC" w:hAnsi="Noto Sans CJK SC" w:eastAsia="Noto Sans CJK SC"/>
                <w:b w:val="0"/>
                <w:sz w:val="17"/>
              </w:rPr>
              <w:t>可靠性</w:t>
            </w:r>
          </w:p>
        </w:tc>
        <w:tc>
          <w:tcPr>
            <w:tcW w:w="6803" w:type="dxa"/>
            <w:shd w:val="clear" w:color="auto" w:fill="F7F9FB"/>
            <w:vAlign w:val="center"/>
          </w:tcPr>
          <w:p w14:paraId="18DD34B3">
            <w:pPr>
              <w:spacing w:after="20"/>
            </w:pPr>
            <w:r>
              <w:rPr>
                <w:rFonts w:ascii="Noto Sans CJK SC" w:hAnsi="Noto Sans CJK SC" w:eastAsia="Noto Sans CJK SC"/>
                <w:b w:val="0"/>
                <w:sz w:val="17"/>
              </w:rPr>
              <w:t>解析与 Agent 长任务支持重试、幂等、DLQ、Checkpoint 和人工恢复。</w:t>
            </w:r>
          </w:p>
        </w:tc>
      </w:tr>
      <w:tr w14:paraId="6973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ED49E26">
            <w:pPr>
              <w:spacing w:after="20"/>
            </w:pPr>
            <w:r>
              <w:rPr>
                <w:rFonts w:ascii="Noto Sans CJK SC" w:hAnsi="Noto Sans CJK SC" w:eastAsia="Noto Sans CJK SC"/>
                <w:b w:val="0"/>
                <w:sz w:val="17"/>
              </w:rPr>
              <w:t>性能</w:t>
            </w:r>
          </w:p>
        </w:tc>
        <w:tc>
          <w:tcPr>
            <w:tcW w:w="6803" w:type="dxa"/>
            <w:vAlign w:val="center"/>
          </w:tcPr>
          <w:p w14:paraId="7EDF6D95">
            <w:pPr>
              <w:spacing w:after="20"/>
            </w:pPr>
            <w:r>
              <w:rPr>
                <w:rFonts w:ascii="Noto Sans CJK SC" w:hAnsi="Noto Sans CJK SC" w:eastAsia="Noto Sans CJK SC"/>
                <w:b w:val="0"/>
                <w:sz w:val="17"/>
              </w:rPr>
              <w:t>普通问答优先秒级；文档解析/研报生成异步化；并行处理独立分析分支。</w:t>
            </w:r>
          </w:p>
        </w:tc>
      </w:tr>
      <w:tr w14:paraId="0CDB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7BD11BA6">
            <w:pPr>
              <w:spacing w:after="20"/>
            </w:pPr>
            <w:r>
              <w:rPr>
                <w:rFonts w:ascii="Noto Sans CJK SC" w:hAnsi="Noto Sans CJK SC" w:eastAsia="Noto Sans CJK SC"/>
                <w:b w:val="0"/>
                <w:sz w:val="17"/>
              </w:rPr>
              <w:t>扩展性</w:t>
            </w:r>
          </w:p>
        </w:tc>
        <w:tc>
          <w:tcPr>
            <w:tcW w:w="6803" w:type="dxa"/>
            <w:shd w:val="clear" w:color="auto" w:fill="F7F9FB"/>
            <w:vAlign w:val="center"/>
          </w:tcPr>
          <w:p w14:paraId="14734EB9">
            <w:pPr>
              <w:spacing w:after="20"/>
            </w:pPr>
            <w:r>
              <w:rPr>
                <w:rFonts w:ascii="Noto Sans CJK SC" w:hAnsi="Noto Sans CJK SC" w:eastAsia="Noto Sans CJK SC"/>
                <w:b w:val="0"/>
                <w:sz w:val="17"/>
              </w:rPr>
              <w:t>模型、Embedding、向量库、金融数据源均通过抽象层替换。</w:t>
            </w:r>
          </w:p>
        </w:tc>
      </w:tr>
      <w:tr w14:paraId="079D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F3E873A">
            <w:pPr>
              <w:spacing w:after="20"/>
            </w:pPr>
            <w:r>
              <w:rPr>
                <w:rFonts w:ascii="Noto Sans CJK SC" w:hAnsi="Noto Sans CJK SC" w:eastAsia="Noto Sans CJK SC"/>
                <w:b w:val="0"/>
                <w:sz w:val="17"/>
              </w:rPr>
              <w:t>可观测性</w:t>
            </w:r>
          </w:p>
        </w:tc>
        <w:tc>
          <w:tcPr>
            <w:tcW w:w="6803" w:type="dxa"/>
            <w:vAlign w:val="center"/>
          </w:tcPr>
          <w:p w14:paraId="5DE6A286">
            <w:pPr>
              <w:spacing w:after="20"/>
            </w:pPr>
            <w:r>
              <w:rPr>
                <w:rFonts w:ascii="Noto Sans CJK SC" w:hAnsi="Noto Sans CJK SC" w:eastAsia="Noto Sans CJK SC"/>
                <w:b w:val="0"/>
                <w:sz w:val="17"/>
              </w:rPr>
              <w:t>统一 traceId/taskId/threadId，覆盖 API、RAG、Tool、LLM、Kafka、Agent 节点。</w:t>
            </w:r>
          </w:p>
        </w:tc>
      </w:tr>
      <w:tr w14:paraId="56EA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3F05B6E7">
            <w:pPr>
              <w:spacing w:after="20"/>
            </w:pPr>
            <w:r>
              <w:rPr>
                <w:rFonts w:ascii="Noto Sans CJK SC" w:hAnsi="Noto Sans CJK SC" w:eastAsia="Noto Sans CJK SC"/>
                <w:b w:val="0"/>
                <w:sz w:val="17"/>
              </w:rPr>
              <w:t>成本</w:t>
            </w:r>
          </w:p>
        </w:tc>
        <w:tc>
          <w:tcPr>
            <w:tcW w:w="6803" w:type="dxa"/>
            <w:shd w:val="clear" w:color="auto" w:fill="F7F9FB"/>
            <w:vAlign w:val="center"/>
          </w:tcPr>
          <w:p w14:paraId="7434B004">
            <w:pPr>
              <w:spacing w:after="20"/>
            </w:pPr>
            <w:r>
              <w:rPr>
                <w:rFonts w:ascii="Noto Sans CJK SC" w:hAnsi="Noto Sans CJK SC" w:eastAsia="Noto Sans CJK SC"/>
                <w:b w:val="0"/>
                <w:sz w:val="17"/>
              </w:rPr>
              <w:t>记录 Token、模型调用次数、Embedding 数量、工具耗时及任务成本。</w:t>
            </w:r>
          </w:p>
        </w:tc>
      </w:tr>
    </w:tbl>
    <w:p w14:paraId="1B4C102E">
      <w:pPr>
        <w:spacing w:after="20"/>
      </w:pPr>
    </w:p>
    <w:p w14:paraId="4FD9EE06">
      <w:pPr>
        <w:pStyle w:val="4"/>
      </w:pPr>
      <w:r>
        <w:t>4.1 容量假设与 SLO</w:t>
      </w:r>
    </w:p>
    <w:p w14:paraId="57DE7727">
      <w:r>
        <w:t>以下为 V1 的容量假设与 SLO 基线。标注「建议基线」的数值来自工程经验估算，需在立项评审时由业务确认；未确认前按此执行，确认后回写本表。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600"/>
        <w:gridCol w:w="4500"/>
      </w:tblGrid>
      <w:tr w14:paraId="30C9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3D40CE1">
            <w:r>
              <w:rPr>
                <w:rFonts w:ascii="Noto Sans CJK SC" w:hAnsi="Noto Sans CJK SC" w:eastAsia="Noto Sans CJK SC" w:cs="Noto Sans CJK SC"/>
                <w:b/>
                <w:sz w:val="18"/>
              </w:rPr>
              <w:t>维度</w:t>
            </w:r>
          </w:p>
        </w:tc>
        <w:tc>
          <w:tcPr>
            <w:tcW w:w="3600" w:type="dxa"/>
          </w:tcPr>
          <w:p w14:paraId="5EA63538">
            <w:r>
              <w:rPr>
                <w:rFonts w:ascii="Noto Sans CJK SC" w:hAnsi="Noto Sans CJK SC" w:eastAsia="Noto Sans CJK SC" w:cs="Noto Sans CJK SC"/>
                <w:b/>
                <w:sz w:val="18"/>
              </w:rPr>
              <w:t>建议基线</w:t>
            </w:r>
          </w:p>
        </w:tc>
        <w:tc>
          <w:tcPr>
            <w:tcW w:w="4500" w:type="dxa"/>
          </w:tcPr>
          <w:p w14:paraId="0F97DBC0">
            <w:r>
              <w:rPr>
                <w:rFonts w:ascii="Noto Sans CJK SC" w:hAnsi="Noto Sans CJK SC" w:eastAsia="Noto Sans CJK SC" w:cs="Noto Sans CJK SC"/>
                <w:b/>
                <w:sz w:val="18"/>
              </w:rPr>
              <w:t>说明</w:t>
            </w:r>
          </w:p>
        </w:tc>
      </w:tr>
      <w:tr w14:paraId="0456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4A10A45C">
            <w:r>
              <w:rPr>
                <w:rFonts w:ascii="Noto Sans CJK SC" w:hAnsi="Noto Sans CJK SC" w:eastAsia="Noto Sans CJK SC" w:cs="Noto Sans CJK SC"/>
                <w:b w:val="0"/>
                <w:sz w:val="18"/>
              </w:rPr>
              <w:t>文档规模</w:t>
            </w:r>
          </w:p>
        </w:tc>
        <w:tc>
          <w:tcPr>
            <w:tcW w:w="3600" w:type="dxa"/>
          </w:tcPr>
          <w:p w14:paraId="71EDFC57">
            <w:r>
              <w:rPr>
                <w:rFonts w:ascii="Noto Sans CJK SC" w:hAnsi="Noto Sans CJK SC" w:eastAsia="Noto Sans CJK SC" w:cs="Noto Sans CJK SC"/>
                <w:b w:val="0"/>
                <w:sz w:val="18"/>
              </w:rPr>
              <w:t>单租户 ≤ 5,000 份文档；单文档 ≤ 500 页</w:t>
            </w:r>
          </w:p>
        </w:tc>
        <w:tc>
          <w:tcPr>
            <w:tcW w:w="4500" w:type="dxa"/>
          </w:tcPr>
          <w:p w14:paraId="314FFC04">
            <w:r>
              <w:rPr>
                <w:rFonts w:ascii="Noto Sans CJK SC" w:hAnsi="Noto Sans CJK SC" w:eastAsia="Noto Sans CJK SC" w:cs="Noto Sans CJK SC"/>
                <w:b w:val="0"/>
                <w:sz w:val="18"/>
              </w:rPr>
              <w:t>决定 PostgreSQL 分区与 pgvector 索引策略</w:t>
            </w:r>
          </w:p>
        </w:tc>
      </w:tr>
      <w:tr w14:paraId="06A9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4AD9040B">
            <w:r>
              <w:rPr>
                <w:rFonts w:ascii="Noto Sans CJK SC" w:hAnsi="Noto Sans CJK SC" w:eastAsia="Noto Sans CJK SC" w:cs="Noto Sans CJK SC"/>
                <w:b w:val="0"/>
                <w:sz w:val="18"/>
              </w:rPr>
              <w:t>Chunk 规模</w:t>
            </w:r>
          </w:p>
        </w:tc>
        <w:tc>
          <w:tcPr>
            <w:tcW w:w="3600" w:type="dxa"/>
          </w:tcPr>
          <w:p w14:paraId="18ED8974">
            <w:r>
              <w:rPr>
                <w:rFonts w:ascii="Noto Sans CJK SC" w:hAnsi="Noto Sans CJK SC" w:eastAsia="Noto Sans CJK SC" w:cs="Noto Sans CJK SC"/>
                <w:b w:val="0"/>
                <w:sz w:val="18"/>
              </w:rPr>
              <w:t>单文档 300~1,500 个 Child；全库 ≤ 500 万 Child</w:t>
            </w:r>
          </w:p>
        </w:tc>
        <w:tc>
          <w:tcPr>
            <w:tcW w:w="4500" w:type="dxa"/>
          </w:tcPr>
          <w:p w14:paraId="690ED589">
            <w:r>
              <w:rPr>
                <w:rFonts w:ascii="Noto Sans CJK SC" w:hAnsi="Noto Sans CJK SC" w:eastAsia="Noto Sans CJK SC" w:cs="Noto Sans CJK SC"/>
                <w:b w:val="0"/>
                <w:sz w:val="18"/>
              </w:rPr>
              <w:t>500 万 × 1024 维 float32 ≈ 20 GB；超出后按 tenant 分区并归档历史年度</w:t>
            </w:r>
          </w:p>
        </w:tc>
      </w:tr>
      <w:tr w14:paraId="4BF2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BB4510E">
            <w:r>
              <w:rPr>
                <w:rFonts w:ascii="Noto Sans CJK SC" w:hAnsi="Noto Sans CJK SC" w:eastAsia="Noto Sans CJK SC" w:cs="Noto Sans CJK SC"/>
                <w:b w:val="0"/>
                <w:sz w:val="18"/>
              </w:rPr>
              <w:t>在线并发</w:t>
            </w:r>
          </w:p>
        </w:tc>
        <w:tc>
          <w:tcPr>
            <w:tcW w:w="3600" w:type="dxa"/>
          </w:tcPr>
          <w:p w14:paraId="7817763D">
            <w:r>
              <w:rPr>
                <w:rFonts w:ascii="Noto Sans CJK SC" w:hAnsi="Noto Sans CJK SC" w:eastAsia="Noto Sans CJK SC" w:cs="Noto Sans CJK SC"/>
                <w:b w:val="0"/>
                <w:sz w:val="18"/>
              </w:rPr>
              <w:t>峰值 50 QPS 问答、500 并发会话</w:t>
            </w:r>
          </w:p>
        </w:tc>
        <w:tc>
          <w:tcPr>
            <w:tcW w:w="4500" w:type="dxa"/>
          </w:tcPr>
          <w:p w14:paraId="26461E5E">
            <w:r>
              <w:rPr>
                <w:rFonts w:ascii="Noto Sans CJK SC" w:hAnsi="Noto Sans CJK SC" w:eastAsia="Noto Sans CJK SC" w:cs="Noto Sans CJK SC"/>
                <w:b w:val="0"/>
                <w:sz w:val="18"/>
              </w:rPr>
              <w:t>问答为 IO 密集，主要成本在外部 API 而非本地 CPU</w:t>
            </w:r>
          </w:p>
        </w:tc>
      </w:tr>
      <w:tr w14:paraId="0949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BDBD6BD">
            <w:r>
              <w:rPr>
                <w:rFonts w:ascii="Noto Sans CJK SC" w:hAnsi="Noto Sans CJK SC" w:eastAsia="Noto Sans CJK SC" w:cs="Noto Sans CJK SC"/>
                <w:b w:val="0"/>
                <w:sz w:val="18"/>
              </w:rPr>
              <w:t>入库吞吐</w:t>
            </w:r>
          </w:p>
        </w:tc>
        <w:tc>
          <w:tcPr>
            <w:tcW w:w="3600" w:type="dxa"/>
          </w:tcPr>
          <w:p w14:paraId="249DB6F0">
            <w:r>
              <w:rPr>
                <w:rFonts w:ascii="Noto Sans CJK SC" w:hAnsi="Noto Sans CJK SC" w:eastAsia="Noto Sans CJK SC" w:cs="Noto Sans CJK SC"/>
                <w:b w:val="0"/>
                <w:sz w:val="18"/>
              </w:rPr>
              <w:t>峰值 20 份文档 / 小时</w:t>
            </w:r>
          </w:p>
        </w:tc>
        <w:tc>
          <w:tcPr>
            <w:tcW w:w="4500" w:type="dxa"/>
          </w:tcPr>
          <w:p w14:paraId="177D97FE">
            <w:r>
              <w:rPr>
                <w:rFonts w:ascii="Noto Sans CJK SC" w:hAnsi="Noto Sans CJK SC" w:eastAsia="Noto Sans CJK SC" w:cs="Noto Sans CJK SC"/>
                <w:b w:val="0"/>
                <w:sz w:val="18"/>
              </w:rPr>
              <w:t>解析为瓶颈，与在线 API 资源隔离</w:t>
            </w:r>
          </w:p>
        </w:tc>
      </w:tr>
      <w:tr w14:paraId="43F0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F235D10">
            <w:r>
              <w:rPr>
                <w:rFonts w:ascii="Noto Sans CJK SC" w:hAnsi="Noto Sans CJK SC" w:eastAsia="Noto Sans CJK SC" w:cs="Noto Sans CJK SC"/>
                <w:b w:val="0"/>
                <w:sz w:val="18"/>
              </w:rPr>
              <w:t>查询延迟</w:t>
            </w:r>
          </w:p>
        </w:tc>
        <w:tc>
          <w:tcPr>
            <w:tcW w:w="3600" w:type="dxa"/>
          </w:tcPr>
          <w:p w14:paraId="34D61BAB">
            <w:r>
              <w:rPr>
                <w:rFonts w:ascii="Noto Sans CJK SC" w:hAnsi="Noto Sans CJK SC" w:eastAsia="Noto Sans CJK SC" w:cs="Noto Sans CJK SC"/>
                <w:b w:val="0"/>
                <w:sz w:val="18"/>
              </w:rPr>
              <w:t>精确事实问答 P95 ≤ 3s；解释 / 比较类 P95 ≤ 8s；首 token ≤ 1.5s</w:t>
            </w:r>
          </w:p>
        </w:tc>
        <w:tc>
          <w:tcPr>
            <w:tcW w:w="4500" w:type="dxa"/>
          </w:tcPr>
          <w:p w14:paraId="1698C7CF">
            <w:r>
              <w:rPr>
                <w:rFonts w:ascii="Noto Sans CJK SC" w:hAnsi="Noto Sans CJK SC" w:eastAsia="Noto Sans CJK SC" w:cs="Noto Sans CJK SC"/>
                <w:b w:val="0"/>
                <w:sz w:val="18"/>
              </w:rPr>
              <w:t>含 Router、检索、Rerank 与外部 LLM 往返</w:t>
            </w:r>
          </w:p>
        </w:tc>
      </w:tr>
      <w:tr w14:paraId="2032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0CD514C">
            <w:r>
              <w:rPr>
                <w:rFonts w:ascii="Noto Sans CJK SC" w:hAnsi="Noto Sans CJK SC" w:eastAsia="Noto Sans CJK SC" w:cs="Noto Sans CJK SC"/>
                <w:b w:val="0"/>
                <w:sz w:val="18"/>
              </w:rPr>
              <w:t>解析耗时</w:t>
            </w:r>
          </w:p>
        </w:tc>
        <w:tc>
          <w:tcPr>
            <w:tcW w:w="3600" w:type="dxa"/>
          </w:tcPr>
          <w:p w14:paraId="64C763CA">
            <w:r>
              <w:rPr>
                <w:rFonts w:ascii="Noto Sans CJK SC" w:hAnsi="Noto Sans CJK SC" w:eastAsia="Noto Sans CJK SC" w:cs="Noto Sans CJK SC"/>
                <w:b w:val="0"/>
                <w:sz w:val="18"/>
              </w:rPr>
              <w:t>200 页年报 ≤ 5 min（Docling，4 核 CPU）</w:t>
            </w:r>
          </w:p>
        </w:tc>
        <w:tc>
          <w:tcPr>
            <w:tcW w:w="4500" w:type="dxa"/>
          </w:tcPr>
          <w:p w14:paraId="552C09A2">
            <w:r>
              <w:rPr>
                <w:rFonts w:ascii="Noto Sans CJK SC" w:hAnsi="Noto Sans CJK SC" w:eastAsia="Noto Sans CJK SC" w:cs="Noto Sans CJK SC"/>
                <w:b w:val="0"/>
                <w:sz w:val="18"/>
              </w:rPr>
              <w:t>超出则调整并发或提升解析资源</w:t>
            </w:r>
          </w:p>
        </w:tc>
      </w:tr>
      <w:tr w14:paraId="2561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C7C6555">
            <w:r>
              <w:rPr>
                <w:rFonts w:ascii="Noto Sans CJK SC" w:hAnsi="Noto Sans CJK SC" w:eastAsia="Noto Sans CJK SC" w:cs="Noto Sans CJK SC"/>
                <w:b w:val="0"/>
                <w:sz w:val="18"/>
              </w:rPr>
              <w:t>可用性</w:t>
            </w:r>
          </w:p>
        </w:tc>
        <w:tc>
          <w:tcPr>
            <w:tcW w:w="3600" w:type="dxa"/>
          </w:tcPr>
          <w:p w14:paraId="501BE2F0">
            <w:r>
              <w:rPr>
                <w:rFonts w:ascii="Noto Sans CJK SC" w:hAnsi="Noto Sans CJK SC" w:eastAsia="Noto Sans CJK SC" w:cs="Noto Sans CJK SC"/>
                <w:b w:val="0"/>
                <w:sz w:val="18"/>
              </w:rPr>
              <w:t>在线问答月度 99.5%</w:t>
            </w:r>
          </w:p>
        </w:tc>
        <w:tc>
          <w:tcPr>
            <w:tcW w:w="4500" w:type="dxa"/>
          </w:tcPr>
          <w:p w14:paraId="03237FBC">
            <w:r>
              <w:rPr>
                <w:rFonts w:ascii="Noto Sans CJK SC" w:hAnsi="Noto Sans CJK SC" w:eastAsia="Noto Sans CJK SC" w:cs="Noto Sans CJK SC"/>
                <w:b w:val="0"/>
                <w:sz w:val="18"/>
              </w:rPr>
              <w:t>外部 API 故障按 §21.3 降级路径计入</w:t>
            </w:r>
          </w:p>
        </w:tc>
      </w:tr>
      <w:tr w14:paraId="366E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6D93AC47">
            <w:r>
              <w:rPr>
                <w:rFonts w:ascii="Noto Sans CJK SC" w:hAnsi="Noto Sans CJK SC" w:eastAsia="Noto Sans CJK SC" w:cs="Noto Sans CJK SC"/>
                <w:b w:val="0"/>
                <w:sz w:val="18"/>
              </w:rPr>
              <w:t>容灾目标</w:t>
            </w:r>
          </w:p>
        </w:tc>
        <w:tc>
          <w:tcPr>
            <w:tcW w:w="3600" w:type="dxa"/>
          </w:tcPr>
          <w:p w14:paraId="1FD0B91D">
            <w:r>
              <w:rPr>
                <w:rFonts w:ascii="Noto Sans CJK SC" w:hAnsi="Noto Sans CJK SC" w:eastAsia="Noto Sans CJK SC" w:cs="Noto Sans CJK SC"/>
                <w:b w:val="0"/>
                <w:sz w:val="18"/>
              </w:rPr>
              <w:t>RPO ≤ 15 min，RTO ≤ 4 h</w:t>
            </w:r>
          </w:p>
        </w:tc>
        <w:tc>
          <w:tcPr>
            <w:tcW w:w="4500" w:type="dxa"/>
          </w:tcPr>
          <w:p w14:paraId="3D7A7D76">
            <w:r>
              <w:rPr>
                <w:rFonts w:ascii="Noto Sans CJK SC" w:hAnsi="Noto Sans CJK SC" w:eastAsia="Noto Sans CJK SC" w:cs="Noto Sans CJK SC"/>
                <w:b w:val="0"/>
                <w:sz w:val="18"/>
              </w:rPr>
              <w:t>详见 §21.3</w:t>
            </w:r>
          </w:p>
        </w:tc>
      </w:tr>
      <w:tr w14:paraId="47FF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769159D">
            <w:r>
              <w:rPr>
                <w:rFonts w:ascii="Noto Sans CJK SC" w:hAnsi="Noto Sans CJK SC" w:eastAsia="Noto Sans CJK SC" w:cs="Noto Sans CJK SC"/>
                <w:b w:val="0"/>
                <w:sz w:val="18"/>
              </w:rPr>
              <w:t>成本预算</w:t>
            </w:r>
          </w:p>
        </w:tc>
        <w:tc>
          <w:tcPr>
            <w:tcW w:w="3600" w:type="dxa"/>
          </w:tcPr>
          <w:p w14:paraId="7EE9C546">
            <w:r>
              <w:rPr>
                <w:rFonts w:ascii="Noto Sans CJK SC" w:hAnsi="Noto Sans CJK SC" w:eastAsia="Noto Sans CJK SC" w:cs="Noto Sans CJK SC"/>
                <w:b w:val="0"/>
                <w:sz w:val="18"/>
              </w:rPr>
              <w:t>单次问答 ≤ ¥0.10；单份年报入库 ≤ ¥0.30</w:t>
            </w:r>
          </w:p>
        </w:tc>
        <w:tc>
          <w:tcPr>
            <w:tcW w:w="4500" w:type="dxa"/>
          </w:tcPr>
          <w:p w14:paraId="37C3A1F2">
            <w:r>
              <w:rPr>
                <w:rFonts w:ascii="Noto Sans CJK SC" w:hAnsi="Noto Sans CJK SC" w:eastAsia="Noto Sans CJK SC" w:cs="Noto Sans CJK SC"/>
                <w:b w:val="0"/>
                <w:sz w:val="18"/>
              </w:rPr>
              <w:t>含 LLM、Embedding、Rerank；按 tenant 聚合日报</w:t>
            </w:r>
          </w:p>
        </w:tc>
      </w:tr>
    </w:tbl>
    <w:p w14:paraId="7289525D">
      <w:r>
        <w:t>配额与限流：按租户与用户两级配额——单用户并发问答 ≤ 3、单租户并发 ≤ 20；LLM / Rerank / Embedding 各自独立并发上限与超时；长任务（文档解析、研报生成）使用独立配额池，不得占用在线问答配额。超出配额返回 429 并给出重试建议。</w:t>
      </w:r>
    </w:p>
    <w:p w14:paraId="2C4669B8">
      <w:r>
        <w:t>成本核算与熔断：model_run 记录每次调用的 tokens 与费用估算，按 tenant / conversation / task 聚合；设置租户日成本阈值，超阈值先告警，可配置为硬熔断（拒绝新请求并返回明确原因）。</w:t>
      </w:r>
    </w:p>
    <w:p w14:paraId="7C7C81A1">
      <w:pPr>
        <w:pStyle w:val="3"/>
        <w:keepNext/>
        <w:spacing w:before="200" w:after="100"/>
      </w:pPr>
      <w:r>
        <w:t>5. 架构原则</w:t>
      </w:r>
    </w:p>
    <w:p w14:paraId="21989983">
      <w:r>
        <w:rPr>
          <w:b/>
        </w:rPr>
        <w:t>证据优先：</w:t>
      </w:r>
      <w:r>
        <w:t>先检索/查询事实，再让模型归纳；模型不能充当权威数据源。</w:t>
      </w:r>
    </w:p>
    <w:p w14:paraId="377BE499">
      <w:r>
        <w:rPr>
          <w:b/>
        </w:rPr>
        <w:t>确定性优先：</w:t>
      </w:r>
      <w:r>
        <w:t>计算、权限、风控规则、状态机约束尽量由程序实现，LLM 处理模糊理解与语义推理。</w:t>
      </w:r>
    </w:p>
    <w:p w14:paraId="79EB9F29">
      <w:r>
        <w:rPr>
          <w:b/>
        </w:rPr>
        <w:t>Agent 最小化：</w:t>
      </w:r>
      <w:r>
        <w:t>能用函数解决的不做 Agent；能用单 Agent 解决的不拆 Multi-Agent。</w:t>
      </w:r>
    </w:p>
    <w:p w14:paraId="477F03DA">
      <w:r>
        <w:rPr>
          <w:b/>
        </w:rPr>
        <w:t>状态显式化：</w:t>
      </w:r>
      <w:r>
        <w:t>复杂任务的重要中间结果进入 State/数据库，避免只存在 Prompt 上下文中。</w:t>
      </w:r>
    </w:p>
    <w:p w14:paraId="503DE15A">
      <w:r>
        <w:rPr>
          <w:b/>
        </w:rPr>
        <w:t>异步化：</w:t>
      </w:r>
      <w:r>
        <w:t>长耗时、可重试、可恢复任务通过 Kafka/Worker/AgentTask 处理。</w:t>
      </w:r>
    </w:p>
    <w:p w14:paraId="7A1D9D41">
      <w:r>
        <w:rPr>
          <w:b/>
        </w:rPr>
        <w:t>最小权限：</w:t>
      </w:r>
      <w:r>
        <w:t>Agent 通过 Tool 调用受控能力，不直接获得数据库或核心系统权限。</w:t>
      </w:r>
    </w:p>
    <w:p w14:paraId="1B0814B4">
      <w:r>
        <w:rPr>
          <w:b/>
        </w:rPr>
        <w:t>可替换性：</w:t>
      </w:r>
      <w:r>
        <w:t>模型、向量库、Reranker、金融数据 Provider 和 Agent Runtime 均保持接口边界。</w:t>
      </w:r>
    </w:p>
    <w:p w14:paraId="1B0D0197">
      <w:pPr>
        <w:pStyle w:val="3"/>
        <w:keepNext/>
        <w:spacing w:before="200" w:after="100"/>
      </w:pPr>
      <w:r>
        <w:t>6. 总体系统架构</w:t>
      </w:r>
    </w:p>
    <w:p w14:paraId="6824E79D">
      <w:r>
        <w:t>系统总体逻辑架构见图 1。</w:t>
      </w:r>
    </w:p>
    <w:p w14:paraId="1BAC2995">
      <w:pPr>
        <w:jc w:val="center"/>
      </w:pPr>
      <w:r>
        <w:drawing>
          <wp:inline distT="0" distB="0" distL="114300" distR="114300">
            <wp:extent cx="6035040" cy="2275205"/>
            <wp:effectExtent l="0" t="0" r="1333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35040" cy="2275724"/>
                    </a:xfrm>
                    <a:prstGeom prst="rect">
                      <a:avLst/>
                    </a:prstGeom>
                  </pic:spPr>
                </pic:pic>
              </a:graphicData>
            </a:graphic>
          </wp:inline>
        </w:drawing>
      </w:r>
    </w:p>
    <w:p w14:paraId="5975CF6B">
      <w:pPr>
        <w:pStyle w:val="165"/>
      </w:pPr>
      <w:r>
        <w:t>图 1  总体逻辑架构</w:t>
      </w:r>
    </w:p>
    <w:p w14:paraId="483B46CA"/>
    <w:p w14:paraId="21992103">
      <w:pPr>
        <w:pStyle w:val="4"/>
        <w:keepNext/>
        <w:spacing w:before="200" w:after="100"/>
      </w:pPr>
      <w:r>
        <w:t>6.1 关键调用关系</w:t>
      </w:r>
    </w:p>
    <w:p w14:paraId="7156277C">
      <w:pPr>
        <w:pStyle w:val="16"/>
        <w:spacing w:after="40"/>
      </w:pPr>
      <w:r>
        <w:t>Web 只访问 Spring Boot API，避免前端直接调用模型或内部工具。</w:t>
      </w:r>
    </w:p>
    <w:p w14:paraId="7703F073">
      <w:pPr>
        <w:pStyle w:val="16"/>
        <w:spacing w:after="40"/>
      </w:pPr>
      <w:r>
        <w:t>Spring Boot 负责认证、授权、文档元数据、任务、会话、审计以及 Tool 的业务边界。</w:t>
      </w:r>
    </w:p>
    <w:p w14:paraId="116E3150">
      <w:pPr>
        <w:pStyle w:val="16"/>
        <w:spacing w:after="40"/>
      </w:pPr>
      <w:r>
        <w:t>Spring AI 负责 V1/V2 的模型调用、RAG、Tool Calling、MCP 与基础可观测性。</w:t>
      </w:r>
    </w:p>
    <w:p w14:paraId="65BC7C9C">
      <w:pPr>
        <w:pStyle w:val="16"/>
        <w:spacing w:after="40"/>
      </w:pPr>
      <w:r>
        <w:t>Document Worker 负责编排解析任务、NormalizedDocument→Parent-Child Chunk、Embedding 与入库；复杂 PDF 解析通过 Parser Adapter 调用 document-parser-service。</w:t>
      </w:r>
    </w:p>
    <w:p w14:paraId="104F5AD4">
      <w:pPr>
        <w:pStyle w:val="16"/>
        <w:spacing w:after="40"/>
      </w:pPr>
      <w:r>
        <w:t>核心业务数据访问通过 API/Tool 层完成，Agent 不直接操作核心业务表。</w:t>
      </w:r>
    </w:p>
    <w:p w14:paraId="5484097A">
      <w:pPr>
        <w:pStyle w:val="3"/>
        <w:keepNext/>
        <w:spacing w:before="200" w:after="100"/>
      </w:pPr>
      <w:r>
        <w:t>7. 系统模块设计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4135"/>
        <w:gridCol w:w="3073"/>
      </w:tblGrid>
      <w:tr w14:paraId="59B0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2D5577"/>
            <w:vAlign w:val="center"/>
          </w:tcPr>
          <w:p w14:paraId="3436B826">
            <w:pPr>
              <w:spacing w:after="20"/>
            </w:pPr>
            <w:r>
              <w:rPr>
                <w:rFonts w:ascii="Noto Sans CJK SC" w:hAnsi="Noto Sans CJK SC" w:eastAsia="Noto Sans CJK SC"/>
                <w:b/>
                <w:color w:val="FFFFFF"/>
                <w:sz w:val="18"/>
              </w:rPr>
              <w:t>模块</w:t>
            </w:r>
          </w:p>
        </w:tc>
        <w:tc>
          <w:tcPr>
            <w:tcW w:w="4422" w:type="dxa"/>
            <w:shd w:val="clear" w:color="auto" w:fill="2D5577"/>
            <w:vAlign w:val="center"/>
          </w:tcPr>
          <w:p w14:paraId="210F90EE">
            <w:pPr>
              <w:spacing w:after="20"/>
            </w:pPr>
            <w:r>
              <w:rPr>
                <w:rFonts w:ascii="Noto Sans CJK SC" w:hAnsi="Noto Sans CJK SC" w:eastAsia="Noto Sans CJK SC"/>
                <w:b/>
                <w:color w:val="FFFFFF"/>
                <w:sz w:val="18"/>
              </w:rPr>
              <w:t>职责</w:t>
            </w:r>
          </w:p>
        </w:tc>
        <w:tc>
          <w:tcPr>
            <w:tcW w:w="2381" w:type="dxa"/>
            <w:shd w:val="clear" w:color="auto" w:fill="2D5577"/>
            <w:vAlign w:val="center"/>
          </w:tcPr>
          <w:p w14:paraId="0F7F14BF">
            <w:pPr>
              <w:spacing w:after="20"/>
            </w:pPr>
            <w:r>
              <w:rPr>
                <w:rFonts w:ascii="Noto Sans CJK SC" w:hAnsi="Noto Sans CJK SC" w:eastAsia="Noto Sans CJK SC"/>
                <w:b/>
                <w:color w:val="FFFFFF"/>
                <w:sz w:val="18"/>
              </w:rPr>
              <w:t>建议实现</w:t>
            </w:r>
          </w:p>
        </w:tc>
      </w:tr>
      <w:tr w14:paraId="24A4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B93A51F">
            <w:pPr>
              <w:spacing w:after="20"/>
            </w:pPr>
            <w:r>
              <w:rPr>
                <w:rFonts w:ascii="Noto Sans CJK SC" w:hAnsi="Noto Sans CJK SC" w:eastAsia="Noto Sans CJK SC"/>
                <w:b w:val="0"/>
                <w:sz w:val="17"/>
              </w:rPr>
              <w:t>financial-api</w:t>
            </w:r>
          </w:p>
        </w:tc>
        <w:tc>
          <w:tcPr>
            <w:tcW w:w="4422" w:type="dxa"/>
            <w:vAlign w:val="center"/>
          </w:tcPr>
          <w:p w14:paraId="5B4A45DB">
            <w:pPr>
              <w:spacing w:after="20"/>
            </w:pPr>
            <w:r>
              <w:rPr>
                <w:rFonts w:ascii="Noto Sans CJK SC" w:hAnsi="Noto Sans CJK SC" w:eastAsia="Noto Sans CJK SC"/>
                <w:b w:val="0"/>
                <w:sz w:val="17"/>
              </w:rPr>
              <w:t>REST API、认证、文档/任务/会话入口</w:t>
            </w:r>
          </w:p>
        </w:tc>
        <w:tc>
          <w:tcPr>
            <w:tcW w:w="2381" w:type="dxa"/>
            <w:vAlign w:val="center"/>
          </w:tcPr>
          <w:p w14:paraId="0E742047">
            <w:pPr>
              <w:spacing w:after="20"/>
            </w:pPr>
            <w:r>
              <w:rPr>
                <w:rFonts w:ascii="Noto Sans CJK SC" w:hAnsi="Noto Sans CJK SC" w:eastAsia="Noto Sans CJK SC"/>
                <w:b w:val="0"/>
                <w:sz w:val="17"/>
              </w:rPr>
              <w:t>Spring Boot</w:t>
            </w:r>
          </w:p>
        </w:tc>
      </w:tr>
      <w:tr w14:paraId="76F1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2B496230">
            <w:pPr>
              <w:spacing w:after="20"/>
            </w:pPr>
            <w:r>
              <w:rPr>
                <w:rFonts w:ascii="Noto Sans CJK SC" w:hAnsi="Noto Sans CJK SC" w:eastAsia="Noto Sans CJK SC"/>
                <w:b w:val="0"/>
                <w:sz w:val="17"/>
              </w:rPr>
              <w:t>financial-document</w:t>
            </w:r>
          </w:p>
        </w:tc>
        <w:tc>
          <w:tcPr>
            <w:tcW w:w="4422" w:type="dxa"/>
            <w:shd w:val="clear" w:color="auto" w:fill="F7F9FB"/>
            <w:vAlign w:val="center"/>
          </w:tcPr>
          <w:p w14:paraId="4608AE25">
            <w:r>
              <w:t>文档元数据、Parser Adapter、标准化文档模型、Parent-Child Chunk、引用定位与重索引</w:t>
            </w:r>
          </w:p>
        </w:tc>
        <w:tc>
          <w:tcPr>
            <w:tcW w:w="2381" w:type="dxa"/>
            <w:shd w:val="clear" w:color="auto" w:fill="F7F9FB"/>
            <w:vAlign w:val="center"/>
          </w:tcPr>
          <w:p w14:paraId="4B99F57E">
            <w:r>
              <w:t>Spring Boot + Worker + Docling Parser Service</w:t>
            </w:r>
          </w:p>
        </w:tc>
      </w:tr>
      <w:tr w14:paraId="2DE6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2D0916A">
            <w:pPr>
              <w:spacing w:after="20"/>
            </w:pPr>
            <w:r>
              <w:rPr>
                <w:rFonts w:ascii="Noto Sans CJK SC" w:hAnsi="Noto Sans CJK SC" w:eastAsia="Noto Sans CJK SC"/>
                <w:b w:val="0"/>
                <w:sz w:val="17"/>
              </w:rPr>
              <w:t>financial-rag</w:t>
            </w:r>
          </w:p>
        </w:tc>
        <w:tc>
          <w:tcPr>
            <w:tcW w:w="4422" w:type="dxa"/>
            <w:vAlign w:val="center"/>
          </w:tcPr>
          <w:p w14:paraId="181C72D7">
            <w:r>
              <w:t>Query Understanding/Router、Metadata/权限过滤、Dense/Sparse Retriever、按需 Multi-Query、RRF、Rerank、Parent-Child Expansion、Context Packing、Citation/Trace</w:t>
            </w:r>
          </w:p>
        </w:tc>
        <w:tc>
          <w:tcPr>
            <w:tcW w:w="2381" w:type="dxa"/>
            <w:vAlign w:val="center"/>
          </w:tcPr>
          <w:p w14:paraId="26767B22">
            <w:r>
              <w:t>Spring AI + Java；pgvector + PostgreSQL FTS；Reranker Model Service</w:t>
            </w:r>
          </w:p>
        </w:tc>
      </w:tr>
      <w:tr w14:paraId="6FFB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137D6BE2">
            <w:pPr>
              <w:spacing w:after="20"/>
            </w:pPr>
            <w:r>
              <w:rPr>
                <w:rFonts w:ascii="Noto Sans CJK SC" w:hAnsi="Noto Sans CJK SC" w:eastAsia="Noto Sans CJK SC"/>
                <w:b w:val="0"/>
                <w:sz w:val="17"/>
              </w:rPr>
              <w:t>financial-ai</w:t>
            </w:r>
          </w:p>
        </w:tc>
        <w:tc>
          <w:tcPr>
            <w:tcW w:w="4422" w:type="dxa"/>
            <w:shd w:val="clear" w:color="auto" w:fill="F7F9FB"/>
            <w:vAlign w:val="center"/>
          </w:tcPr>
          <w:p w14:paraId="5DF9BD10">
            <w:pPr>
              <w:spacing w:after="20"/>
            </w:pPr>
            <w:r>
              <w:rPr>
                <w:rFonts w:ascii="Noto Sans CJK SC" w:hAnsi="Noto Sans CJK SC" w:eastAsia="Noto Sans CJK SC"/>
                <w:b w:val="0"/>
                <w:sz w:val="17"/>
              </w:rPr>
              <w:t>模型路由、Prompt、结构化输出、基础 Tool Calling</w:t>
            </w:r>
          </w:p>
        </w:tc>
        <w:tc>
          <w:tcPr>
            <w:tcW w:w="2381" w:type="dxa"/>
            <w:shd w:val="clear" w:color="auto" w:fill="F7F9FB"/>
            <w:vAlign w:val="center"/>
          </w:tcPr>
          <w:p w14:paraId="7D85C942">
            <w:pPr>
              <w:spacing w:after="20"/>
            </w:pPr>
            <w:r>
              <w:rPr>
                <w:rFonts w:ascii="Noto Sans CJK SC" w:hAnsi="Noto Sans CJK SC" w:eastAsia="Noto Sans CJK SC"/>
                <w:b w:val="0"/>
                <w:sz w:val="17"/>
              </w:rPr>
              <w:t>Spring AI</w:t>
            </w:r>
          </w:p>
        </w:tc>
      </w:tr>
      <w:tr w14:paraId="3873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C9DEBC7">
            <w:pPr>
              <w:spacing w:after="20"/>
            </w:pPr>
            <w:r>
              <w:rPr>
                <w:rFonts w:ascii="Noto Sans CJK SC" w:hAnsi="Noto Sans CJK SC" w:eastAsia="Noto Sans CJK SC"/>
                <w:b w:val="0"/>
                <w:sz w:val="17"/>
              </w:rPr>
              <w:t>financial-tools</w:t>
            </w:r>
          </w:p>
        </w:tc>
        <w:tc>
          <w:tcPr>
            <w:tcW w:w="4422" w:type="dxa"/>
            <w:vAlign w:val="center"/>
          </w:tcPr>
          <w:p w14:paraId="62C6DA43">
            <w:pPr>
              <w:spacing w:after="20"/>
            </w:pPr>
            <w:r>
              <w:rPr>
                <w:rFonts w:ascii="Noto Sans CJK SC" w:hAnsi="Noto Sans CJK SC" w:eastAsia="Noto Sans CJK SC"/>
                <w:b w:val="0"/>
                <w:sz w:val="17"/>
              </w:rPr>
              <w:t>财务计算、金融数据、规则、内部 API 工具</w:t>
            </w:r>
          </w:p>
        </w:tc>
        <w:tc>
          <w:tcPr>
            <w:tcW w:w="2381" w:type="dxa"/>
            <w:vAlign w:val="center"/>
          </w:tcPr>
          <w:p w14:paraId="51A67E30">
            <w:pPr>
              <w:spacing w:after="20"/>
            </w:pPr>
            <w:r>
              <w:rPr>
                <w:rFonts w:ascii="Noto Sans CJK SC" w:hAnsi="Noto Sans CJK SC" w:eastAsia="Noto Sans CJK SC"/>
                <w:b w:val="0"/>
                <w:sz w:val="17"/>
              </w:rPr>
              <w:t>Java Service / MCP Server</w:t>
            </w:r>
          </w:p>
        </w:tc>
      </w:tr>
      <w:tr w14:paraId="0EF2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7190065D">
            <w:pPr>
              <w:spacing w:after="20"/>
            </w:pPr>
            <w:r>
              <w:rPr>
                <w:rFonts w:ascii="Noto Sans CJK SC" w:hAnsi="Noto Sans CJK SC" w:eastAsia="Noto Sans CJK SC"/>
                <w:b w:val="0"/>
                <w:sz w:val="17"/>
              </w:rPr>
              <w:t>financial-agent</w:t>
            </w:r>
          </w:p>
        </w:tc>
        <w:tc>
          <w:tcPr>
            <w:tcW w:w="4422" w:type="dxa"/>
            <w:shd w:val="clear" w:color="auto" w:fill="F7F9FB"/>
            <w:vAlign w:val="center"/>
          </w:tcPr>
          <w:p w14:paraId="393C8F1C">
            <w:r>
              <w:t>复杂分析工作流、State/Node/Edge/Reducer、Checkpoint、HITL</w:t>
            </w:r>
          </w:p>
        </w:tc>
        <w:tc>
          <w:tcPr>
            <w:tcW w:w="2381" w:type="dxa"/>
            <w:shd w:val="clear" w:color="auto" w:fill="F7F9FB"/>
            <w:vAlign w:val="center"/>
          </w:tcPr>
          <w:p w14:paraId="71638892">
            <w:r>
              <w:t>Java + LangGraph4j（V3）</w:t>
            </w:r>
          </w:p>
        </w:tc>
      </w:tr>
      <w:tr w14:paraId="36BC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1571EC6">
            <w:pPr>
              <w:spacing w:after="20"/>
            </w:pPr>
            <w:r>
              <w:rPr>
                <w:rFonts w:ascii="Noto Sans CJK SC" w:hAnsi="Noto Sans CJK SC" w:eastAsia="Noto Sans CJK SC"/>
                <w:b w:val="0"/>
                <w:sz w:val="17"/>
              </w:rPr>
              <w:t>financial-task</w:t>
            </w:r>
          </w:p>
        </w:tc>
        <w:tc>
          <w:tcPr>
            <w:tcW w:w="4422" w:type="dxa"/>
            <w:vAlign w:val="center"/>
          </w:tcPr>
          <w:p w14:paraId="440BF2F3">
            <w:pPr>
              <w:spacing w:after="20"/>
            </w:pPr>
            <w:r>
              <w:rPr>
                <w:rFonts w:ascii="Noto Sans CJK SC" w:hAnsi="Noto Sans CJK SC" w:eastAsia="Noto Sans CJK SC"/>
                <w:b w:val="0"/>
                <w:sz w:val="17"/>
              </w:rPr>
              <w:t>任务状态、进度、重试、幂等、DLQ</w:t>
            </w:r>
          </w:p>
        </w:tc>
        <w:tc>
          <w:tcPr>
            <w:tcW w:w="2381" w:type="dxa"/>
            <w:vAlign w:val="center"/>
          </w:tcPr>
          <w:p w14:paraId="79F4EC82">
            <w:pPr>
              <w:spacing w:after="20"/>
            </w:pPr>
            <w:r>
              <w:rPr>
                <w:rFonts w:ascii="Noto Sans CJK SC" w:hAnsi="Noto Sans CJK SC" w:eastAsia="Noto Sans CJK SC"/>
                <w:b w:val="0"/>
                <w:sz w:val="17"/>
              </w:rPr>
              <w:t>Kafka + PostgreSQL</w:t>
            </w:r>
          </w:p>
        </w:tc>
      </w:tr>
      <w:tr w14:paraId="6D36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64AD5ED6">
            <w:pPr>
              <w:spacing w:after="20"/>
            </w:pPr>
            <w:r>
              <w:rPr>
                <w:rFonts w:ascii="Noto Sans CJK SC" w:hAnsi="Noto Sans CJK SC" w:eastAsia="Noto Sans CJK SC"/>
                <w:b w:val="0"/>
                <w:sz w:val="17"/>
              </w:rPr>
              <w:t>financial-audit</w:t>
            </w:r>
          </w:p>
        </w:tc>
        <w:tc>
          <w:tcPr>
            <w:tcW w:w="4422" w:type="dxa"/>
            <w:shd w:val="clear" w:color="auto" w:fill="F7F9FB"/>
            <w:vAlign w:val="center"/>
          </w:tcPr>
          <w:p w14:paraId="384BB463">
            <w:pPr>
              <w:spacing w:after="20"/>
            </w:pPr>
            <w:r>
              <w:rPr>
                <w:rFonts w:ascii="Noto Sans CJK SC" w:hAnsi="Noto Sans CJK SC" w:eastAsia="Noto Sans CJK SC"/>
                <w:b w:val="0"/>
                <w:sz w:val="17"/>
              </w:rPr>
              <w:t>执行日志、证据链、模型/Prompt/Tool 版本</w:t>
            </w:r>
          </w:p>
        </w:tc>
        <w:tc>
          <w:tcPr>
            <w:tcW w:w="2381" w:type="dxa"/>
            <w:shd w:val="clear" w:color="auto" w:fill="F7F9FB"/>
            <w:vAlign w:val="center"/>
          </w:tcPr>
          <w:p w14:paraId="1F7B0D4C">
            <w:pPr>
              <w:spacing w:after="20"/>
            </w:pPr>
            <w:r>
              <w:rPr>
                <w:rFonts w:ascii="Noto Sans CJK SC" w:hAnsi="Noto Sans CJK SC" w:eastAsia="Noto Sans CJK SC"/>
                <w:b w:val="0"/>
                <w:sz w:val="17"/>
              </w:rPr>
              <w:t>PostgreSQL + OTel</w:t>
            </w:r>
          </w:p>
        </w:tc>
      </w:tr>
      <w:tr w14:paraId="4962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BFF6593">
            <w:r>
              <w:rPr>
                <w:b w:val="0"/>
                <w:sz w:val="18"/>
              </w:rPr>
              <w:t>financial-memory</w:t>
            </w:r>
          </w:p>
        </w:tc>
        <w:tc>
          <w:tcPr>
            <w:tcW w:w="3267" w:type="dxa"/>
            <w:vAlign w:val="center"/>
          </w:tcPr>
          <w:p w14:paraId="0D27A374">
            <w:r>
              <w:t>Chat History、Summary、Structured Context、Long-term Memory 写入/向量索引/按需召回、Context Builder</w:t>
            </w:r>
          </w:p>
        </w:tc>
        <w:tc>
          <w:tcPr>
            <w:tcW w:w="3267" w:type="dxa"/>
            <w:vAlign w:val="center"/>
          </w:tcPr>
          <w:p w14:paraId="3994EBB3">
            <w:r>
              <w:t>Spring AI + PostgreSQL/pgvector + Redis</w:t>
            </w:r>
          </w:p>
        </w:tc>
      </w:tr>
      <w:tr w14:paraId="047A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2E983139">
            <w:r>
              <w:t>document-parser-service</w:t>
            </w:r>
          </w:p>
        </w:tc>
        <w:tc>
          <w:tcPr>
            <w:tcW w:w="3267" w:type="dxa"/>
          </w:tcPr>
          <w:p w14:paraId="63905BBF">
            <w:r>
              <w:t>PDF 版面/阅读顺序/OCR/表格/标题/脚注解析，输出标准化 JSON；不承载 Agent 业务逻辑</w:t>
            </w:r>
          </w:p>
        </w:tc>
        <w:tc>
          <w:tcPr>
            <w:tcW w:w="3267" w:type="dxa"/>
          </w:tcPr>
          <w:p w14:paraId="113C53B2">
            <w:r>
              <w:t>Python Service；V1 仅 Docling（Parser Adapter 保留可插拔）</w:t>
            </w:r>
          </w:p>
        </w:tc>
      </w:tr>
    </w:tbl>
    <w:p w14:paraId="0E1A7830">
      <w:pPr>
        <w:pStyle w:val="3"/>
        <w:keepNext/>
        <w:spacing w:before="200" w:after="100"/>
      </w:pPr>
      <w:r>
        <w:t>8. 文档处理与知识入库</w:t>
      </w:r>
    </w:p>
    <w:p w14:paraId="4FBBD79B">
      <w:r>
        <w:t>文档异步解析流程见图 2。</w:t>
      </w:r>
    </w:p>
    <w:p w14:paraId="2E95E6C4">
      <w:pPr>
        <w:jc w:val="center"/>
      </w:pPr>
      <w:r>
        <w:drawing>
          <wp:inline distT="0" distB="0" distL="114300" distR="114300">
            <wp:extent cx="6035040" cy="956945"/>
            <wp:effectExtent l="0" t="0" r="1333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35040" cy="957482"/>
                    </a:xfrm>
                    <a:prstGeom prst="rect">
                      <a:avLst/>
                    </a:prstGeom>
                  </pic:spPr>
                </pic:pic>
              </a:graphicData>
            </a:graphic>
          </wp:inline>
        </w:drawing>
      </w:r>
    </w:p>
    <w:p w14:paraId="70533EBB">
      <w:pPr>
        <w:pStyle w:val="165"/>
      </w:pPr>
      <w:r>
        <w:t>图 2  文档异步解析流程</w:t>
      </w:r>
    </w:p>
    <w:p w14:paraId="30BB9B8C">
      <w:pPr>
        <w:pStyle w:val="4"/>
        <w:keepNext/>
        <w:spacing w:before="200" w:after="100"/>
      </w:pPr>
      <w:r>
        <w:t>8.1 处理步骤</w:t>
      </w:r>
    </w:p>
    <w:p w14:paraId="76B4E4B0">
      <w:pPr>
        <w:spacing w:after="40"/>
        <w:ind w:left="85"/>
      </w:pPr>
      <w:r>
        <w:rPr>
          <w:b w:val="0"/>
        </w:rPr>
        <w:t>1. 上传原始 PDF 至对象存储（腾讯云 COS，经 S3 兼容接口访问），生成 content hash，防止重复入库。</w:t>
      </w:r>
    </w:p>
    <w:p w14:paraId="5439E778">
      <w:pPr>
        <w:spacing w:after="40"/>
        <w:ind w:left="85"/>
      </w:pPr>
      <w:r>
        <w:rPr>
          <w:b w:val="0"/>
        </w:rPr>
        <w:t xml:space="preserve">2. </w:t>
      </w:r>
      <w:r>
        <w:t>创建 document 记录，状态设为 PROCESSING，发布 document.parse 事件。</w:t>
      </w:r>
    </w:p>
    <w:p w14:paraId="3126D224">
      <w:pPr>
        <w:spacing w:after="40"/>
        <w:ind w:left="85"/>
      </w:pPr>
      <w:r>
        <w:t>3. Document Worker 通过 Parser Adapter 调用解析引擎。V1 仅接入 Docling；不再引入 MinerU、不做双引擎 A/B（Parser Adapter 保留可插拔，遇到 Docling 无法覆盖的复杂版式或扫描件时再评估扩展）。文本层质量高、版面简单的 PDF 仍可走 Native PDF fallback。</w:t>
      </w:r>
    </w:p>
    <w:p w14:paraId="0392576A">
      <w:pPr>
        <w:spacing w:after="40"/>
        <w:ind w:left="85"/>
      </w:pPr>
      <w:r>
        <w:t>4. Parser 输出先归一化为内部 Normalized Document Model，统一表示 Section、Paragraph、Table、List、Figure、Footnote、page/bbox/source_offset 等结构，隔离不同解析引擎的数据格式。</w:t>
      </w:r>
    </w:p>
    <w:p w14:paraId="3D17BDE4">
      <w:pPr>
        <w:spacing w:after="40"/>
        <w:ind w:left="85"/>
      </w:pPr>
      <w:r>
        <w:t>5. 从 V1 起直接构建 Parent-Child Chunk：Parent 表示完整语义小节/表格组，Child 表示可检索语义单元；结构边界优先，TokenTextSplitter 只用于超长 Child 的最后兜底。</w:t>
      </w:r>
    </w:p>
    <w:p w14:paraId="7DF2CBFD">
      <w:pPr>
        <w:spacing w:after="40"/>
        <w:ind w:left="85"/>
      </w:pPr>
      <w:r>
        <w:t>6. V1 默认只对 Child 生成 Embedding 并写入 pgvector；Parent 保存原文、层级、页码和 source block 映射但可不生成向量。检索命中 Child 后可按 parent_id 扩展上下文。</w:t>
      </w:r>
    </w:p>
    <w:p w14:paraId="6C2609D5">
      <w:pPr>
        <w:spacing w:after="40"/>
        <w:ind w:left="85"/>
      </w:pPr>
      <w:r>
        <w:t>7. Parent/Child 与原始 block 一并持久化，保存 parser_version、chunk_strategy_version、embedding_model/version，使未来可局部重切/重嵌入，而无需重新解析整个 PDF。</w:t>
      </w:r>
    </w:p>
    <w:p w14:paraId="6D4A7BA3">
      <w:r>
        <w:t>8. 解析/Chunk/Embedding 任一步失败按错误类型重试；超过上限进入 DLQ，并保留按 document version 人工重放与重索引能力。</w:t>
      </w:r>
    </w:p>
    <w:p w14:paraId="5A8F30DF">
      <w:pPr>
        <w:pStyle w:val="4"/>
        <w:keepNext/>
        <w:spacing w:before="200" w:after="100"/>
      </w:pPr>
      <w:r>
        <w:t>8.2 Chunk 设计原则</w:t>
      </w:r>
    </w:p>
    <w:p w14:paraId="224E729A">
      <w:pPr>
        <w:pStyle w:val="16"/>
        <w:spacing w:after="40"/>
      </w:pPr>
      <w:r>
        <w:t>V1 即采用 Parent-Child，不先做“平铺 Chunk 再迁移”。结构优先级：Section/Subsection &gt; Table/List &gt; Paragraph &gt; Sentence &gt; Token boundary。</w:t>
      </w:r>
    </w:p>
    <w:p w14:paraId="1457B5D3">
      <w:pPr>
        <w:pStyle w:val="16"/>
        <w:spacing w:after="40"/>
      </w:pPr>
      <w:r>
        <w:t>Child 是向量检索最小单元，建议目标约 300~700 tokens；Parent 是完整语义小节/表格组，通常约 1,500~3,000 tokens，可超过 Child 上限但必须保持业务语义完整。</w:t>
      </w:r>
    </w:p>
    <w:p w14:paraId="03BDCC60">
      <w:pPr>
        <w:pStyle w:val="16"/>
        <w:spacing w:after="40"/>
      </w:pPr>
      <w:r>
        <w:t>表格必须保持“表名/单位/表头 + 完整数据行”；大表按行组切 Child，并重复表头；跨页表格先在逻辑层合并，page 只作为引用 metadata，不作为强制切分边界。</w:t>
      </w:r>
    </w:p>
    <w:p w14:paraId="054DEE44">
      <w:pPr>
        <w:pStyle w:val="16"/>
        <w:spacing w:after="40"/>
      </w:pPr>
      <w:r>
        <w:t>每个 Child 保存 parent_id、section_path、page_start/page_end、source_block_id、source_offset/bbox、chunk_type、chunk_strategy_version 等定位信息，能够回溯原始 PDF。</w:t>
      </w:r>
    </w:p>
    <w:p w14:paraId="1BBE5E62">
      <w:pPr>
        <w:pStyle w:val="16"/>
        <w:spacing w:after="40"/>
      </w:pPr>
      <w:r>
        <w:t>Parent 和原始 block 必须持久化。未来调整 Child 大小或 Retrieval 策略时，可基于 Parent/source block 局部重切与重嵌入，避免再次执行昂贵 PDF 解析。</w:t>
      </w:r>
    </w:p>
    <w:p w14:paraId="0470AF34">
      <w:pPr>
        <w:pStyle w:val="4"/>
      </w:pPr>
      <w:r>
        <w:t>8.3 开源 PDF 解析层与 Adapter 设计</w:t>
      </w:r>
    </w:p>
    <w:p w14:paraId="47C1C62B">
      <w:r>
        <w:t>不自行实现 PDF 版面分析/OCR/表格识别。系统通过 Parser Adapter 隔离开源解析引擎：Parser 负责“看懂 PDF”，financial-document 负责“按金融 RAG 需求组织知识”。解析服务只输出结构化文档，不承担业务权限、RAG 或 Agent 决策。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444"/>
        <w:gridCol w:w="2790"/>
        <w:gridCol w:w="2394"/>
      </w:tblGrid>
      <w:tr w14:paraId="430A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4EACD774">
            <w:r>
              <w:rPr>
                <w:b/>
              </w:rPr>
              <w:t>解析方案</w:t>
            </w:r>
          </w:p>
        </w:tc>
        <w:tc>
          <w:tcPr>
            <w:tcW w:w="2450" w:type="dxa"/>
          </w:tcPr>
          <w:p w14:paraId="205A2CBA">
            <w:r>
              <w:rPr>
                <w:b/>
              </w:rPr>
              <w:t>定位</w:t>
            </w:r>
          </w:p>
        </w:tc>
        <w:tc>
          <w:tcPr>
            <w:tcW w:w="2450" w:type="dxa"/>
          </w:tcPr>
          <w:p w14:paraId="7425E6E5">
            <w:r>
              <w:rPr>
                <w:b/>
              </w:rPr>
              <w:t>本项目用法</w:t>
            </w:r>
          </w:p>
        </w:tc>
        <w:tc>
          <w:tcPr>
            <w:tcW w:w="2450" w:type="dxa"/>
          </w:tcPr>
          <w:p w14:paraId="7FA88D50">
            <w:r>
              <w:rPr>
                <w:b/>
              </w:rPr>
              <w:t>决策</w:t>
            </w:r>
          </w:p>
        </w:tc>
      </w:tr>
      <w:tr w14:paraId="2595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175453CD">
            <w:r>
              <w:t>Docling</w:t>
            </w:r>
          </w:p>
        </w:tc>
        <w:tc>
          <w:tcPr>
            <w:tcW w:w="2450" w:type="dxa"/>
          </w:tcPr>
          <w:p w14:paraId="3DFCE5B7">
            <w:r>
              <w:t>结构化文档解析、layout/table/OCR、层级与 chunking 能力完整</w:t>
            </w:r>
          </w:p>
        </w:tc>
        <w:tc>
          <w:tcPr>
            <w:tcW w:w="2450" w:type="dxa"/>
          </w:tcPr>
          <w:p w14:paraId="3C3A60E9">
            <w:r>
              <w:t>V1 唯一接入的解析引擎；输出 DoclingDocument/JSON 后归一化为 NormalizedDocument；可复用其 Hierarchical/Hybrid Chunk 思路</w:t>
            </w:r>
          </w:p>
        </w:tc>
        <w:tc>
          <w:tcPr>
            <w:tcW w:w="2450" w:type="dxa"/>
          </w:tcPr>
          <w:p w14:paraId="22AA491C">
            <w:r>
              <w:t>V1 唯一解析引擎</w:t>
            </w:r>
          </w:p>
        </w:tc>
      </w:tr>
      <w:tr w14:paraId="40B0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4D8B0729">
            <w:r>
              <w:t>MinerU</w:t>
            </w:r>
          </w:p>
        </w:tc>
        <w:tc>
          <w:tcPr>
            <w:tcW w:w="2450" w:type="dxa"/>
          </w:tcPr>
          <w:p w14:paraId="169A638C">
            <w:r>
              <w:t>中文/复杂版式/扫描件解析能力强</w:t>
            </w:r>
          </w:p>
        </w:tc>
        <w:tc>
          <w:tcPr>
            <w:tcW w:w="2450" w:type="dxa"/>
          </w:tcPr>
          <w:p w14:paraId="70CAE3B0">
            <w:r>
              <w:t>V1 不接入、不做 A/B</w:t>
            </w:r>
          </w:p>
        </w:tc>
        <w:tc>
          <w:tcPr>
            <w:tcW w:w="2450" w:type="dxa"/>
          </w:tcPr>
          <w:p w14:paraId="6E414BEF">
            <w:r>
              <w:t>不进入 V1；Parser Adapter 已预留可插拔，遇到 Docling 无法覆盖的版式再评估</w:t>
            </w:r>
          </w:p>
        </w:tc>
      </w:tr>
      <w:tr w14:paraId="72B7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Pr>
          <w:p w14:paraId="23202360">
            <w:r>
              <w:t>Native PDF fallback</w:t>
            </w:r>
          </w:p>
        </w:tc>
        <w:tc>
          <w:tcPr>
            <w:tcW w:w="2450" w:type="dxa"/>
          </w:tcPr>
          <w:p w14:paraId="1E80523C">
            <w:r>
              <w:t>PDFBox/PyMuPDF 等轻量纯文本提取</w:t>
            </w:r>
          </w:p>
        </w:tc>
        <w:tc>
          <w:tcPr>
            <w:tcW w:w="2450" w:type="dxa"/>
          </w:tcPr>
          <w:p w14:paraId="16549DDD">
            <w:r>
              <w:t>仅用于文本层质量高、版面简单的 PDF；不作为复杂财报主解析器</w:t>
            </w:r>
          </w:p>
        </w:tc>
        <w:tc>
          <w:tcPr>
            <w:tcW w:w="2450" w:type="dxa"/>
          </w:tcPr>
          <w:p w14:paraId="3A74AA1B">
            <w:r>
              <w:t>兜底</w:t>
            </w:r>
          </w:p>
        </w:tc>
      </w:tr>
    </w:tbl>
    <w:p w14:paraId="433A1D9F">
      <w:r>
        <w:t>统一接口建议：parse(documentId, objectKey, options) -&gt; NormalizedDocument。Parser Adapter 必须返回 parserName、parserVersion、page/block/bbox、结构类型及原始定位；下游不得依赖解析引擎（Docling 等）的私有字段。</w:t>
      </w:r>
    </w:p>
    <w:p w14:paraId="6733C213">
      <w:pPr>
        <w:pStyle w:val="4"/>
      </w:pPr>
      <w:r>
        <w:t>8.4 Normalized Document Model</w:t>
      </w:r>
    </w:p>
    <w:p w14:paraId="6B41A07A">
      <w:r>
        <w:t>内部文档模型作为稳定边界，至少包含 Document → Section → Block。Block 类型包括 HEADING、PARAGRAPH、TABLE、LIST、FIGURE、CAPTION、FOOTNOTE，并保留 parentBlockId、pageRange、bbox/sourceOffset、readingOrder、tableId 等。这样可在不改 RAG/数据库层的前提下更换解析引擎。</w:t>
      </w:r>
    </w:p>
    <w:p w14:paraId="48548FE4">
      <w:pPr>
        <w:pStyle w:val="164"/>
      </w:pPr>
      <w:r>
        <w:t>NormalizedDocument</w:t>
      </w:r>
      <w:r>
        <w:br w:type="textWrapping"/>
      </w:r>
      <w:r>
        <w:t xml:space="preserve">  └─ Section(path, title, level)</w:t>
      </w:r>
      <w:r>
        <w:br w:type="textWrapping"/>
      </w:r>
      <w:r>
        <w:t xml:space="preserve">      ├─ Paragraph(blockId, page, bbox, text)</w:t>
      </w:r>
      <w:r>
        <w:br w:type="textWrapping"/>
      </w:r>
      <w:r>
        <w:t xml:space="preserve">      ├─ Table(tableId, caption, headers, rows, pageRange)</w:t>
      </w:r>
      <w:r>
        <w:br w:type="textWrapping"/>
      </w:r>
      <w:r>
        <w:t xml:space="preserve">      ├─ List(...)</w:t>
      </w:r>
      <w:r>
        <w:br w:type="textWrapping"/>
      </w:r>
      <w:r>
        <w:t xml:space="preserve">      └─ Footnote(...)</w:t>
      </w:r>
    </w:p>
    <w:p w14:paraId="53D9F5BE">
      <w:pPr>
        <w:pStyle w:val="4"/>
      </w:pPr>
      <w:r>
        <w:t>8.5 Parent-Child Chunk 设计</w:t>
      </w:r>
    </w:p>
    <w:p w14:paraId="4486D5E9">
      <w:pPr>
        <w:pStyle w:val="16"/>
      </w:pPr>
      <w:r>
        <w:t>Parent：完整语义小节、表格组或风险条款组，负责上下文扩展、完整阅读与引用聚合；V1 可不生成 embedding。</w:t>
      </w:r>
    </w:p>
    <w:p w14:paraId="3711D2FD">
      <w:pPr>
        <w:pStyle w:val="16"/>
      </w:pPr>
      <w:r>
        <w:t>Child：Parent 内部可独立召回的语义单元，负责 embedding/vector retrieval；默认 300~700 tokens，过长时优先按 paragraph/sentence 边界拆分。</w:t>
      </w:r>
    </w:p>
    <w:p w14:paraId="148D9DF0">
      <w:pPr>
        <w:pStyle w:val="16"/>
      </w:pPr>
      <w:r>
        <w:t>检索流程：Query → Metadata Filter → Child Vector/Hybrid Search → Rerank → 根据问题类型选择 Child-only、Sibling Expansion 或 Parent Expansion → Context Builder。</w:t>
      </w:r>
    </w:p>
    <w:p w14:paraId="35E7320B">
      <w:pPr>
        <w:pStyle w:val="16"/>
      </w:pPr>
      <w:r>
        <w:t>标题/父级路径可在生成 embedding_text 时动态拼接，例如 document_title + section_path + child_content；数据库仍分字段保存原始 content 与 metadata，避免把拼接 Prompt 当事实源。</w:t>
      </w:r>
    </w:p>
    <w:p w14:paraId="2127F78A">
      <w:pPr>
        <w:pStyle w:val="16"/>
      </w:pPr>
      <w:r>
        <w:t>TEXT Child 可保留小量语义 overlap；TABLE 不使用机械 token overlap，而是重复表头/单位；LIST 尽量保持完整；不同一级/二级章节默认不跨界。</w:t>
      </w:r>
    </w:p>
    <w:p w14:paraId="6E533F4D">
      <w:pPr>
        <w:pStyle w:val="4"/>
      </w:pPr>
      <w:r>
        <w:t>8.6 Embedding、索引与重建策略</w:t>
      </w:r>
    </w:p>
    <w:p w14:paraId="274455E0">
      <w:pPr>
        <w:pStyle w:val="16"/>
      </w:pPr>
      <w:r>
        <w:t>V1 仅对 CHILD 建立向量索引；PARENT.embedding 允许为空。后续若评测证明 parent-level retrieval 有价值，再单独补充 Parent Embedding，不影响既有 Child 索引。</w:t>
      </w:r>
    </w:p>
    <w:p w14:paraId="111BF8FE">
      <w:pPr>
        <w:pStyle w:val="16"/>
      </w:pPr>
      <w:r>
        <w:t>Embedding 输入使用 contextualized text，但保存 embedding_model、embedding_version 与 embedding_text_hash。模型或拼接模板变化时可精确识别需要重嵌入的范围。</w:t>
      </w:r>
    </w:p>
    <w:p w14:paraId="76F39D9B">
      <w:pPr>
        <w:pStyle w:val="16"/>
      </w:pPr>
      <w:r>
        <w:t>Chunk 结构使用 chunk_strategy_version；Parser 结果使用 parser_version。只修改 Retrieval/Parent Expansion 策略无需重新 Embedding；修改 Child 边界才需要重切并只重嵌入受影响 Child。</w:t>
      </w:r>
    </w:p>
    <w:p w14:paraId="1D13E46F">
      <w:pPr>
        <w:pStyle w:val="16"/>
      </w:pPr>
      <w:r>
        <w:t>document.reindex 事件必须支持 mode=RETRIEVAL_ONLY / RECHUNK / REEMBED / FULL_REPARSE，避免所有变更都退化为全量重新解析。</w:t>
      </w:r>
    </w:p>
    <w:p w14:paraId="482435E1">
      <w:pPr>
        <w:pStyle w:val="16"/>
      </w:pPr>
      <w:r>
        <w:t>重切 / 重嵌入的可见性切换：重索引期间新旧 Chunk 不能同时对检索可见。固定顺序为「新版本写入 → 校验（Chunk 数量、向量完整性、抽样引用可解析）→ 原子切换 document.active_chunk_version → 旧版本标记 SUPERSEDED」；检索始终只读取 active_chunk_version 对应的 ACTIVE Chunk。切换失败时保留旧版本继续可用，并在任务中记录失败原因，避免出现“检索到一半新旧混用”。</w:t>
      </w:r>
    </w:p>
    <w:p w14:paraId="058B1D49">
      <w:pPr>
        <w:pStyle w:val="4"/>
      </w:pPr>
      <w:r>
        <w:t>8.7 财务表格、脚注与结构化事实</w:t>
      </w:r>
    </w:p>
    <w:p w14:paraId="015A77CD">
      <w:pPr>
        <w:pStyle w:val="16"/>
      </w:pPr>
      <w:r>
        <w:t>跨页表格优先在 Parser/Normalizer 阶段合并成 logical_table，但保留每个 row/cell 对应的原始 page/bbox，以保证引用可定位。</w:t>
      </w:r>
    </w:p>
    <w:p w14:paraId="5903C4A7">
      <w:pPr>
        <w:pStyle w:val="16"/>
      </w:pPr>
      <w:r>
        <w:t>表格 Child 必须携带 caption、unit、headers、口径（合并/母公司等）和 page range；大表按完整行组拆分并重复 headers。</w:t>
      </w:r>
    </w:p>
    <w:p w14:paraId="0A7CE16A">
      <w:pPr>
        <w:pStyle w:val="16"/>
      </w:pPr>
      <w:r>
        <w:t>紧邻脚注和会计口径说明通过 related_footnote_ids 关联 Parent/Table，避免“数值正确但比较口径错误”。</w:t>
      </w:r>
    </w:p>
    <w:p w14:paraId="4B6706DA">
      <w:pPr>
        <w:pStyle w:val="16"/>
      </w:pPr>
      <w:r>
        <w:t>对于营业收入、净利润、资产、现金流等高价值指标，V1 即在 Chunk 之外生成轻量 FinancialFact 结构化事实，数据来源先取自 PDF 解析与抽取结果；每条事实必须携带 document/chunk 级证据引用、口径（合并 / 母公司）、单位、期间与置信度。数据来源为 PDF 解析与抽取结果。</w:t>
      </w:r>
    </w:p>
    <w:p w14:paraId="2D47F40D">
      <w:pPr>
        <w:pStyle w:val="16"/>
      </w:pPr>
      <w:r>
        <w:t>结构化事实源暂不扩张：XBRL 实例文档与权威金融数据源（Wind、Tushare 等）暂不接入，先以 PDF 抽取跑通链路并量化其数字错误率，再判断是否需要引入更重的数据源（见 ADR-014）。数据模型保留扩展点——financial_fact.source_type 的取值域已包含 PDF_EXTRACT / XBRL / PROVIDER，V1 只会写入 PDF_EXTRACT；未来接入高可信来源时无需改动表结构，但必须另行定义多来源优先级与冲突检测规则（同一 company_id + metric + period + period_type + scope 下，XBRL 优于 PROVIDER 优于 PDF_EXTRACT；高优先级覆盖低优先级但保留旧行供审计；相对差异超过阈值时产生告警）。</w:t>
      </w:r>
    </w:p>
    <w:p w14:paraId="63E3F590">
      <w:pPr>
        <w:pStyle w:val="4"/>
      </w:pPr>
      <w:r>
        <w:t>8.8 document_chunk 建议字段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480"/>
      </w:tblGrid>
      <w:tr w14:paraId="287B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1C0B362C">
            <w:r>
              <w:rPr>
                <w:b/>
              </w:rPr>
              <w:t>字段</w:t>
            </w:r>
          </w:p>
        </w:tc>
        <w:tc>
          <w:tcPr>
            <w:tcW w:w="3267" w:type="dxa"/>
          </w:tcPr>
          <w:p w14:paraId="725287E0">
            <w:r>
              <w:rPr>
                <w:b/>
              </w:rPr>
              <w:t>说明</w:t>
            </w:r>
          </w:p>
        </w:tc>
        <w:tc>
          <w:tcPr>
            <w:tcW w:w="3267" w:type="dxa"/>
          </w:tcPr>
          <w:p w14:paraId="18286E0F">
            <w:r>
              <w:rPr>
                <w:b/>
              </w:rPr>
              <w:t>V1 规则</w:t>
            </w:r>
          </w:p>
        </w:tc>
      </w:tr>
      <w:tr w14:paraId="4540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39E23E01">
            <w:r>
              <w:t>id / document_id</w:t>
            </w:r>
          </w:p>
        </w:tc>
        <w:tc>
          <w:tcPr>
            <w:tcW w:w="3267" w:type="dxa"/>
          </w:tcPr>
          <w:p w14:paraId="5B39B7EA">
            <w:r>
              <w:t>Chunk 与文档主键</w:t>
            </w:r>
          </w:p>
        </w:tc>
        <w:tc>
          <w:tcPr>
            <w:tcW w:w="3267" w:type="dxa"/>
          </w:tcPr>
          <w:p w14:paraId="339BA493">
            <w:r>
              <w:t>必填</w:t>
            </w:r>
          </w:p>
        </w:tc>
      </w:tr>
      <w:tr w14:paraId="146E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3A80F2C5">
            <w:r>
              <w:t>parent_id</w:t>
            </w:r>
          </w:p>
        </w:tc>
        <w:tc>
          <w:tcPr>
            <w:tcW w:w="3267" w:type="dxa"/>
          </w:tcPr>
          <w:p w14:paraId="0E63AF41">
            <w:r>
              <w:t>Child 指向 Parent；Parent 为 null</w:t>
            </w:r>
          </w:p>
        </w:tc>
        <w:tc>
          <w:tcPr>
            <w:tcW w:w="3267" w:type="dxa"/>
          </w:tcPr>
          <w:p w14:paraId="68E000C3">
            <w:r>
              <w:t>Parent-Child 核心</w:t>
            </w:r>
          </w:p>
        </w:tc>
      </w:tr>
      <w:tr w14:paraId="663C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29E07649">
            <w:r>
              <w:t>chunk_level</w:t>
            </w:r>
          </w:p>
        </w:tc>
        <w:tc>
          <w:tcPr>
            <w:tcW w:w="3267" w:type="dxa"/>
          </w:tcPr>
          <w:p w14:paraId="53413E77">
            <w:r>
              <w:t>PARENT / CHILD</w:t>
            </w:r>
          </w:p>
        </w:tc>
        <w:tc>
          <w:tcPr>
            <w:tcW w:w="3267" w:type="dxa"/>
          </w:tcPr>
          <w:p w14:paraId="17FA2F11">
            <w:r>
              <w:t>必填</w:t>
            </w:r>
          </w:p>
        </w:tc>
      </w:tr>
      <w:tr w14:paraId="1A27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2320F8F3">
            <w:r>
              <w:t>chunk_type</w:t>
            </w:r>
          </w:p>
        </w:tc>
        <w:tc>
          <w:tcPr>
            <w:tcW w:w="3267" w:type="dxa"/>
          </w:tcPr>
          <w:p w14:paraId="6399C266">
            <w:r>
              <w:t>TEXT / TABLE / LIST / ...</w:t>
            </w:r>
          </w:p>
        </w:tc>
        <w:tc>
          <w:tcPr>
            <w:tcW w:w="3267" w:type="dxa"/>
          </w:tcPr>
          <w:p w14:paraId="33CB93F6">
            <w:r>
              <w:t>必填</w:t>
            </w:r>
          </w:p>
        </w:tc>
      </w:tr>
      <w:tr w14:paraId="35FD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2CE046EB">
            <w:r>
              <w:t>section_path / title</w:t>
            </w:r>
          </w:p>
        </w:tc>
        <w:tc>
          <w:tcPr>
            <w:tcW w:w="3267" w:type="dxa"/>
          </w:tcPr>
          <w:p w14:paraId="3B675DB3">
            <w:r>
              <w:t>章节层级与标题</w:t>
            </w:r>
          </w:p>
        </w:tc>
        <w:tc>
          <w:tcPr>
            <w:tcW w:w="3267" w:type="dxa"/>
          </w:tcPr>
          <w:p w14:paraId="2FAFCAD1">
            <w:r>
              <w:t>用于 embedding context + filter</w:t>
            </w:r>
          </w:p>
        </w:tc>
      </w:tr>
      <w:tr w14:paraId="1F3B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3AB5477F">
            <w:r>
              <w:t>content</w:t>
            </w:r>
          </w:p>
        </w:tc>
        <w:tc>
          <w:tcPr>
            <w:tcW w:w="3267" w:type="dxa"/>
          </w:tcPr>
          <w:p w14:paraId="2A02EF44">
            <w:r>
              <w:t>原始标准化内容</w:t>
            </w:r>
          </w:p>
        </w:tc>
        <w:tc>
          <w:tcPr>
            <w:tcW w:w="3267" w:type="dxa"/>
          </w:tcPr>
          <w:p w14:paraId="78A4EA37">
            <w:r>
              <w:t>事实源</w:t>
            </w:r>
          </w:p>
        </w:tc>
      </w:tr>
      <w:tr w14:paraId="2796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2BAD8D7B">
            <w:r>
              <w:t>page_start / page_end</w:t>
            </w:r>
          </w:p>
        </w:tc>
        <w:tc>
          <w:tcPr>
            <w:tcW w:w="3267" w:type="dxa"/>
          </w:tcPr>
          <w:p w14:paraId="100106E8">
            <w:r>
              <w:t>原始 PDF 页码范围</w:t>
            </w:r>
          </w:p>
        </w:tc>
        <w:tc>
          <w:tcPr>
            <w:tcW w:w="3267" w:type="dxa"/>
          </w:tcPr>
          <w:p w14:paraId="63BA03BB">
            <w:r>
              <w:t>Citation</w:t>
            </w:r>
          </w:p>
        </w:tc>
      </w:tr>
      <w:tr w14:paraId="5BC1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33D61BCD">
            <w:r>
              <w:t>source_block_ids / source_offset / bbox</w:t>
            </w:r>
          </w:p>
        </w:tc>
        <w:tc>
          <w:tcPr>
            <w:tcW w:w="3267" w:type="dxa"/>
          </w:tcPr>
          <w:p w14:paraId="154E77E6">
            <w:r>
              <w:t>回溯 Parser 原始块</w:t>
            </w:r>
          </w:p>
        </w:tc>
        <w:tc>
          <w:tcPr>
            <w:tcW w:w="3267" w:type="dxa"/>
          </w:tcPr>
          <w:p w14:paraId="2BB701ED">
            <w:r>
              <w:t>支持局部重切与高亮</w:t>
            </w:r>
          </w:p>
        </w:tc>
      </w:tr>
      <w:tr w14:paraId="51A4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610EB5F2">
            <w:r>
              <w:t>token_count / chunk_index</w:t>
            </w:r>
          </w:p>
        </w:tc>
        <w:tc>
          <w:tcPr>
            <w:tcW w:w="3267" w:type="dxa"/>
          </w:tcPr>
          <w:p w14:paraId="383E7B35">
            <w:r>
              <w:t>长度与顺序</w:t>
            </w:r>
          </w:p>
        </w:tc>
        <w:tc>
          <w:tcPr>
            <w:tcW w:w="3267" w:type="dxa"/>
          </w:tcPr>
          <w:p w14:paraId="469AD631">
            <w:r>
              <w:t>调优/扩展 sibling</w:t>
            </w:r>
          </w:p>
        </w:tc>
      </w:tr>
      <w:tr w14:paraId="0BCD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6D2FC780">
            <w:r>
              <w:t>parser_version / chunk_strategy_version</w:t>
            </w:r>
          </w:p>
        </w:tc>
        <w:tc>
          <w:tcPr>
            <w:tcW w:w="3267" w:type="dxa"/>
          </w:tcPr>
          <w:p w14:paraId="3BF99C9F">
            <w:r>
              <w:t>版本治理</w:t>
            </w:r>
          </w:p>
        </w:tc>
        <w:tc>
          <w:tcPr>
            <w:tcW w:w="3267" w:type="dxa"/>
          </w:tcPr>
          <w:p w14:paraId="2D65F3EB">
            <w:r>
              <w:t>重建范围判断</w:t>
            </w:r>
          </w:p>
        </w:tc>
      </w:tr>
      <w:tr w14:paraId="3A5B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660DDD67">
            <w:r>
              <w:t>embedding / embedding_model / embedding_version</w:t>
            </w:r>
          </w:p>
        </w:tc>
        <w:tc>
          <w:tcPr>
            <w:tcW w:w="3267" w:type="dxa"/>
          </w:tcPr>
          <w:p w14:paraId="17D87F6B">
            <w:r>
              <w:t>向量与模型版本</w:t>
            </w:r>
          </w:p>
        </w:tc>
        <w:tc>
          <w:tcPr>
            <w:tcW w:w="3267" w:type="dxa"/>
          </w:tcPr>
          <w:p w14:paraId="26DD4939">
            <w:r>
              <w:t>V1 CHILD 必填，PARENT 可空</w:t>
            </w:r>
          </w:p>
        </w:tc>
      </w:tr>
      <w:tr w14:paraId="669F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6286BE6A">
            <w:r>
              <w:t>status</w:t>
            </w:r>
          </w:p>
        </w:tc>
        <w:tc>
          <w:tcPr>
            <w:tcW w:w="3267" w:type="dxa"/>
          </w:tcPr>
          <w:p w14:paraId="1E133D03">
            <w:r>
              <w:t>Chunk 生命周期状态</w:t>
            </w:r>
          </w:p>
        </w:tc>
        <w:tc>
          <w:tcPr>
            <w:tcW w:w="3267" w:type="dxa"/>
          </w:tcPr>
          <w:p w14:paraId="0FAE6292">
            <w:r>
              <w:t>必填：ACTIVE / SUPERSEDED / DELETED；检索仅取 ACTIVE</w:t>
            </w:r>
          </w:p>
        </w:tc>
      </w:tr>
      <w:tr w14:paraId="5204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260BB5C8">
            <w:r>
              <w:t>chunk_version / document_version</w:t>
            </w:r>
          </w:p>
        </w:tc>
        <w:tc>
          <w:tcPr>
            <w:tcW w:w="3267" w:type="dxa"/>
          </w:tcPr>
          <w:p w14:paraId="79552855">
            <w:r>
              <w:t>所属版本，用于重索引原子切换</w:t>
            </w:r>
          </w:p>
        </w:tc>
        <w:tc>
          <w:tcPr>
            <w:tcW w:w="3267" w:type="dxa"/>
          </w:tcPr>
          <w:p w14:paraId="6437F2CB">
            <w:r>
              <w:t>必填；检索读取 document.active_chunk_version 对应版本</w:t>
            </w:r>
          </w:p>
        </w:tc>
      </w:tr>
      <w:tr w14:paraId="2761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3968E10E">
            <w:r>
              <w:t>caption / unit / currency</w:t>
            </w:r>
          </w:p>
        </w:tc>
        <w:tc>
          <w:tcPr>
            <w:tcW w:w="3267" w:type="dxa"/>
          </w:tcPr>
          <w:p w14:paraId="7315577A">
            <w:r>
              <w:t>表格标题、计量单位与币种</w:t>
            </w:r>
          </w:p>
        </w:tc>
        <w:tc>
          <w:tcPr>
            <w:tcW w:w="3267" w:type="dxa"/>
          </w:tcPr>
          <w:p w14:paraId="069CADB0">
            <w:r>
              <w:t>TABLE 必填，TEXT 可空；用于引用与比较口径校验</w:t>
            </w:r>
          </w:p>
        </w:tc>
      </w:tr>
      <w:tr w14:paraId="6F352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4AA9F6D1">
            <w:r>
              <w:t>headers_json</w:t>
            </w:r>
          </w:p>
        </w:tc>
        <w:tc>
          <w:tcPr>
            <w:tcW w:w="3267" w:type="dxa"/>
          </w:tcPr>
          <w:p w14:paraId="4EA2CFB5">
            <w:r>
              <w:t>表头（含跨页重复表头）</w:t>
            </w:r>
          </w:p>
        </w:tc>
        <w:tc>
          <w:tcPr>
            <w:tcW w:w="3267" w:type="dxa"/>
          </w:tcPr>
          <w:p w14:paraId="7C8BD4F2">
            <w:r>
              <w:t>TABLE 必填；供 Context Packing 与 Rerank 使用</w:t>
            </w:r>
          </w:p>
        </w:tc>
      </w:tr>
      <w:tr w14:paraId="15B1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4F84C109">
            <w:r>
              <w:t>related_footnote_ids</w:t>
            </w:r>
          </w:p>
        </w:tc>
        <w:tc>
          <w:tcPr>
            <w:tcW w:w="3267" w:type="dxa"/>
          </w:tcPr>
          <w:p w14:paraId="60797D27">
            <w:r>
              <w:t>关联脚注 / 口径说明 Chunk</w:t>
            </w:r>
          </w:p>
        </w:tc>
        <w:tc>
          <w:tcPr>
            <w:tcW w:w="3267" w:type="dxa"/>
          </w:tcPr>
          <w:p w14:paraId="00C96B11">
            <w:r>
              <w:t>存在脚注时必填；避免“数值正确但口径错误”</w:t>
            </w:r>
          </w:p>
        </w:tc>
      </w:tr>
      <w:tr w14:paraId="352C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tcPr>
          <w:p w14:paraId="68E724EE">
            <w:r>
              <w:t>restatement_of</w:t>
            </w:r>
          </w:p>
        </w:tc>
        <w:tc>
          <w:tcPr>
            <w:tcW w:w="3267" w:type="dxa"/>
          </w:tcPr>
          <w:p w14:paraId="7B50912D">
            <w:r>
              <w:t>重述 / 追溯调整指向的原事实或 Chunk</w:t>
            </w:r>
          </w:p>
        </w:tc>
        <w:tc>
          <w:tcPr>
            <w:tcW w:w="3267" w:type="dxa"/>
          </w:tcPr>
          <w:p w14:paraId="100E924B">
            <w:r>
              <w:t>可空；用于识别口径变更，避免混用</w:t>
            </w:r>
          </w:p>
        </w:tc>
      </w:tr>
    </w:tbl>
    <w:p w14:paraId="718A59CC">
      <w:pPr>
        <w:pStyle w:val="3"/>
        <w:keepNext/>
        <w:spacing w:before="200" w:after="100"/>
      </w:pPr>
      <w:r>
        <w:t>9. RAG 检索增强生成设计</w:t>
      </w:r>
    </w:p>
    <w:p w14:paraId="6496C939">
      <w:r>
        <w:t>本项目不采用“所有查询统一执行一次向量搜索”的简化 RAG。标准形态为 Query-Aware Hybrid Parent-Child RAG：先理解问题与当前会话上下文，按需改写/扩展 Query，在权限与 Metadata 硬过滤范围内执行 Child 级 Dense + Sparse 多路召回，经 RRF 融合和 Cross-Encoder Rerank 后，再自适应进行 Sibling/Parent 上下文扩展，最终做 Context Packing、引用与检索轨迹记录。HyDE 明确不进入本项目方案。 标准召回流水线见图 3。</w:t>
      </w:r>
    </w:p>
    <w:p w14:paraId="015883AD">
      <w:pPr>
        <w:jc w:val="center"/>
      </w:pPr>
      <w:r>
        <w:drawing>
          <wp:inline distT="0" distB="0" distL="114300" distR="114300">
            <wp:extent cx="5440680" cy="6649720"/>
            <wp:effectExtent l="0" t="0" r="444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40680" cy="6649720"/>
                    </a:xfrm>
                    <a:prstGeom prst="rect">
                      <a:avLst/>
                    </a:prstGeom>
                  </pic:spPr>
                </pic:pic>
              </a:graphicData>
            </a:graphic>
          </wp:inline>
        </w:drawing>
      </w:r>
    </w:p>
    <w:p w14:paraId="4680C662">
      <w:pPr>
        <w:pStyle w:val="165"/>
        <w:jc w:val="center"/>
      </w:pPr>
      <w:r>
        <w:t>图 3  Query-Aware Hybrid Parent-Child RAG 标准召回流水线</w:t>
      </w:r>
    </w:p>
    <w:p w14:paraId="17E49051">
      <w:pPr>
        <w:pStyle w:val="4"/>
      </w:pPr>
      <w:r>
        <w:t>9.1 设计目标与核心原则</w:t>
      </w:r>
    </w:p>
    <w:p w14:paraId="1FC44AD5">
      <w:pPr>
        <w:pStyle w:val="16"/>
      </w:pPr>
      <w:r>
        <w:t>Child 是 Retrieval Unit：向量检索、Sparse 检索和 Rerank 默认都以 CHILD Chunk 为候选单元；Parent 主要作为 Context Unit，不在 V1 默认建立 Parent 向量索引。</w:t>
      </w:r>
    </w:p>
    <w:p w14:paraId="1A7FD188">
      <w:pPr>
        <w:pStyle w:val="16"/>
      </w:pPr>
      <w:r>
        <w:t>结构化过滤先于相似度检索：tenant/user/权限、companyId、year、documentType、documentId、section 等硬条件必须先限制候选空间，不能依赖向量相似度实现权限隔离。</w:t>
      </w:r>
    </w:p>
    <w:p w14:paraId="29B877A5">
      <w:pPr>
        <w:pStyle w:val="16"/>
      </w:pPr>
      <w:r>
        <w:t>Hybrid Retrieval 是 V1 基线能力：Dense 负责语义召回，Sparse 负责公司名、证券代码、指标名、年份、专有术语等精确匹配；两路结果通过 RRF 融合。</w:t>
      </w:r>
    </w:p>
    <w:p w14:paraId="46C9BC57">
      <w:pPr>
        <w:pStyle w:val="16"/>
      </w:pPr>
      <w:r>
        <w:t>Multi-Query 从 V1 支持，但按需启用。只有单 Query 召回风险较高时才生成少量等价/互补查询；精确事实查询默认不扩展，避免无意义增加延迟与噪声。</w:t>
      </w:r>
    </w:p>
    <w:p w14:paraId="63DDAA10">
      <w:pPr>
        <w:pStyle w:val="16"/>
      </w:pPr>
      <w:r>
        <w:t>Rerank 在 Candidate Retrieval 之后、Parent/Sibling Expansion 之前执行。先精排最相关 Child，再扩展上下文，避免把大 Parent 直接送入 Reranker。</w:t>
      </w:r>
    </w:p>
    <w:p w14:paraId="5D7A3A03">
      <w:pPr>
        <w:pStyle w:val="16"/>
      </w:pPr>
      <w:r>
        <w:t>不采用 HyDE。金融场景优先使用可追溯的 Query Rewrite/Multi-Query/Query Decomposition，不生成“假设答案”作为检索文本。</w:t>
      </w:r>
    </w:p>
    <w:p w14:paraId="1FB7F298">
      <w:pPr>
        <w:pStyle w:val="4"/>
      </w:pPr>
      <w:r>
        <w:t>9.2 Query Understanding、指代消解与 Router</w:t>
      </w:r>
    </w:p>
    <w:p w14:paraId="52370829">
      <w:r>
        <w:t>每次检索先结合 Current User Message、Structured Context 与必要的 Short-term Memory 完成 Query Understanding。输出建议采用结构化对象，至少包含 queryType、normalizedQuery、companyIds、yearRange、metrics、documentTypes、filters、needMultiQuery、needDecompose。连续对话中的“它 / 去年 / 那利润呢”应先被补全为可独立检索的 Query。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267"/>
      </w:tblGrid>
      <w:tr w14:paraId="2615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47050253">
            <w:r>
              <w:rPr>
                <w:b/>
              </w:rPr>
              <w:t>Query 类型</w:t>
            </w:r>
          </w:p>
        </w:tc>
        <w:tc>
          <w:tcPr>
            <w:tcW w:w="3267" w:type="dxa"/>
            <w:vAlign w:val="center"/>
          </w:tcPr>
          <w:p w14:paraId="52820304">
            <w:r>
              <w:rPr>
                <w:b/>
              </w:rPr>
              <w:t>示例</w:t>
            </w:r>
          </w:p>
        </w:tc>
        <w:tc>
          <w:tcPr>
            <w:tcW w:w="3267" w:type="dxa"/>
            <w:vAlign w:val="center"/>
          </w:tcPr>
          <w:p w14:paraId="742EE4D1">
            <w:r>
              <w:rPr>
                <w:b/>
              </w:rPr>
              <w:t>V1 默认召回策略</w:t>
            </w:r>
          </w:p>
        </w:tc>
      </w:tr>
      <w:tr w14:paraId="2541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2FA9A145">
            <w:r>
              <w:t>Exact Fact</w:t>
            </w:r>
          </w:p>
        </w:tc>
        <w:tc>
          <w:tcPr>
            <w:tcW w:w="3267" w:type="dxa"/>
            <w:vAlign w:val="center"/>
          </w:tcPr>
          <w:p w14:paraId="09ABD68B">
            <w:r>
              <w:t>“2025 年营业收入是多少？”</w:t>
            </w:r>
          </w:p>
        </w:tc>
        <w:tc>
          <w:tcPr>
            <w:tcW w:w="3267" w:type="dxa"/>
            <w:vAlign w:val="center"/>
          </w:tcPr>
          <w:p w14:paraId="189ECDF6">
            <w:r>
              <w:t>单 Query；Metadata Filter → Hybrid → RRF → Rerank → Child-only/少量 Sibling</w:t>
            </w:r>
          </w:p>
        </w:tc>
      </w:tr>
      <w:tr w14:paraId="204C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345C4E8A">
            <w:r>
              <w:t>Semantic Explanation</w:t>
            </w:r>
          </w:p>
        </w:tc>
        <w:tc>
          <w:tcPr>
            <w:tcW w:w="3267" w:type="dxa"/>
            <w:vAlign w:val="center"/>
          </w:tcPr>
          <w:p w14:paraId="6D160D88">
            <w:r>
              <w:t>“营收增长的主要原因是什么？”</w:t>
            </w:r>
          </w:p>
        </w:tc>
        <w:tc>
          <w:tcPr>
            <w:tcW w:w="3267" w:type="dxa"/>
            <w:vAlign w:val="center"/>
          </w:tcPr>
          <w:p w14:paraId="05621967">
            <w:r>
              <w:t>Hybrid → RRF → Rerank → Sibling/Parent Expansion；必要时 Multi-Query</w:t>
            </w:r>
          </w:p>
        </w:tc>
      </w:tr>
      <w:tr w14:paraId="6D25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7EBEC502">
            <w:r>
              <w:t>Comparison</w:t>
            </w:r>
          </w:p>
        </w:tc>
        <w:tc>
          <w:tcPr>
            <w:tcW w:w="3267" w:type="dxa"/>
            <w:vAlign w:val="center"/>
          </w:tcPr>
          <w:p w14:paraId="1DFDF80E">
            <w:r>
              <w:t>“比较 2023~2025 年收入和利润变化”</w:t>
            </w:r>
          </w:p>
        </w:tc>
        <w:tc>
          <w:tcPr>
            <w:tcW w:w="3267" w:type="dxa"/>
            <w:vAlign w:val="center"/>
          </w:tcPr>
          <w:p w14:paraId="5D33B12C">
            <w:r>
              <w:t>抽取年份/指标；按指标或年份形成有限子查询；Hybrid + RRF + Rerank 后合并证据</w:t>
            </w:r>
          </w:p>
        </w:tc>
      </w:tr>
      <w:tr w14:paraId="271B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88F8B51">
            <w:r>
              <w:t>Complex Analysis</w:t>
            </w:r>
          </w:p>
        </w:tc>
        <w:tc>
          <w:tcPr>
            <w:tcW w:w="3267" w:type="dxa"/>
            <w:vAlign w:val="center"/>
          </w:tcPr>
          <w:p w14:paraId="1E9134D5">
            <w:r>
              <w:t>“最近三年经营质量是否恶化？”</w:t>
            </w:r>
          </w:p>
        </w:tc>
        <w:tc>
          <w:tcPr>
            <w:tcW w:w="3267" w:type="dxa"/>
            <w:vAlign w:val="center"/>
          </w:tcPr>
          <w:p w14:paraId="1BC4442C">
            <w:r>
              <w:t>V1 可做轻量 Query Decomposition；复杂长流程在 V3 Agent 中由 LangGraph4j 编排</w:t>
            </w:r>
          </w:p>
        </w:tc>
      </w:tr>
    </w:tbl>
    <w:p w14:paraId="3E3A5801">
      <w:pPr>
        <w:pStyle w:val="5"/>
      </w:pPr>
      <w:r>
        <w:t>9.2.1 策略是怎么定出来的（为什么是这 4 类）</w:t>
      </w:r>
    </w:p>
    <w:p w14:paraId="41F0F612">
      <w:r>
        <w:rPr>
          <w:rFonts w:ascii="Noto Sans CJK SC" w:hAnsi="Noto Sans CJK SC" w:eastAsia="Noto Sans CJK SC" w:cs="Noto Sans CJK SC"/>
          <w:b w:val="0"/>
        </w:rPr>
        <w:t>这 4 类不是罗列出来的，而是从同一个问题推导出来的：</w:t>
      </w:r>
      <w:r>
        <w:rPr>
          <w:rFonts w:ascii="Noto Sans CJK SC" w:hAnsi="Noto Sans CJK SC" w:eastAsia="Noto Sans CJK SC" w:cs="Noto Sans CJK SC"/>
          <w:b/>
        </w:rPr>
        <w:t>回答这个问题所需的证据，在语料里是怎么分布的？</w:t>
      </w:r>
      <w:r>
        <w:rPr>
          <w:rFonts w:ascii="Noto Sans CJK SC" w:hAnsi="Noto Sans CJK SC" w:eastAsia="Noto Sans CJK SC" w:cs="Noto Sans CJK SC"/>
          <w:b w:val="0"/>
        </w:rPr>
        <w:t xml:space="preserve"> 分布形态不同，检索动作就必须不同。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5000"/>
        <w:gridCol w:w="2800"/>
      </w:tblGrid>
      <w:tr w14:paraId="0AFD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F7ADBFC">
            <w:r>
              <w:rPr>
                <w:rFonts w:ascii="Noto Sans CJK SC" w:hAnsi="Noto Sans CJK SC" w:eastAsia="Noto Sans CJK SC" w:cs="Noto Sans CJK SC"/>
                <w:b/>
                <w:sz w:val="18"/>
              </w:rPr>
              <w:t>证据分布形态</w:t>
            </w:r>
          </w:p>
        </w:tc>
        <w:tc>
          <w:tcPr>
            <w:tcW w:w="5000" w:type="dxa"/>
          </w:tcPr>
          <w:p w14:paraId="6FD58758">
            <w:r>
              <w:rPr>
                <w:rFonts w:ascii="Noto Sans CJK SC" w:hAnsi="Noto Sans CJK SC" w:eastAsia="Noto Sans CJK SC" w:cs="Noto Sans CJK SC"/>
                <w:b/>
                <w:sz w:val="18"/>
              </w:rPr>
              <w:t>典型症状</w:t>
            </w:r>
          </w:p>
        </w:tc>
        <w:tc>
          <w:tcPr>
            <w:tcW w:w="2800" w:type="dxa"/>
          </w:tcPr>
          <w:p w14:paraId="3E9BDCDB">
            <w:r>
              <w:rPr>
                <w:rFonts w:ascii="Noto Sans CJK SC" w:hAnsi="Noto Sans CJK SC" w:eastAsia="Noto Sans CJK SC" w:cs="Noto Sans CJK SC"/>
                <w:b/>
                <w:sz w:val="18"/>
              </w:rPr>
              <w:t>对应策略</w:t>
            </w:r>
          </w:p>
        </w:tc>
      </w:tr>
      <w:tr w14:paraId="1560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0899D6FF">
            <w:r>
              <w:rPr>
                <w:rFonts w:ascii="Noto Sans CJK SC" w:hAnsi="Noto Sans CJK SC" w:eastAsia="Noto Sans CJK SC" w:cs="Noto Sans CJK SC"/>
                <w:b w:val="0"/>
                <w:sz w:val="18"/>
              </w:rPr>
              <w:t>点状（单点）</w:t>
            </w:r>
          </w:p>
        </w:tc>
        <w:tc>
          <w:tcPr>
            <w:tcW w:w="5000" w:type="dxa"/>
          </w:tcPr>
          <w:p w14:paraId="7B9156E9">
            <w:r>
              <w:rPr>
                <w:rFonts w:ascii="Noto Sans CJK SC" w:hAnsi="Noto Sans CJK SC" w:eastAsia="Noto Sans CJK SC" w:cs="Noto Sans CJK SC"/>
                <w:b w:val="0"/>
                <w:sz w:val="18"/>
              </w:rPr>
              <w:t>答案就是一个数值或一条定义，且文档中存在明确对应的表述</w:t>
            </w:r>
          </w:p>
        </w:tc>
        <w:tc>
          <w:tcPr>
            <w:tcW w:w="2800" w:type="dxa"/>
          </w:tcPr>
          <w:p w14:paraId="58583FFB">
            <w:r>
              <w:rPr>
                <w:rFonts w:ascii="Noto Sans CJK SC" w:hAnsi="Noto Sans CJK SC" w:eastAsia="Noto Sans CJK SC" w:cs="Noto Sans CJK SC"/>
                <w:b w:val="0"/>
                <w:sz w:val="18"/>
              </w:rPr>
              <w:t>Exact Fact</w:t>
            </w:r>
          </w:p>
        </w:tc>
      </w:tr>
      <w:tr w14:paraId="4500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30614575">
            <w:r>
              <w:rPr>
                <w:rFonts w:ascii="Noto Sans CJK SC" w:hAnsi="Noto Sans CJK SC" w:eastAsia="Noto Sans CJK SC" w:cs="Noto Sans CJK SC"/>
                <w:b w:val="0"/>
                <w:sz w:val="18"/>
              </w:rPr>
              <w:t>团状（局部连续）</w:t>
            </w:r>
          </w:p>
        </w:tc>
        <w:tc>
          <w:tcPr>
            <w:tcW w:w="5000" w:type="dxa"/>
          </w:tcPr>
          <w:p w14:paraId="442F5F38">
            <w:r>
              <w:rPr>
                <w:rFonts w:ascii="Noto Sans CJK SC" w:hAnsi="Noto Sans CJK SC" w:eastAsia="Noto Sans CJK SC" w:cs="Noto Sans CJK SC"/>
                <w:b w:val="0"/>
                <w:sz w:val="18"/>
              </w:rPr>
              <w:t>答案需要相邻若干段落连起来读，例如「主要原因」分散在正文与附注</w:t>
            </w:r>
          </w:p>
        </w:tc>
        <w:tc>
          <w:tcPr>
            <w:tcW w:w="2800" w:type="dxa"/>
          </w:tcPr>
          <w:p w14:paraId="41838BC4">
            <w:r>
              <w:rPr>
                <w:rFonts w:ascii="Noto Sans CJK SC" w:hAnsi="Noto Sans CJK SC" w:eastAsia="Noto Sans CJK SC" w:cs="Noto Sans CJK SC"/>
                <w:b w:val="0"/>
                <w:sz w:val="18"/>
              </w:rPr>
              <w:t>Semantic Explanation</w:t>
            </w:r>
          </w:p>
        </w:tc>
      </w:tr>
      <w:tr w14:paraId="1520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19DB7342">
            <w:r>
              <w:rPr>
                <w:rFonts w:ascii="Noto Sans CJK SC" w:hAnsi="Noto Sans CJK SC" w:eastAsia="Noto Sans CJK SC" w:cs="Noto Sans CJK SC"/>
                <w:b w:val="0"/>
                <w:sz w:val="18"/>
              </w:rPr>
              <w:t>离散多点（跨维度）</w:t>
            </w:r>
          </w:p>
        </w:tc>
        <w:tc>
          <w:tcPr>
            <w:tcW w:w="5000" w:type="dxa"/>
          </w:tcPr>
          <w:p w14:paraId="68C58AB5">
            <w:r>
              <w:rPr>
                <w:rFonts w:ascii="Noto Sans CJK SC" w:hAnsi="Noto Sans CJK SC" w:eastAsia="Noto Sans CJK SC" w:cs="Noto Sans CJK SC"/>
                <w:b w:val="0"/>
                <w:sz w:val="18"/>
              </w:rPr>
              <w:t>证据分布在互不相邻的位置：不同年份、不同指标、不同章节</w:t>
            </w:r>
          </w:p>
        </w:tc>
        <w:tc>
          <w:tcPr>
            <w:tcW w:w="2800" w:type="dxa"/>
          </w:tcPr>
          <w:p w14:paraId="6A643341">
            <w:r>
              <w:rPr>
                <w:rFonts w:ascii="Noto Sans CJK SC" w:hAnsi="Noto Sans CJK SC" w:eastAsia="Noto Sans CJK SC" w:cs="Noto Sans CJK SC"/>
                <w:b w:val="0"/>
                <w:sz w:val="18"/>
              </w:rPr>
              <w:t>Comparison</w:t>
            </w:r>
          </w:p>
        </w:tc>
      </w:tr>
      <w:tr w14:paraId="4F44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48403E94">
            <w:r>
              <w:rPr>
                <w:rFonts w:ascii="Noto Sans CJK SC" w:hAnsi="Noto Sans CJK SC" w:eastAsia="Noto Sans CJK SC" w:cs="Noto Sans CJK SC"/>
                <w:b w:val="0"/>
                <w:sz w:val="18"/>
              </w:rPr>
              <w:t>链状（需迭代发现）</w:t>
            </w:r>
          </w:p>
        </w:tc>
        <w:tc>
          <w:tcPr>
            <w:tcW w:w="5000" w:type="dxa"/>
          </w:tcPr>
          <w:p w14:paraId="6394DF80">
            <w:r>
              <w:rPr>
                <w:rFonts w:ascii="Noto Sans CJK SC" w:hAnsi="Noto Sans CJK SC" w:eastAsia="Noto Sans CJK SC" w:cs="Noto Sans CJK SC"/>
                <w:b w:val="0"/>
                <w:sz w:val="18"/>
              </w:rPr>
              <w:t>后一步检索依赖前一步的结论，单轮拿不到全部证据</w:t>
            </w:r>
          </w:p>
        </w:tc>
        <w:tc>
          <w:tcPr>
            <w:tcW w:w="2800" w:type="dxa"/>
          </w:tcPr>
          <w:p w14:paraId="1D19EAAC">
            <w:r>
              <w:rPr>
                <w:rFonts w:ascii="Noto Sans CJK SC" w:hAnsi="Noto Sans CJK SC" w:eastAsia="Noto Sans CJK SC" w:cs="Noto Sans CJK SC"/>
                <w:b w:val="0"/>
                <w:sz w:val="18"/>
              </w:rPr>
              <w:t>Complex Analysis</w:t>
            </w:r>
          </w:p>
        </w:tc>
      </w:tr>
    </w:tbl>
    <w:p w14:paraId="64870748">
      <w:r>
        <w:rPr>
          <w:rFonts w:ascii="Noto Sans CJK SC" w:hAnsi="Noto Sans CJK SC" w:eastAsia="Noto Sans CJK SC" w:cs="Noto Sans CJK SC"/>
          <w:b w:val="0"/>
        </w:rPr>
        <w:t>前 3 类的共同点是「一次检索即可取得全部证据」，区别只在证据的</w:t>
      </w:r>
      <w:r>
        <w:rPr>
          <w:rFonts w:ascii="Noto Sans CJK SC" w:hAnsi="Noto Sans CJK SC" w:eastAsia="Noto Sans CJK SC" w:cs="Noto Sans CJK SC"/>
          <w:b/>
        </w:rPr>
        <w:t>跨度与分布</w:t>
      </w:r>
      <w:r>
        <w:rPr>
          <w:rFonts w:ascii="Noto Sans CJK SC" w:hAnsi="Noto Sans CJK SC" w:eastAsia="Noto Sans CJK SC" w:cs="Noto Sans CJK SC"/>
          <w:b w:val="0"/>
        </w:rPr>
        <w:t>；第 4 类性质不同——它是</w:t>
      </w:r>
      <w:r>
        <w:rPr>
          <w:rFonts w:ascii="Noto Sans CJK SC" w:hAnsi="Noto Sans CJK SC" w:eastAsia="Noto Sans CJK SC" w:cs="Noto Sans CJK SC"/>
          <w:b/>
        </w:rPr>
        <w:t>多跳</w:t>
      </w:r>
      <w:r>
        <w:rPr>
          <w:rFonts w:ascii="Noto Sans CJK SC" w:hAnsi="Noto Sans CJK SC" w:eastAsia="Noto Sans CJK SC" w:cs="Noto Sans CJK SC"/>
          <w:b w:val="0"/>
        </w:rPr>
        <w:t>问题，单轮 RAG 在结构上做不到。因此这一类的价值不在于提供更好的策略，而在于</w:t>
      </w:r>
      <w:r>
        <w:rPr>
          <w:rFonts w:ascii="Noto Sans CJK SC" w:hAnsi="Noto Sans CJK SC" w:eastAsia="Noto Sans CJK SC" w:cs="Noto Sans CJK SC"/>
          <w:b/>
        </w:rPr>
        <w:t>明确标出单轮 RAG 的能力边界</w:t>
      </w:r>
      <w:r>
        <w:rPr>
          <w:rFonts w:ascii="Noto Sans CJK SC" w:hAnsi="Noto Sans CJK SC" w:eastAsia="Noto Sans CJK SC" w:cs="Noto Sans CJK SC"/>
          <w:b w:val="0"/>
        </w:rPr>
        <w:t>，把复杂长流程交给 V3 的 Agent（§10）。</w:t>
      </w:r>
    </w:p>
    <w:p w14:paraId="2CA32B7F">
      <w:r>
        <w:rPr>
          <w:rFonts w:ascii="Noto Sans CJK SC" w:hAnsi="Noto Sans CJK SC" w:eastAsia="Noto Sans CJK SC" w:cs="Noto Sans CJK SC"/>
          <w:b w:val="0"/>
        </w:rPr>
        <w:t>策略的差异最终只落在</w:t>
      </w:r>
      <w:r>
        <w:rPr>
          <w:rFonts w:ascii="Noto Sans CJK SC" w:hAnsi="Noto Sans CJK SC" w:eastAsia="Noto Sans CJK SC" w:cs="Noto Sans CJK SC"/>
          <w:b/>
        </w:rPr>
        <w:t>三个开关</w:t>
      </w:r>
      <w:r>
        <w:rPr>
          <w:rFonts w:ascii="Noto Sans CJK SC" w:hAnsi="Noto Sans CJK SC" w:eastAsia="Noto Sans CJK SC" w:cs="Noto Sans CJK SC"/>
          <w:b w:val="0"/>
        </w:rPr>
        <w:t>上：① 要不要把一个问题拆成多条查询；② 命中后要不要做上下文扩展、扩到哪一层；③ 候选规模与 Token 预算怎么配。今后若新增查询类型，应先判断它在这三个开关上的取值，而不是重新发明一套流程。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200"/>
        <w:gridCol w:w="2200"/>
        <w:gridCol w:w="3700"/>
      </w:tblGrid>
      <w:tr w14:paraId="3F15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08EF917">
            <w:r>
              <w:rPr>
                <w:rFonts w:ascii="Noto Sans CJK SC" w:hAnsi="Noto Sans CJK SC" w:eastAsia="Noto Sans CJK SC" w:cs="Noto Sans CJK SC"/>
                <w:b/>
                <w:sz w:val="18"/>
              </w:rPr>
              <w:t>类型</w:t>
            </w:r>
          </w:p>
        </w:tc>
        <w:tc>
          <w:tcPr>
            <w:tcW w:w="2200" w:type="dxa"/>
          </w:tcPr>
          <w:p w14:paraId="105B90DB">
            <w:r>
              <w:rPr>
                <w:rFonts w:ascii="Noto Sans CJK SC" w:hAnsi="Noto Sans CJK SC" w:eastAsia="Noto Sans CJK SC" w:cs="Noto Sans CJK SC"/>
                <w:b/>
                <w:sz w:val="18"/>
              </w:rPr>
              <w:t>是否拆成多条查询</w:t>
            </w:r>
          </w:p>
        </w:tc>
        <w:tc>
          <w:tcPr>
            <w:tcW w:w="2200" w:type="dxa"/>
          </w:tcPr>
          <w:p w14:paraId="72505BD6">
            <w:r>
              <w:rPr>
                <w:rFonts w:ascii="Noto Sans CJK SC" w:hAnsi="Noto Sans CJK SC" w:eastAsia="Noto Sans CJK SC" w:cs="Noto Sans CJK SC"/>
                <w:b/>
                <w:sz w:val="18"/>
              </w:rPr>
              <w:t>上下文扩展</w:t>
            </w:r>
          </w:p>
        </w:tc>
        <w:tc>
          <w:tcPr>
            <w:tcW w:w="3700" w:type="dxa"/>
          </w:tcPr>
          <w:p w14:paraId="6FAB9D7E">
            <w:r>
              <w:rPr>
                <w:rFonts w:ascii="Noto Sans CJK SC" w:hAnsi="Noto Sans CJK SC" w:eastAsia="Noto Sans CJK SC" w:cs="Noto Sans CJK SC"/>
                <w:b/>
                <w:sz w:val="18"/>
              </w:rPr>
              <w:t>核心取舍</w:t>
            </w:r>
          </w:p>
        </w:tc>
      </w:tr>
      <w:tr w14:paraId="33F7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FC96D36">
            <w:r>
              <w:rPr>
                <w:rFonts w:ascii="Noto Sans CJK SC" w:hAnsi="Noto Sans CJK SC" w:eastAsia="Noto Sans CJK SC" w:cs="Noto Sans CJK SC"/>
                <w:b w:val="0"/>
                <w:sz w:val="18"/>
              </w:rPr>
              <w:t>Exact Fact</w:t>
            </w:r>
          </w:p>
        </w:tc>
        <w:tc>
          <w:tcPr>
            <w:tcW w:w="2200" w:type="dxa"/>
          </w:tcPr>
          <w:p w14:paraId="61BF3E45">
            <w:r>
              <w:rPr>
                <w:rFonts w:ascii="Noto Sans CJK SC" w:hAnsi="Noto Sans CJK SC" w:eastAsia="Noto Sans CJK SC" w:cs="Noto Sans CJK SC"/>
                <w:b w:val="0"/>
                <w:sz w:val="18"/>
              </w:rPr>
              <w:t>否</w:t>
            </w:r>
          </w:p>
        </w:tc>
        <w:tc>
          <w:tcPr>
            <w:tcW w:w="2200" w:type="dxa"/>
          </w:tcPr>
          <w:p w14:paraId="0EA14F1D">
            <w:r>
              <w:rPr>
                <w:rFonts w:ascii="Noto Sans CJK SC" w:hAnsi="Noto Sans CJK SC" w:eastAsia="Noto Sans CJK SC" w:cs="Noto Sans CJK SC"/>
                <w:b w:val="0"/>
                <w:sz w:val="18"/>
              </w:rPr>
              <w:t>Child-only（必要时 ±1 个 Sibling）</w:t>
            </w:r>
          </w:p>
        </w:tc>
        <w:tc>
          <w:tcPr>
            <w:tcW w:w="3700" w:type="dxa"/>
          </w:tcPr>
          <w:p w14:paraId="303C5F36">
            <w:r>
              <w:rPr>
                <w:rFonts w:ascii="Noto Sans CJK SC" w:hAnsi="Noto Sans CJK SC" w:eastAsia="Noto Sans CJK SC" w:cs="Noto Sans CJK SC"/>
                <w:b w:val="0"/>
                <w:sz w:val="18"/>
              </w:rPr>
              <w:t>精确优先；扩查询只会引入噪声</w:t>
            </w:r>
          </w:p>
        </w:tc>
      </w:tr>
      <w:tr w14:paraId="7FD4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70CF6C4">
            <w:r>
              <w:rPr>
                <w:rFonts w:ascii="Noto Sans CJK SC" w:hAnsi="Noto Sans CJK SC" w:eastAsia="Noto Sans CJK SC" w:cs="Noto Sans CJK SC"/>
                <w:b w:val="0"/>
                <w:sz w:val="18"/>
              </w:rPr>
              <w:t>Semantic Explanation</w:t>
            </w:r>
          </w:p>
        </w:tc>
        <w:tc>
          <w:tcPr>
            <w:tcW w:w="2200" w:type="dxa"/>
          </w:tcPr>
          <w:p w14:paraId="03FB4AD8">
            <w:r>
              <w:rPr>
                <w:rFonts w:ascii="Noto Sans CJK SC" w:hAnsi="Noto Sans CJK SC" w:eastAsia="Noto Sans CJK SC" w:cs="Noto Sans CJK SC"/>
                <w:b w:val="0"/>
                <w:sz w:val="18"/>
              </w:rPr>
              <w:t>按需（1~2 条互补查询）</w:t>
            </w:r>
          </w:p>
        </w:tc>
        <w:tc>
          <w:tcPr>
            <w:tcW w:w="2200" w:type="dxa"/>
          </w:tcPr>
          <w:p w14:paraId="366C93B9">
            <w:r>
              <w:rPr>
                <w:rFonts w:ascii="Noto Sans CJK SC" w:hAnsi="Noto Sans CJK SC" w:eastAsia="Noto Sans CJK SC" w:cs="Noto Sans CJK SC"/>
                <w:b w:val="0"/>
                <w:sz w:val="18"/>
              </w:rPr>
              <w:t>Sibling / Parent Expansion</w:t>
            </w:r>
          </w:p>
        </w:tc>
        <w:tc>
          <w:tcPr>
            <w:tcW w:w="3700" w:type="dxa"/>
          </w:tcPr>
          <w:p w14:paraId="2B976E45">
            <w:r>
              <w:rPr>
                <w:rFonts w:ascii="Noto Sans CJK SC" w:hAnsi="Noto Sans CJK SC" w:eastAsia="Noto Sans CJK SC" w:cs="Noto Sans CJK SC"/>
                <w:b w:val="0"/>
                <w:sz w:val="18"/>
              </w:rPr>
              <w:t>答案跨段落，必须补足上下文才答得出</w:t>
            </w:r>
          </w:p>
        </w:tc>
      </w:tr>
      <w:tr w14:paraId="08DE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49F8BCED">
            <w:r>
              <w:rPr>
                <w:rFonts w:ascii="Noto Sans CJK SC" w:hAnsi="Noto Sans CJK SC" w:eastAsia="Noto Sans CJK SC" w:cs="Noto Sans CJK SC"/>
                <w:b w:val="0"/>
                <w:sz w:val="18"/>
              </w:rPr>
              <w:t>Comparison</w:t>
            </w:r>
          </w:p>
        </w:tc>
        <w:tc>
          <w:tcPr>
            <w:tcW w:w="2200" w:type="dxa"/>
          </w:tcPr>
          <w:p w14:paraId="1EBAF0E5">
            <w:r>
              <w:rPr>
                <w:rFonts w:ascii="Noto Sans CJK SC" w:hAnsi="Noto Sans CJK SC" w:eastAsia="Noto Sans CJK SC" w:cs="Noto Sans CJK SC"/>
                <w:b w:val="0"/>
                <w:sz w:val="18"/>
              </w:rPr>
              <w:t>是，按年份或指标拆成有限子查询</w:t>
            </w:r>
          </w:p>
        </w:tc>
        <w:tc>
          <w:tcPr>
            <w:tcW w:w="2200" w:type="dxa"/>
          </w:tcPr>
          <w:p w14:paraId="0A7BEB7A">
            <w:r>
              <w:rPr>
                <w:rFonts w:ascii="Noto Sans CJK SC" w:hAnsi="Noto Sans CJK SC" w:eastAsia="Noto Sans CJK SC" w:cs="Noto Sans CJK SC"/>
                <w:b w:val="0"/>
                <w:sz w:val="18"/>
              </w:rPr>
              <w:t>以 Child 为主，跨子查询合并证据</w:t>
            </w:r>
          </w:p>
        </w:tc>
        <w:tc>
          <w:tcPr>
            <w:tcW w:w="3700" w:type="dxa"/>
          </w:tcPr>
          <w:p w14:paraId="64EB860E">
            <w:r>
              <w:rPr>
                <w:rFonts w:ascii="Noto Sans CJK SC" w:hAnsi="Noto Sans CJK SC" w:eastAsia="Noto Sans CJK SC" w:cs="Noto Sans CJK SC"/>
                <w:b w:val="0"/>
                <w:sz w:val="18"/>
              </w:rPr>
              <w:t>证据不相邻，单次召回覆盖不全</w:t>
            </w:r>
          </w:p>
        </w:tc>
      </w:tr>
      <w:tr w14:paraId="7C2F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2EEC889">
            <w:r>
              <w:rPr>
                <w:rFonts w:ascii="Noto Sans CJK SC" w:hAnsi="Noto Sans CJK SC" w:eastAsia="Noto Sans CJK SC" w:cs="Noto Sans CJK SC"/>
                <w:b w:val="0"/>
                <w:sz w:val="18"/>
              </w:rPr>
              <w:t>Complex Analysis</w:t>
            </w:r>
          </w:p>
        </w:tc>
        <w:tc>
          <w:tcPr>
            <w:tcW w:w="2200" w:type="dxa"/>
          </w:tcPr>
          <w:p w14:paraId="0D6638B8">
            <w:r>
              <w:rPr>
                <w:rFonts w:ascii="Noto Sans CJK SC" w:hAnsi="Noto Sans CJK SC" w:eastAsia="Noto Sans CJK SC" w:cs="Noto Sans CJK SC"/>
                <w:b w:val="0"/>
                <w:sz w:val="18"/>
              </w:rPr>
              <w:t>是（Query Decomposition）</w:t>
            </w:r>
          </w:p>
        </w:tc>
        <w:tc>
          <w:tcPr>
            <w:tcW w:w="2200" w:type="dxa"/>
          </w:tcPr>
          <w:p w14:paraId="070A42C2">
            <w:r>
              <w:rPr>
                <w:rFonts w:ascii="Noto Sans CJK SC" w:hAnsi="Noto Sans CJK SC" w:eastAsia="Noto Sans CJK SC" w:cs="Noto Sans CJK SC"/>
                <w:b w:val="0"/>
                <w:sz w:val="18"/>
              </w:rPr>
              <w:t>视子问题而定</w:t>
            </w:r>
          </w:p>
        </w:tc>
        <w:tc>
          <w:tcPr>
            <w:tcW w:w="3700" w:type="dxa"/>
          </w:tcPr>
          <w:p w14:paraId="5DA475B7">
            <w:r>
              <w:rPr>
                <w:rFonts w:ascii="Noto Sans CJK SC" w:hAnsi="Noto Sans CJK SC" w:eastAsia="Noto Sans CJK SC" w:cs="Noto Sans CJK SC"/>
                <w:b w:val="0"/>
                <w:sz w:val="18"/>
              </w:rPr>
              <w:t>超出单轮能力，转 Agent 编排</w:t>
            </w:r>
          </w:p>
        </w:tc>
      </w:tr>
    </w:tbl>
    <w:p w14:paraId="112F8554">
      <w:pPr>
        <w:pStyle w:val="5"/>
      </w:pPr>
      <w:r>
        <w:t>9.2.2 工作示例：多轮对话中的消解与分类</w:t>
      </w:r>
    </w:p>
    <w:p w14:paraId="7289DD2C">
      <w:r>
        <w:rPr>
          <w:rFonts w:ascii="Noto Sans CJK SC" w:hAnsi="Noto Sans CJK SC" w:eastAsia="Noto Sans CJK SC" w:cs="Noto Sans CJK SC"/>
          <w:b w:val="0"/>
        </w:rPr>
        <w:t>用户上传贵州茅台 2025 年报后连续提问。注意第 2 轮起的问句</w:t>
      </w:r>
      <w:r>
        <w:rPr>
          <w:rFonts w:ascii="Noto Sans CJK SC" w:hAnsi="Noto Sans CJK SC" w:eastAsia="Noto Sans CJK SC" w:cs="Noto Sans CJK SC"/>
          <w:b/>
        </w:rPr>
        <w:t>单独看都不具备可检索性</w:t>
      </w:r>
      <w:r>
        <w:rPr>
          <w:rFonts w:ascii="Noto Sans CJK SC" w:hAnsi="Noto Sans CJK SC" w:eastAsia="Noto Sans CJK SC" w:cs="Noto Sans CJK SC"/>
          <w:b w:val="0"/>
        </w:rPr>
        <w:t>——没有公司、没有年份，甚至没有主语。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900"/>
        <w:gridCol w:w="2700"/>
        <w:gridCol w:w="3100"/>
        <w:gridCol w:w="1400"/>
      </w:tblGrid>
      <w:tr w14:paraId="07C8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1344CA3B">
            <w:r>
              <w:rPr>
                <w:rFonts w:ascii="Noto Sans CJK SC" w:hAnsi="Noto Sans CJK SC" w:eastAsia="Noto Sans CJK SC" w:cs="Noto Sans CJK SC"/>
                <w:b/>
                <w:sz w:val="18"/>
              </w:rPr>
              <w:t>轮次</w:t>
            </w:r>
          </w:p>
        </w:tc>
        <w:tc>
          <w:tcPr>
            <w:tcW w:w="1900" w:type="dxa"/>
          </w:tcPr>
          <w:p w14:paraId="1FB7E936">
            <w:r>
              <w:rPr>
                <w:rFonts w:ascii="Noto Sans CJK SC" w:hAnsi="Noto Sans CJK SC" w:eastAsia="Noto Sans CJK SC" w:cs="Noto Sans CJK SC"/>
                <w:b/>
                <w:sz w:val="18"/>
              </w:rPr>
              <w:t>用户原话</w:t>
            </w:r>
          </w:p>
        </w:tc>
        <w:tc>
          <w:tcPr>
            <w:tcW w:w="2700" w:type="dxa"/>
          </w:tcPr>
          <w:p w14:paraId="28AD1AD8">
            <w:r>
              <w:rPr>
                <w:rFonts w:ascii="Noto Sans CJK SC" w:hAnsi="Noto Sans CJK SC" w:eastAsia="Noto Sans CJK SC" w:cs="Noto Sans CJK SC"/>
                <w:b/>
                <w:sz w:val="18"/>
              </w:rPr>
              <w:t>消解后（可独立检索）</w:t>
            </w:r>
          </w:p>
        </w:tc>
        <w:tc>
          <w:tcPr>
            <w:tcW w:w="3100" w:type="dxa"/>
          </w:tcPr>
          <w:p w14:paraId="38C0D1D3">
            <w:r>
              <w:rPr>
                <w:rFonts w:ascii="Noto Sans CJK SC" w:hAnsi="Noto Sans CJK SC" w:eastAsia="Noto Sans CJK SC" w:cs="Noto Sans CJK SC"/>
                <w:b/>
                <w:sz w:val="18"/>
              </w:rPr>
              <w:t>补全来源</w:t>
            </w:r>
          </w:p>
        </w:tc>
        <w:tc>
          <w:tcPr>
            <w:tcW w:w="1400" w:type="dxa"/>
          </w:tcPr>
          <w:p w14:paraId="4C8DF9A4">
            <w:r>
              <w:rPr>
                <w:rFonts w:ascii="Noto Sans CJK SC" w:hAnsi="Noto Sans CJK SC" w:eastAsia="Noto Sans CJK SC" w:cs="Noto Sans CJK SC"/>
                <w:b/>
                <w:sz w:val="18"/>
              </w:rPr>
              <w:t>queryType</w:t>
            </w:r>
          </w:p>
        </w:tc>
      </w:tr>
      <w:tr w14:paraId="789F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44876759">
            <w:r>
              <w:rPr>
                <w:rFonts w:ascii="Noto Sans CJK SC" w:hAnsi="Noto Sans CJK SC" w:eastAsia="Noto Sans CJK SC" w:cs="Noto Sans CJK SC"/>
                <w:b w:val="0"/>
                <w:sz w:val="18"/>
              </w:rPr>
              <w:t>1</w:t>
            </w:r>
          </w:p>
        </w:tc>
        <w:tc>
          <w:tcPr>
            <w:tcW w:w="1900" w:type="dxa"/>
          </w:tcPr>
          <w:p w14:paraId="6995C327">
            <w:r>
              <w:rPr>
                <w:rFonts w:ascii="Noto Sans CJK SC" w:hAnsi="Noto Sans CJK SC" w:eastAsia="Noto Sans CJK SC" w:cs="Noto Sans CJK SC"/>
                <w:b w:val="0"/>
                <w:sz w:val="18"/>
              </w:rPr>
              <w:t>贵州茅台 2025 年营业收入是多少？</w:t>
            </w:r>
          </w:p>
        </w:tc>
        <w:tc>
          <w:tcPr>
            <w:tcW w:w="2700" w:type="dxa"/>
          </w:tcPr>
          <w:p w14:paraId="7648271C">
            <w:r>
              <w:rPr>
                <w:rFonts w:ascii="Noto Sans CJK SC" w:hAnsi="Noto Sans CJK SC" w:eastAsia="Noto Sans CJK SC" w:cs="Noto Sans CJK SC"/>
                <w:b w:val="0"/>
                <w:sz w:val="18"/>
              </w:rPr>
              <w:t>贵州茅台 2025 年营业收入</w:t>
            </w:r>
          </w:p>
        </w:tc>
        <w:tc>
          <w:tcPr>
            <w:tcW w:w="3100" w:type="dxa"/>
          </w:tcPr>
          <w:p w14:paraId="10CAE6A3">
            <w:r>
              <w:rPr>
                <w:rFonts w:ascii="Noto Sans CJK SC" w:hAnsi="Noto Sans CJK SC" w:eastAsia="Noto Sans CJK SC" w:cs="Noto Sans CJK SC"/>
                <w:b w:val="0"/>
                <w:sz w:val="18"/>
              </w:rPr>
              <w:t>本轮消息</w:t>
            </w:r>
          </w:p>
        </w:tc>
        <w:tc>
          <w:tcPr>
            <w:tcW w:w="1400" w:type="dxa"/>
          </w:tcPr>
          <w:p w14:paraId="1F05322C">
            <w:r>
              <w:rPr>
                <w:rFonts w:ascii="Noto Sans CJK SC" w:hAnsi="Noto Sans CJK SC" w:eastAsia="Noto Sans CJK SC" w:cs="Noto Sans CJK SC"/>
                <w:b w:val="0"/>
                <w:sz w:val="18"/>
              </w:rPr>
              <w:t>Exact Fact</w:t>
            </w:r>
          </w:p>
        </w:tc>
      </w:tr>
      <w:tr w14:paraId="5B78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1E868FA3">
            <w:r>
              <w:rPr>
                <w:rFonts w:ascii="Noto Sans CJK SC" w:hAnsi="Noto Sans CJK SC" w:eastAsia="Noto Sans CJK SC" w:cs="Noto Sans CJK SC"/>
                <w:b w:val="0"/>
                <w:sz w:val="18"/>
              </w:rPr>
              <w:t>2</w:t>
            </w:r>
          </w:p>
        </w:tc>
        <w:tc>
          <w:tcPr>
            <w:tcW w:w="1900" w:type="dxa"/>
          </w:tcPr>
          <w:p w14:paraId="104DF912">
            <w:r>
              <w:rPr>
                <w:rFonts w:ascii="Noto Sans CJK SC" w:hAnsi="Noto Sans CJK SC" w:eastAsia="Noto Sans CJK SC" w:cs="Noto Sans CJK SC"/>
                <w:b w:val="0"/>
                <w:sz w:val="18"/>
              </w:rPr>
              <w:t>那净利润呢？</w:t>
            </w:r>
          </w:p>
        </w:tc>
        <w:tc>
          <w:tcPr>
            <w:tcW w:w="2700" w:type="dxa"/>
          </w:tcPr>
          <w:p w14:paraId="63C5A3B5">
            <w:r>
              <w:rPr>
                <w:rFonts w:ascii="Noto Sans CJK SC" w:hAnsi="Noto Sans CJK SC" w:eastAsia="Noto Sans CJK SC" w:cs="Noto Sans CJK SC"/>
                <w:b w:val="0"/>
                <w:sz w:val="18"/>
              </w:rPr>
              <w:t>贵州茅台 2025 年净利润</w:t>
            </w:r>
          </w:p>
        </w:tc>
        <w:tc>
          <w:tcPr>
            <w:tcW w:w="3100" w:type="dxa"/>
          </w:tcPr>
          <w:p w14:paraId="722531E9">
            <w:r>
              <w:rPr>
                <w:rFonts w:ascii="Noto Sans CJK SC" w:hAnsi="Noto Sans CJK SC" w:eastAsia="Noto Sans CJK SC" w:cs="Noto Sans CJK SC"/>
                <w:b w:val="0"/>
                <w:sz w:val="18"/>
              </w:rPr>
              <w:t>Structured Context（companyId=600519、year=2025）</w:t>
            </w:r>
          </w:p>
        </w:tc>
        <w:tc>
          <w:tcPr>
            <w:tcW w:w="1400" w:type="dxa"/>
          </w:tcPr>
          <w:p w14:paraId="03EA32BE">
            <w:r>
              <w:rPr>
                <w:rFonts w:ascii="Noto Sans CJK SC" w:hAnsi="Noto Sans CJK SC" w:eastAsia="Noto Sans CJK SC" w:cs="Noto Sans CJK SC"/>
                <w:b w:val="0"/>
                <w:sz w:val="18"/>
              </w:rPr>
              <w:t>Exact Fact</w:t>
            </w:r>
          </w:p>
        </w:tc>
      </w:tr>
      <w:tr w14:paraId="640C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24504248">
            <w:r>
              <w:rPr>
                <w:rFonts w:ascii="Noto Sans CJK SC" w:hAnsi="Noto Sans CJK SC" w:eastAsia="Noto Sans CJK SC" w:cs="Noto Sans CJK SC"/>
                <w:b w:val="0"/>
                <w:sz w:val="18"/>
              </w:rPr>
              <w:t>3</w:t>
            </w:r>
          </w:p>
        </w:tc>
        <w:tc>
          <w:tcPr>
            <w:tcW w:w="1900" w:type="dxa"/>
          </w:tcPr>
          <w:p w14:paraId="1989CB60">
            <w:r>
              <w:rPr>
                <w:rFonts w:ascii="Noto Sans CJK SC" w:hAnsi="Noto Sans CJK SC" w:eastAsia="Noto Sans CJK SC" w:cs="Noto Sans CJK SC"/>
                <w:b w:val="0"/>
                <w:sz w:val="18"/>
              </w:rPr>
              <w:t>比去年增长多少？</w:t>
            </w:r>
          </w:p>
        </w:tc>
        <w:tc>
          <w:tcPr>
            <w:tcW w:w="2700" w:type="dxa"/>
          </w:tcPr>
          <w:p w14:paraId="345A9416">
            <w:r>
              <w:rPr>
                <w:rFonts w:ascii="Noto Sans CJK SC" w:hAnsi="Noto Sans CJK SC" w:eastAsia="Noto Sans CJK SC" w:cs="Noto Sans CJK SC"/>
                <w:b w:val="0"/>
                <w:sz w:val="18"/>
              </w:rPr>
              <w:t>贵州茅台 2025 年净利润同比 2024 年增长率</w:t>
            </w:r>
          </w:p>
        </w:tc>
        <w:tc>
          <w:tcPr>
            <w:tcW w:w="3100" w:type="dxa"/>
          </w:tcPr>
          <w:p w14:paraId="2ADF8ED0">
            <w:r>
              <w:rPr>
                <w:rFonts w:ascii="Noto Sans CJK SC" w:hAnsi="Noto Sans CJK SC" w:eastAsia="Noto Sans CJK SC" w:cs="Noto Sans CJK SC"/>
                <w:b w:val="0"/>
                <w:sz w:val="18"/>
              </w:rPr>
              <w:t>Structured Context + Short-term Memory（上一轮问的是净利润）</w:t>
            </w:r>
          </w:p>
        </w:tc>
        <w:tc>
          <w:tcPr>
            <w:tcW w:w="1400" w:type="dxa"/>
          </w:tcPr>
          <w:p w14:paraId="59869853">
            <w:r>
              <w:rPr>
                <w:rFonts w:ascii="Noto Sans CJK SC" w:hAnsi="Noto Sans CJK SC" w:eastAsia="Noto Sans CJK SC" w:cs="Noto Sans CJK SC"/>
                <w:b w:val="0"/>
                <w:sz w:val="18"/>
              </w:rPr>
              <w:t>Exact Fact</w:t>
            </w:r>
          </w:p>
        </w:tc>
      </w:tr>
      <w:tr w14:paraId="3E7B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34E497B5">
            <w:r>
              <w:rPr>
                <w:rFonts w:ascii="Noto Sans CJK SC" w:hAnsi="Noto Sans CJK SC" w:eastAsia="Noto Sans CJK SC" w:cs="Noto Sans CJK SC"/>
                <w:b w:val="0"/>
                <w:sz w:val="18"/>
              </w:rPr>
              <w:t>4</w:t>
            </w:r>
          </w:p>
        </w:tc>
        <w:tc>
          <w:tcPr>
            <w:tcW w:w="1900" w:type="dxa"/>
          </w:tcPr>
          <w:p w14:paraId="143A95DC">
            <w:r>
              <w:rPr>
                <w:rFonts w:ascii="Noto Sans CJK SC" w:hAnsi="Noto Sans CJK SC" w:eastAsia="Noto Sans CJK SC" w:cs="Noto Sans CJK SC"/>
                <w:b w:val="0"/>
                <w:sz w:val="18"/>
              </w:rPr>
              <w:t>它现在的现金流怎么样？</w:t>
            </w:r>
          </w:p>
        </w:tc>
        <w:tc>
          <w:tcPr>
            <w:tcW w:w="2700" w:type="dxa"/>
          </w:tcPr>
          <w:p w14:paraId="61B4D845">
            <w:r>
              <w:rPr>
                <w:rFonts w:ascii="Noto Sans CJK SC" w:hAnsi="Noto Sans CJK SC" w:eastAsia="Noto Sans CJK SC" w:cs="Noto Sans CJK SC"/>
                <w:b w:val="0"/>
                <w:sz w:val="18"/>
              </w:rPr>
              <w:t>贵州茅台 2025 年现金流</w:t>
            </w:r>
          </w:p>
        </w:tc>
        <w:tc>
          <w:tcPr>
            <w:tcW w:w="3100" w:type="dxa"/>
          </w:tcPr>
          <w:p w14:paraId="6A1BC7E0">
            <w:r>
              <w:rPr>
                <w:rFonts w:ascii="Noto Sans CJK SC" w:hAnsi="Noto Sans CJK SC" w:eastAsia="Noto Sans CJK SC" w:cs="Noto Sans CJK SC"/>
                <w:b w:val="0"/>
                <w:sz w:val="18"/>
              </w:rPr>
              <w:t>Short-term Memory（「它」指贵州茅台）</w:t>
            </w:r>
          </w:p>
        </w:tc>
        <w:tc>
          <w:tcPr>
            <w:tcW w:w="1400" w:type="dxa"/>
          </w:tcPr>
          <w:p w14:paraId="6A725175">
            <w:r>
              <w:rPr>
                <w:rFonts w:ascii="Noto Sans CJK SC" w:hAnsi="Noto Sans CJK SC" w:eastAsia="Noto Sans CJK SC" w:cs="Noto Sans CJK SC"/>
                <w:b w:val="0"/>
                <w:sz w:val="18"/>
              </w:rPr>
              <w:t>视「怎么样」的具体意图而定</w:t>
            </w:r>
          </w:p>
        </w:tc>
      </w:tr>
      <w:tr w14:paraId="70C5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12C4D7EA">
            <w:r>
              <w:rPr>
                <w:rFonts w:ascii="Noto Sans CJK SC" w:hAnsi="Noto Sans CJK SC" w:eastAsia="Noto Sans CJK SC" w:cs="Noto Sans CJK SC"/>
                <w:b w:val="0"/>
                <w:sz w:val="18"/>
              </w:rPr>
              <w:t>5</w:t>
            </w:r>
          </w:p>
        </w:tc>
        <w:tc>
          <w:tcPr>
            <w:tcW w:w="1900" w:type="dxa"/>
          </w:tcPr>
          <w:p w14:paraId="4510DA7E">
            <w:r>
              <w:rPr>
                <w:rFonts w:ascii="Noto Sans CJK SC" w:hAnsi="Noto Sans CJK SC" w:eastAsia="Noto Sans CJK SC" w:cs="Noto Sans CJK SC"/>
                <w:b w:val="0"/>
                <w:sz w:val="18"/>
              </w:rPr>
              <w:t>营收增长的主要原因是什么？</w:t>
            </w:r>
          </w:p>
        </w:tc>
        <w:tc>
          <w:tcPr>
            <w:tcW w:w="2700" w:type="dxa"/>
          </w:tcPr>
          <w:p w14:paraId="5A250C94">
            <w:r>
              <w:rPr>
                <w:rFonts w:ascii="Noto Sans CJK SC" w:hAnsi="Noto Sans CJK SC" w:eastAsia="Noto Sans CJK SC" w:cs="Noto Sans CJK SC"/>
                <w:b w:val="0"/>
                <w:sz w:val="18"/>
              </w:rPr>
              <w:t>贵州茅台 2025 年营业收入增长原因</w:t>
            </w:r>
          </w:p>
        </w:tc>
        <w:tc>
          <w:tcPr>
            <w:tcW w:w="3100" w:type="dxa"/>
          </w:tcPr>
          <w:p w14:paraId="0525E389">
            <w:r>
              <w:rPr>
                <w:rFonts w:ascii="Noto Sans CJK SC" w:hAnsi="Noto Sans CJK SC" w:eastAsia="Noto Sans CJK SC" w:cs="Noto Sans CJK SC"/>
                <w:b w:val="0"/>
                <w:sz w:val="18"/>
              </w:rPr>
              <w:t>本轮消息 + Structured Context</w:t>
            </w:r>
          </w:p>
        </w:tc>
        <w:tc>
          <w:tcPr>
            <w:tcW w:w="1400" w:type="dxa"/>
          </w:tcPr>
          <w:p w14:paraId="06152CCE">
            <w:r>
              <w:rPr>
                <w:rFonts w:ascii="Noto Sans CJK SC" w:hAnsi="Noto Sans CJK SC" w:eastAsia="Noto Sans CJK SC" w:cs="Noto Sans CJK SC"/>
                <w:b w:val="0"/>
                <w:sz w:val="18"/>
              </w:rPr>
              <w:t>Semantic Explanation</w:t>
            </w:r>
          </w:p>
        </w:tc>
      </w:tr>
    </w:tbl>
    <w:p w14:paraId="3BC2B5DB">
      <w:r>
        <w:rPr>
          <w:rFonts w:ascii="Noto Sans CJK SC" w:hAnsi="Noto Sans CJK SC" w:eastAsia="Noto Sans CJK SC" w:cs="Noto Sans CJK SC"/>
          <w:b w:val="0"/>
        </w:rPr>
        <w:t xml:space="preserve">这个例子说明两件事：① 指代消解的信息来自三个来源（本轮消息、Structured Context、Short-term Memory），缺一不可；② </w:t>
      </w:r>
      <w:r>
        <w:rPr>
          <w:rFonts w:ascii="Noto Sans CJK SC" w:hAnsi="Noto Sans CJK SC" w:eastAsia="Noto Sans CJK SC" w:cs="Noto Sans CJK SC"/>
          <w:b/>
        </w:rPr>
        <w:t>分类必须在消解之后进行</w:t>
      </w:r>
      <w:r>
        <w:rPr>
          <w:rFonts w:ascii="Noto Sans CJK SC" w:hAnsi="Noto Sans CJK SC" w:eastAsia="Noto Sans CJK SC" w:cs="Noto Sans CJK SC"/>
          <w:b w:val="0"/>
        </w:rPr>
        <w:t>——「那净利润呢？」只有补全成完整查询之后才可能被正确判定为 Exact Fact。如果把用户原话直接送去做类型判断，路由准确率会显著下降。</w:t>
      </w:r>
    </w:p>
    <w:p w14:paraId="20EA71E9">
      <w:pPr>
        <w:pStyle w:val="4"/>
      </w:pPr>
      <w:r>
        <w:t>9.3 标准在线召回 Pipeline</w:t>
      </w:r>
    </w:p>
    <w:p w14:paraId="1D83E3C9">
      <w:r>
        <w:t>1. Query Understanding：完成指代消解、Query 归一化、实体/年份/指标/文档类型提取，并判断是否需要 Multi-Query 或 Decomposition。</w:t>
      </w:r>
    </w:p>
    <w:p w14:paraId="665EEF9A">
      <w:r>
        <w:t>2. Metadata &amp; Permission Filter：将 tenant/user/resource ACL、companyId、yearRange、documentType、documentId、sectionPath 等转为检索硬过滤条件。</w:t>
      </w:r>
    </w:p>
    <w:p w14:paraId="3C9B2B89">
      <w:r>
        <w:t>3. Dense Child Retrieval：在过滤范围内使用 pgvector 对 Child Embedding 召回 Top-K；默认候选规模可从 20~30 起步并通过评测调整。</w:t>
      </w:r>
    </w:p>
    <w:p w14:paraId="1E2A4058">
      <w:r>
        <w:t>4. Sparse Child Retrieval：V1 采用 PostgreSQL Full Text Search + 中文分词扩展 zhparser 形成第二路候选；本地自建 PostgreSQL 允许安装扩展，因此 V1/V2 不引入 Elasticsearch/OpenSearch。SparseRetriever 抽象仅作为未来可替换性保留。</w:t>
      </w:r>
    </w:p>
    <w:p w14:paraId="42CFF2B5">
      <w:r>
        <w:t>5. Multi-Query（按需）：若 Router 判定启用，则对原 Query 生成少量等价/互补 Query，并行执行 Dense/Sparse 召回；所有候选进入统一融合阶段。</w:t>
      </w:r>
    </w:p>
    <w:p w14:paraId="1266AC32">
      <w:r>
        <w:t>6. RRF Fusion + Dedup：按排名而非原始分数融合不同检索路/不同 Query 的结果；初始 k=60 作为可配置值，并按评测集调优。</w:t>
      </w:r>
    </w:p>
    <w:p w14:paraId="0DDE0855">
      <w:r>
        <w:t>7. Cross-Encoder Rerank：对融合后的候选池做 Query-Chunk 精排，通常将 20~50 个候选收敛到 5~10 个高相关 Child。</w:t>
      </w:r>
    </w:p>
    <w:p w14:paraId="2D489A62">
      <w:r>
        <w:t>8. Adaptive Parent-Child Expansion：根据 queryType 和命中位置选择 Child-only、Sibling Expansion 或 Parent Expansion；扩展发生在 Rerank 后。</w:t>
      </w:r>
    </w:p>
    <w:p w14:paraId="7BCC2AD7">
      <w:r>
        <w:t>9. Context Packing：按证据相关性、来源覆盖、页码连续性、Token Budget 去重与组装，不无脑拼接整个 Parent。</w:t>
      </w:r>
    </w:p>
    <w:p w14:paraId="312A2FBE">
      <w:r>
        <w:t>10. Answer + Citation + Trace：LLM 基于证据生成回答；Answer Post-Processor 校验 citation，retrieval_trace 保存各阶段 Query、候选、rank/score、最终证据和耗时。</w:t>
      </w:r>
    </w:p>
    <w:p w14:paraId="3006BC0D">
      <w:pPr>
        <w:pStyle w:val="4"/>
      </w:pPr>
      <w:r>
        <w:t>9.4 Dense + Sparse Hybrid Retrieval 与 RRF</w:t>
      </w:r>
    </w:p>
    <w:p w14:paraId="5B95FC4F">
      <w:r>
        <w:t>Dense 与 Sparse 解决的是两类不同漏召回问题。</w:t>
      </w:r>
    </w:p>
    <w:p w14:paraId="693E1637">
      <w:r>
        <w:t>Dense 对同义表达、隐含语义和叙述性内容更友好</w:t>
      </w:r>
      <w:r>
        <w:rPr>
          <w:rFonts w:hint="eastAsia" w:eastAsia="宋体"/>
          <w:lang w:eastAsia="zh-CN"/>
        </w:rPr>
        <w:t>（</w:t>
      </w:r>
      <w:r>
        <w:rPr>
          <w:rFonts w:hint="eastAsia" w:eastAsia="宋体"/>
          <w:lang w:val="en-US" w:eastAsia="zh-CN"/>
        </w:rPr>
        <w:t>走向量数据库</w:t>
      </w:r>
      <w:r>
        <w:rPr>
          <w:rFonts w:hint="eastAsia" w:eastAsia="宋体"/>
          <w:lang w:eastAsia="zh-CN"/>
        </w:rPr>
        <w:t>）</w:t>
      </w:r>
      <w:r>
        <w:t>；</w:t>
      </w:r>
    </w:p>
    <w:p w14:paraId="1E75B582">
      <w:r>
        <w:t>Sparse 对公司名、股票代码、年份、财务指标、会计科目、产品名等精确 Token 更敏感</w:t>
      </w:r>
      <w:r>
        <w:rPr>
          <w:rFonts w:hint="eastAsia" w:eastAsia="宋体"/>
          <w:lang w:eastAsia="zh-CN"/>
        </w:rPr>
        <w:t>（</w:t>
      </w:r>
      <w:r>
        <w:rPr>
          <w:rFonts w:hint="eastAsia" w:eastAsia="宋体"/>
          <w:lang w:val="en-US" w:eastAsia="zh-CN"/>
        </w:rPr>
        <w:t>走关系数据库</w:t>
      </w:r>
      <w:r>
        <w:rPr>
          <w:rFonts w:hint="eastAsia" w:eastAsia="宋体"/>
          <w:lang w:eastAsia="zh-CN"/>
        </w:rPr>
        <w:t>）</w:t>
      </w:r>
      <w:bookmarkStart w:id="0" w:name="_GoBack"/>
      <w:bookmarkEnd w:id="0"/>
      <w:r>
        <w:t>。金融研报同时存在两类查询，因此 V1 不采用 Dense-only。</w:t>
      </w:r>
    </w:p>
    <w:p w14:paraId="6B089118">
      <w:pPr>
        <w:pStyle w:val="164"/>
      </w:pPr>
      <w:r>
        <w:t>RRF_score(d) = Σ_m 1 / (k + rank_m(d))</w:t>
      </w:r>
      <w:r>
        <w:br w:type="textWrapping"/>
      </w:r>
      <w:r>
        <w:br w:type="textWrapping"/>
      </w:r>
      <w:r>
        <w:t>V1 初始参数：k = 60（配置化）</w:t>
      </w:r>
      <w:r>
        <w:br w:type="textWrapping"/>
      </w:r>
      <w:r>
        <w:t>Dense Top-K ≈ 20~30</w:t>
      </w:r>
      <w:r>
        <w:br w:type="textWrapping"/>
      </w:r>
      <w:r>
        <w:t>Sparse Top-K ≈ 20~30</w:t>
      </w:r>
      <w:r>
        <w:br w:type="textWrapping"/>
      </w:r>
      <w:r>
        <w:t>Fusion Candidate Pool ≈ 30~50</w:t>
      </w:r>
      <w:r>
        <w:br w:type="textWrapping"/>
      </w:r>
      <w:r>
        <w:t>以上数值均由离线评测集调优，不作为业务硬编码。</w:t>
      </w:r>
    </w:p>
    <w:p w14:paraId="7C26580A">
      <w:r>
        <w:t>说明：V1 的 Sparse 路使用 PostgreSQL Full Text Search，并安装中文分词扩展 zhparser，以支持公司名、证券代码、财务指标与会计科目的精确匹配——PostgreSQL 内置分词器（simple / english）不按中文词边界切分，不能直接使用。本地自建 PostgreSQL 允许安装扩展，因此 V1/V2 不引入 Elasticsearch/OpenSearch，运维面收敛在单一 PostgreSQL 上。同时需注意：PostgreSQL FTS 的词法排序与经典 BM25 并不等价，接口层保留 SparseRetriever 抽象仅作为可替换性设计；若评测证明精确词排序不足，再单独评估替换方案，而不改变上层 RRF/Rerank/Parent-Child Pipeline。分词扩展已确定为 zhparser（见 §14.1）；自定义词典（公司名 / 行业术语 / 指标别名）在 V0 与解析验证同期建立。</w:t>
      </w:r>
    </w:p>
    <w:p w14:paraId="52A782A7">
      <w:pPr>
        <w:pStyle w:val="4"/>
      </w:pPr>
      <w:r>
        <w:t>9.5 Metadata / Permission Filter</w:t>
      </w:r>
    </w:p>
    <w:p w14:paraId="6B5CAD84">
      <w:r>
        <w:t>Metadata Filter 同时承担“业务相关性约束”和“安全边界”。权限条件必须来自后端可信上下文，不能让 LLM 自行生成 userId/tenantId 后直接执行。Query Understanding 可以提取 company/year/docType 等业务过滤字段，但 ACL/tenant/resource scope 必须由应用层注入并做白名单校验。</w:t>
      </w:r>
    </w:p>
    <w:p w14:paraId="0176A91C">
      <w:pPr>
        <w:pStyle w:val="164"/>
      </w:pPr>
      <w:r>
        <w:t>WHERE tenant_id = :tenantId</w:t>
      </w:r>
      <w:r>
        <w:br w:type="textWrapping"/>
      </w:r>
      <w:r>
        <w:t xml:space="preserve">  AND permission_scope IN (:allowedScopes)</w:t>
      </w:r>
      <w:r>
        <w:br w:type="textWrapping"/>
      </w:r>
      <w:r>
        <w:t xml:space="preserve">  AND chunk_level = 'CHILD'</w:t>
      </w:r>
      <w:r>
        <w:br w:type="textWrapping"/>
      </w:r>
      <w:r>
        <w:t xml:space="preserve">  AND company_id = ANY(:companyIds)</w:t>
      </w:r>
      <w:r>
        <w:br w:type="textWrapping"/>
      </w:r>
      <w:r>
        <w:t xml:space="preserve">  AND doc_year BETWEEN :yearFrom AND :yearTo</w:t>
      </w:r>
      <w:r>
        <w:br w:type="textWrapping"/>
      </w:r>
      <w:r>
        <w:t xml:space="preserve">  AND document_type = ANY(:docTypes)</w:t>
      </w:r>
      <w:r>
        <w:br w:type="textWrapping"/>
      </w:r>
      <w:r>
        <w:t xml:space="preserve">  AND status = 'ACTIVE'</w:t>
      </w:r>
    </w:p>
    <w:p w14:paraId="39CA389B">
      <w:r>
        <w:t>检索层实现约束（V1）：① 向量检索要求 pgvector ≥ 0.8，并启用迭代索引扫描（hnsw.iterative_scan = relaxed_order，配合 hnsw.max_scan_tuples）与合适的 hnsw.ef_search，避免高选择性权限 / Metadata 过滤下 ANN「先取候选再过滤」造成召回不足；② 按 tenant（必要时 tenant + company）对 document_chunk 做分区或部分索引，使过滤条件尽可能在索引层生效；③ 定义候选不足的兜底顺序——放宽 ANN 参数重试 → 逐项放宽可选过滤（ACL 维度永不放宽）→ 回退精确检索，并在 retrieval_trace 中记录 degraded 标记与触发原因。</w:t>
      </w:r>
    </w:p>
    <w:p w14:paraId="47091402">
      <w:pPr>
        <w:pStyle w:val="4"/>
      </w:pPr>
      <w:r>
        <w:t>9.6 V1 按需 Multi-Query 策略</w:t>
      </w:r>
    </w:p>
    <w:p w14:paraId="24B7D5C9">
      <w:r>
        <w:t>Multi-Query 是 V1 标准能力，但不是每条消息的固定步骤。Router 输出 needMultiQuery=true 时才触发。建议默认保留原始 normalizedQuery，再额外生成 1~2 条互补 Query，单次最多 3 条检索 Query，避免 Query × Dense/Sparse 造成候选和延迟爆炸。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267"/>
      </w:tblGrid>
      <w:tr w14:paraId="3DE7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5F9CA105">
            <w:r>
              <w:rPr>
                <w:b/>
              </w:rPr>
              <w:t>场景</w:t>
            </w:r>
          </w:p>
        </w:tc>
        <w:tc>
          <w:tcPr>
            <w:tcW w:w="3267" w:type="dxa"/>
            <w:vAlign w:val="center"/>
          </w:tcPr>
          <w:p w14:paraId="0F7B5C62">
            <w:r>
              <w:rPr>
                <w:b/>
              </w:rPr>
              <w:t>是否启用</w:t>
            </w:r>
          </w:p>
        </w:tc>
        <w:tc>
          <w:tcPr>
            <w:tcW w:w="3267" w:type="dxa"/>
            <w:vAlign w:val="center"/>
          </w:tcPr>
          <w:p w14:paraId="644E2C9A">
            <w:r>
              <w:rPr>
                <w:b/>
              </w:rPr>
              <w:t>说明</w:t>
            </w:r>
          </w:p>
        </w:tc>
      </w:tr>
      <w:tr w14:paraId="0B4B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01C39F8">
            <w:r>
              <w:t>精确事实 + 明确公司/年份/指标</w:t>
            </w:r>
          </w:p>
        </w:tc>
        <w:tc>
          <w:tcPr>
            <w:tcW w:w="3267" w:type="dxa"/>
            <w:vAlign w:val="center"/>
          </w:tcPr>
          <w:p w14:paraId="7045BF3F">
            <w:r>
              <w:t>否</w:t>
            </w:r>
          </w:p>
        </w:tc>
        <w:tc>
          <w:tcPr>
            <w:tcW w:w="3267" w:type="dxa"/>
            <w:vAlign w:val="center"/>
          </w:tcPr>
          <w:p w14:paraId="6A58C800">
            <w:r>
              <w:t>例如“600519 2025 年营业收入是多少”；单 Query + Hybrid 已足够</w:t>
            </w:r>
          </w:p>
        </w:tc>
      </w:tr>
      <w:tr w14:paraId="76E5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B6EEA77">
            <w:r>
              <w:t>短、口语化、指代补全后仍语义宽泛</w:t>
            </w:r>
          </w:p>
        </w:tc>
        <w:tc>
          <w:tcPr>
            <w:tcW w:w="3267" w:type="dxa"/>
            <w:vAlign w:val="center"/>
          </w:tcPr>
          <w:p w14:paraId="058DABEB">
            <w:r>
              <w:t>是</w:t>
            </w:r>
          </w:p>
        </w:tc>
        <w:tc>
          <w:tcPr>
            <w:tcW w:w="3267" w:type="dxa"/>
            <w:vAlign w:val="center"/>
          </w:tcPr>
          <w:p w14:paraId="31E5E0D0">
            <w:r>
              <w:t>生成不同表达以提高 Recall，但必须保持同一事实意图</w:t>
            </w:r>
          </w:p>
        </w:tc>
      </w:tr>
      <w:tr w14:paraId="2DB0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2EE27FB9">
            <w:r>
              <w:t>原因/风险/影响类解释性问题</w:t>
            </w:r>
          </w:p>
        </w:tc>
        <w:tc>
          <w:tcPr>
            <w:tcW w:w="3267" w:type="dxa"/>
            <w:vAlign w:val="center"/>
          </w:tcPr>
          <w:p w14:paraId="0FE99115">
            <w:r>
              <w:t>按需</w:t>
            </w:r>
          </w:p>
        </w:tc>
        <w:tc>
          <w:tcPr>
            <w:tcW w:w="3267" w:type="dxa"/>
            <w:vAlign w:val="center"/>
          </w:tcPr>
          <w:p w14:paraId="36B3F379">
            <w:r>
              <w:t>可生成“原因 / 驱动因素 / 管理层解释”等互补表达</w:t>
            </w:r>
          </w:p>
        </w:tc>
      </w:tr>
      <w:tr w14:paraId="3DCB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5FFE3AF5">
            <w:r>
              <w:t>比较类问题</w:t>
            </w:r>
          </w:p>
        </w:tc>
        <w:tc>
          <w:tcPr>
            <w:tcW w:w="3267" w:type="dxa"/>
            <w:vAlign w:val="center"/>
          </w:tcPr>
          <w:p w14:paraId="7DC7B479">
            <w:r>
              <w:t>按需</w:t>
            </w:r>
          </w:p>
        </w:tc>
        <w:tc>
          <w:tcPr>
            <w:tcW w:w="3267" w:type="dxa"/>
            <w:vAlign w:val="center"/>
          </w:tcPr>
          <w:p w14:paraId="3A602C09">
            <w:r>
              <w:t>可按指标或年份拆成有限子查询，再统一融合</w:t>
            </w:r>
          </w:p>
        </w:tc>
      </w:tr>
      <w:tr w14:paraId="4827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1F7EEA4">
            <w:r>
              <w:t>复杂综合分析</w:t>
            </w:r>
          </w:p>
        </w:tc>
        <w:tc>
          <w:tcPr>
            <w:tcW w:w="3267" w:type="dxa"/>
            <w:vAlign w:val="center"/>
          </w:tcPr>
          <w:p w14:paraId="09C12D31">
            <w:r>
              <w:t>是/分解</w:t>
            </w:r>
          </w:p>
        </w:tc>
        <w:tc>
          <w:tcPr>
            <w:tcW w:w="3267" w:type="dxa"/>
            <w:vAlign w:val="center"/>
          </w:tcPr>
          <w:p w14:paraId="35C4E2CE">
            <w:r>
              <w:t>优先 Query Decomposition；V3 可由 Agent Workflow 做多轮检索</w:t>
            </w:r>
          </w:p>
        </w:tc>
      </w:tr>
    </w:tbl>
    <w:p w14:paraId="7240AEA0">
      <w:r>
        <w:t>Multi-Query 的候选不能简单拼接。不同 Query 的 Dense/Sparse 候选统一进入去重 + RRF；retrieval_trace 必须记录每个 rewriteQuery 的来源和实际贡献，便于评估是否值得继续启用。</w:t>
      </w:r>
    </w:p>
    <w:p w14:paraId="7092E5AC">
      <w:r>
        <w:rPr>
          <w:rFonts w:ascii="Noto Sans CJK SC" w:hAnsi="Noto Sans CJK SC" w:eastAsia="Noto Sans CJK SC" w:cs="Noto Sans CJK SC"/>
          <w:b w:val="0"/>
        </w:rPr>
        <w:t>与 Query Understanding 的关系（常见误解）：既然 §9.2 已经做了指代消解与 Query 归一化，为什么还需要 Multi-Query？因为两者解决的是</w:t>
      </w:r>
      <w:r>
        <w:rPr>
          <w:rFonts w:ascii="Noto Sans CJK SC" w:hAnsi="Noto Sans CJK SC" w:eastAsia="Noto Sans CJK SC" w:cs="Noto Sans CJK SC"/>
          <w:b/>
        </w:rPr>
        <w:t>不同问题</w:t>
      </w:r>
      <w:r>
        <w:rPr>
          <w:rFonts w:ascii="Noto Sans CJK SC" w:hAnsi="Noto Sans CJK SC" w:eastAsia="Noto Sans CJK SC" w:cs="Noto Sans CJK SC"/>
          <w:b w:val="0"/>
        </w:rPr>
        <w:t>——Query Understanding 解决查询</w:t>
      </w:r>
      <w:r>
        <w:rPr>
          <w:rFonts w:ascii="Noto Sans CJK SC" w:hAnsi="Noto Sans CJK SC" w:eastAsia="Noto Sans CJK SC" w:cs="Noto Sans CJK SC"/>
          <w:b/>
        </w:rPr>
        <w:t>残缺</w:t>
      </w:r>
      <w:r>
        <w:rPr>
          <w:rFonts w:ascii="Noto Sans CJK SC" w:hAnsi="Noto Sans CJK SC" w:eastAsia="Noto Sans CJK SC" w:cs="Noto Sans CJK SC"/>
          <w:b w:val="0"/>
        </w:rPr>
        <w:t>，Multi-Query 解决查询</w:t>
      </w:r>
      <w:r>
        <w:rPr>
          <w:rFonts w:ascii="Noto Sans CJK SC" w:hAnsi="Noto Sans CJK SC" w:eastAsia="Noto Sans CJK SC" w:cs="Noto Sans CJK SC"/>
          <w:b/>
        </w:rPr>
        <w:t>表述单一</w:t>
      </w:r>
      <w:r>
        <w:rPr>
          <w:rFonts w:ascii="Noto Sans CJK SC" w:hAnsi="Noto Sans CJK SC" w:eastAsia="Noto Sans CJK SC" w:cs="Noto Sans CJK SC"/>
          <w:b w:val="0"/>
        </w:rPr>
        <w:t>。词汇鸿沟的根源是「你不知道文档用了哪种说法」，因此即使查询已经补全完整，单一表述仍会漏召回。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000"/>
        <w:gridCol w:w="4000"/>
      </w:tblGrid>
      <w:tr w14:paraId="1BB4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F26D85B">
            <w:r>
              <w:rPr>
                <w:rFonts w:ascii="Noto Sans CJK SC" w:hAnsi="Noto Sans CJK SC" w:eastAsia="Noto Sans CJK SC" w:cs="Noto Sans CJK SC"/>
                <w:b/>
                <w:sz w:val="18"/>
              </w:rPr>
              <w:t>维度</w:t>
            </w:r>
          </w:p>
        </w:tc>
        <w:tc>
          <w:tcPr>
            <w:tcW w:w="4000" w:type="dxa"/>
          </w:tcPr>
          <w:p w14:paraId="4B3D9502">
            <w:r>
              <w:rPr>
                <w:rFonts w:ascii="Noto Sans CJK SC" w:hAnsi="Noto Sans CJK SC" w:eastAsia="Noto Sans CJK SC" w:cs="Noto Sans CJK SC"/>
                <w:b/>
                <w:sz w:val="18"/>
              </w:rPr>
              <w:t>Query Understanding</w:t>
            </w:r>
          </w:p>
        </w:tc>
        <w:tc>
          <w:tcPr>
            <w:tcW w:w="4000" w:type="dxa"/>
          </w:tcPr>
          <w:p w14:paraId="20840A9B">
            <w:r>
              <w:rPr>
                <w:rFonts w:ascii="Noto Sans CJK SC" w:hAnsi="Noto Sans CJK SC" w:eastAsia="Noto Sans CJK SC" w:cs="Noto Sans CJK SC"/>
                <w:b/>
                <w:sz w:val="18"/>
              </w:rPr>
              <w:t>Multi-Query</w:t>
            </w:r>
          </w:p>
        </w:tc>
      </w:tr>
      <w:tr w14:paraId="724B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A00F263">
            <w:r>
              <w:rPr>
                <w:rFonts w:ascii="Noto Sans CJK SC" w:hAnsi="Noto Sans CJK SC" w:eastAsia="Noto Sans CJK SC" w:cs="Noto Sans CJK SC"/>
                <w:b w:val="0"/>
                <w:sz w:val="18"/>
              </w:rPr>
              <w:t>解决的问题</w:t>
            </w:r>
          </w:p>
        </w:tc>
        <w:tc>
          <w:tcPr>
            <w:tcW w:w="4000" w:type="dxa"/>
          </w:tcPr>
          <w:p w14:paraId="58388F9A">
            <w:r>
              <w:rPr>
                <w:rFonts w:ascii="Noto Sans CJK SC" w:hAnsi="Noto Sans CJK SC" w:eastAsia="Noto Sans CJK SC" w:cs="Noto Sans CJK SC"/>
                <w:b w:val="0"/>
                <w:sz w:val="18"/>
              </w:rPr>
              <w:t>查询残缺：缺实体、含指代、口语化</w:t>
            </w:r>
          </w:p>
        </w:tc>
        <w:tc>
          <w:tcPr>
            <w:tcW w:w="4000" w:type="dxa"/>
          </w:tcPr>
          <w:p w14:paraId="6B78774E">
            <w:r>
              <w:rPr>
                <w:rFonts w:ascii="Noto Sans CJK SC" w:hAnsi="Noto Sans CJK SC" w:eastAsia="Noto Sans CJK SC" w:cs="Noto Sans CJK SC"/>
                <w:b w:val="0"/>
                <w:sz w:val="18"/>
              </w:rPr>
              <w:t>查询表述单一：与文档存在词汇鸿沟</w:t>
            </w:r>
          </w:p>
        </w:tc>
      </w:tr>
      <w:tr w14:paraId="4535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E95A2E2">
            <w:r>
              <w:rPr>
                <w:rFonts w:ascii="Noto Sans CJK SC" w:hAnsi="Noto Sans CJK SC" w:eastAsia="Noto Sans CJK SC" w:cs="Noto Sans CJK SC"/>
                <w:b w:val="0"/>
                <w:sz w:val="18"/>
              </w:rPr>
              <w:t>变换方向</w:t>
            </w:r>
          </w:p>
        </w:tc>
        <w:tc>
          <w:tcPr>
            <w:tcW w:w="4000" w:type="dxa"/>
          </w:tcPr>
          <w:p w14:paraId="556C2150">
            <w:r>
              <w:rPr>
                <w:rFonts w:ascii="Noto Sans CJK SC" w:hAnsi="Noto Sans CJK SC" w:eastAsia="Noto Sans CJK SC" w:cs="Noto Sans CJK SC"/>
                <w:b w:val="0"/>
                <w:sz w:val="18"/>
              </w:rPr>
              <w:t>多对一：把口语问句补全为一条完整查询</w:t>
            </w:r>
          </w:p>
        </w:tc>
        <w:tc>
          <w:tcPr>
            <w:tcW w:w="4000" w:type="dxa"/>
          </w:tcPr>
          <w:p w14:paraId="23B75F4A">
            <w:r>
              <w:rPr>
                <w:rFonts w:ascii="Noto Sans CJK SC" w:hAnsi="Noto Sans CJK SC" w:eastAsia="Noto Sans CJK SC" w:cs="Noto Sans CJK SC"/>
                <w:b w:val="0"/>
                <w:sz w:val="18"/>
              </w:rPr>
              <w:t>一对多：同一意图发散为多条互补查询</w:t>
            </w:r>
          </w:p>
        </w:tc>
      </w:tr>
      <w:tr w14:paraId="011D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0CE79A3">
            <w:r>
              <w:rPr>
                <w:rFonts w:ascii="Noto Sans CJK SC" w:hAnsi="Noto Sans CJK SC" w:eastAsia="Noto Sans CJK SC" w:cs="Noto Sans CJK SC"/>
                <w:b w:val="0"/>
                <w:sz w:val="18"/>
              </w:rPr>
              <w:t>信息变化</w:t>
            </w:r>
          </w:p>
        </w:tc>
        <w:tc>
          <w:tcPr>
            <w:tcW w:w="4000" w:type="dxa"/>
          </w:tcPr>
          <w:p w14:paraId="482313FE">
            <w:r>
              <w:rPr>
                <w:rFonts w:ascii="Noto Sans CJK SC" w:hAnsi="Noto Sans CJK SC" w:eastAsia="Noto Sans CJK SC" w:cs="Noto Sans CJK SC"/>
                <w:b w:val="0"/>
                <w:sz w:val="18"/>
              </w:rPr>
              <w:t>不增加信息，只做补全</w:t>
            </w:r>
          </w:p>
        </w:tc>
        <w:tc>
          <w:tcPr>
            <w:tcW w:w="4000" w:type="dxa"/>
          </w:tcPr>
          <w:p w14:paraId="284B2870">
            <w:r>
              <w:rPr>
                <w:rFonts w:ascii="Noto Sans CJK SC" w:hAnsi="Noto Sans CJK SC" w:eastAsia="Noto Sans CJK SC" w:cs="Noto Sans CJK SC"/>
                <w:b w:val="0"/>
                <w:sz w:val="18"/>
              </w:rPr>
              <w:t>主动扩大召回面</w:t>
            </w:r>
          </w:p>
        </w:tc>
      </w:tr>
      <w:tr w14:paraId="55DE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1FA8C09">
            <w:r>
              <w:rPr>
                <w:rFonts w:ascii="Noto Sans CJK SC" w:hAnsi="Noto Sans CJK SC" w:eastAsia="Noto Sans CJK SC" w:cs="Noto Sans CJK SC"/>
                <w:b w:val="0"/>
                <w:sz w:val="18"/>
              </w:rPr>
              <w:t>是否必需</w:t>
            </w:r>
          </w:p>
        </w:tc>
        <w:tc>
          <w:tcPr>
            <w:tcW w:w="4000" w:type="dxa"/>
          </w:tcPr>
          <w:p w14:paraId="64704705">
            <w:r>
              <w:rPr>
                <w:rFonts w:ascii="Noto Sans CJK SC" w:hAnsi="Noto Sans CJK SC" w:eastAsia="Noto Sans CJK SC" w:cs="Noto Sans CJK SC"/>
                <w:b w:val="0"/>
                <w:sz w:val="18"/>
              </w:rPr>
              <w:t>必需（否则多轮追问无法检索）</w:t>
            </w:r>
          </w:p>
        </w:tc>
        <w:tc>
          <w:tcPr>
            <w:tcW w:w="4000" w:type="dxa"/>
          </w:tcPr>
          <w:p w14:paraId="39E93420">
            <w:r>
              <w:rPr>
                <w:rFonts w:ascii="Noto Sans CJK SC" w:hAnsi="Noto Sans CJK SC" w:eastAsia="Noto Sans CJK SC" w:cs="Noto Sans CJK SC"/>
                <w:b w:val="0"/>
                <w:sz w:val="18"/>
              </w:rPr>
              <w:t>按需（精确事实查询不启用）</w:t>
            </w:r>
          </w:p>
        </w:tc>
      </w:tr>
      <w:tr w14:paraId="1BE4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3AE0381">
            <w:r>
              <w:rPr>
                <w:rFonts w:ascii="Noto Sans CJK SC" w:hAnsi="Noto Sans CJK SC" w:eastAsia="Noto Sans CJK SC" w:cs="Noto Sans CJK SC"/>
                <w:b w:val="0"/>
                <w:sz w:val="18"/>
              </w:rPr>
              <w:t>代价</w:t>
            </w:r>
          </w:p>
        </w:tc>
        <w:tc>
          <w:tcPr>
            <w:tcW w:w="4000" w:type="dxa"/>
          </w:tcPr>
          <w:p w14:paraId="6DCACFE5">
            <w:r>
              <w:rPr>
                <w:rFonts w:ascii="Noto Sans CJK SC" w:hAnsi="Noto Sans CJK SC" w:eastAsia="Noto Sans CJK SC" w:cs="Noto Sans CJK SC"/>
                <w:b w:val="0"/>
                <w:sz w:val="18"/>
              </w:rPr>
              <w:t>一次结构化 LLM 调用</w:t>
            </w:r>
          </w:p>
        </w:tc>
        <w:tc>
          <w:tcPr>
            <w:tcW w:w="4000" w:type="dxa"/>
          </w:tcPr>
          <w:p w14:paraId="7A6102BE">
            <w:r>
              <w:rPr>
                <w:rFonts w:ascii="Noto Sans CJK SC" w:hAnsi="Noto Sans CJK SC" w:eastAsia="Noto Sans CJK SC" w:cs="Noto Sans CJK SC"/>
                <w:b w:val="0"/>
                <w:sz w:val="18"/>
              </w:rPr>
              <w:t>候选、延迟与 Rerank 成本成倍增加</w:t>
            </w:r>
          </w:p>
        </w:tc>
      </w:tr>
      <w:tr w14:paraId="29AD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573FCEB">
            <w:r>
              <w:rPr>
                <w:rFonts w:ascii="Noto Sans CJK SC" w:hAnsi="Noto Sans CJK SC" w:eastAsia="Noto Sans CJK SC" w:cs="Noto Sans CJK SC"/>
                <w:b w:val="0"/>
                <w:sz w:val="18"/>
              </w:rPr>
              <w:t>二者关系</w:t>
            </w:r>
          </w:p>
        </w:tc>
        <w:tc>
          <w:tcPr>
            <w:tcW w:w="4000" w:type="dxa"/>
          </w:tcPr>
          <w:p w14:paraId="3FB1A608">
            <w:r>
              <w:rPr>
                <w:rFonts w:ascii="Noto Sans CJK SC" w:hAnsi="Noto Sans CJK SC" w:eastAsia="Noto Sans CJK SC" w:cs="Noto Sans CJK SC"/>
                <w:b w:val="0"/>
                <w:sz w:val="18"/>
              </w:rPr>
              <w:t>上游；其输出字段 needMultiQuery 决定是否启用</w:t>
            </w:r>
          </w:p>
        </w:tc>
        <w:tc>
          <w:tcPr>
            <w:tcW w:w="4000" w:type="dxa"/>
          </w:tcPr>
          <w:p w14:paraId="2310AA59">
            <w:r>
              <w:rPr>
                <w:rFonts w:ascii="Noto Sans CJK SC" w:hAnsi="Noto Sans CJK SC" w:eastAsia="Noto Sans CJK SC" w:cs="Noto Sans CJK SC"/>
                <w:b w:val="0"/>
                <w:sz w:val="18"/>
              </w:rPr>
              <w:t>下游；由上游调度，结果再经 RRF 收敛</w:t>
            </w:r>
          </w:p>
        </w:tc>
      </w:tr>
    </w:tbl>
    <w:p w14:paraId="660F6359">
      <w:r>
        <w:rPr>
          <w:rFonts w:ascii="Noto Sans CJK SC" w:hAnsi="Noto Sans CJK SC" w:eastAsia="Noto Sans CJK SC" w:cs="Noto Sans CJK SC"/>
          <w:b w:val="0"/>
        </w:rPr>
        <w:t>因此二者是</w:t>
      </w:r>
      <w:r>
        <w:rPr>
          <w:rFonts w:ascii="Noto Sans CJK SC" w:hAnsi="Noto Sans CJK SC" w:eastAsia="Noto Sans CJK SC" w:cs="Noto Sans CJK SC"/>
          <w:b/>
        </w:rPr>
        <w:t>上下游关系而非替代关系</w:t>
      </w:r>
      <w:r>
        <w:rPr>
          <w:rFonts w:ascii="Noto Sans CJK SC" w:hAnsi="Noto Sans CJK SC" w:eastAsia="Noto Sans CJK SC" w:cs="Noto Sans CJK SC"/>
          <w:b w:val="0"/>
        </w:rPr>
        <w:t>：Query Understanding 判断是否需要发散（§9.14），Multi-Query 执行发散（本节），发散的候选最终由 RRF 统一收敛回候选池（§9.13）。Multi-Query 的实际增益必须由评测集验证（§9.10）；若证明无增益，可令 needMultiQuery 恒为 false 将其关闭，而无需改动其他环节。</w:t>
      </w:r>
    </w:p>
    <w:p w14:paraId="021F0B30">
      <w:pPr>
        <w:pStyle w:val="4"/>
        <w:rPr>
          <w:rFonts w:hint="eastAsia" w:eastAsia="宋体"/>
          <w:lang w:eastAsia="zh-CN"/>
        </w:rPr>
      </w:pPr>
      <w:r>
        <w:t>9.7 Cross-Encoder Rerank</w:t>
      </w:r>
      <w:r>
        <w:rPr>
          <w:rFonts w:hint="eastAsia" w:eastAsia="宋体"/>
          <w:lang w:eastAsia="zh-CN"/>
        </w:rPr>
        <w:t>（</w:t>
      </w:r>
      <w:r>
        <w:rPr>
          <w:rFonts w:hint="eastAsia" w:eastAsia="宋体"/>
          <w:lang w:val="en-US" w:eastAsia="zh-CN"/>
        </w:rPr>
        <w:t>精细化重排序</w:t>
      </w:r>
      <w:r>
        <w:rPr>
          <w:rFonts w:hint="eastAsia" w:eastAsia="宋体"/>
          <w:lang w:eastAsia="zh-CN"/>
        </w:rPr>
        <w:t>）</w:t>
      </w:r>
    </w:p>
    <w:p w14:paraId="2A27B3A8">
      <w:r>
        <w:t>Reranker 对 Query 与 Child Chunk 做联合编码，负责从 Hybrid/RRF 的高召回候选中进一步提升 Precision。V1 将 Reranker 抽象为独立接口，默认候选输入控制在 20~50 条，输出 5~10 条。V1 采用外部 Rerank API（阿里云百炼 qwen3-rerank；注意 gte-rerank 已于 2026-05-30 下线），不部署本地推理服务；具体模型以真实中文 / 英文财报评测结果为准，接口抽象保留可替换性。需要注意：Spring AI 官方暂无 Rerank 抽象（见 spring-projects/spring-ai issue #4343、#5776），因此本项目需自定义 RerankModel 接口并在其外层实现降级（失败回退 RRF 结果）。</w:t>
      </w:r>
    </w:p>
    <w:p w14:paraId="3B80C4CF">
      <w:r>
        <w:t>Rerank 失败时允许降级到 RRF 结果，但需要在 retrieval_trace 标记 degraded=true；不能因为模型服务不可用导致整个 RAG API 不可用。</w:t>
      </w:r>
    </w:p>
    <w:p w14:paraId="1E69EEAB">
      <w:pPr>
        <w:pStyle w:val="4"/>
        <w:rPr>
          <w:rFonts w:hint="eastAsia" w:eastAsia="宋体"/>
          <w:lang w:val="en-US" w:eastAsia="zh-CN"/>
        </w:rPr>
      </w:pPr>
      <w:r>
        <w:t>9.8 Parent-Child Expansion Policy</w:t>
      </w:r>
      <w:r>
        <w:rPr>
          <w:rFonts w:hint="eastAsia" w:eastAsia="宋体"/>
          <w:lang w:eastAsia="zh-CN"/>
        </w:rPr>
        <w:t>（</w:t>
      </w:r>
      <w:r>
        <w:rPr>
          <w:rFonts w:hint="eastAsia" w:eastAsia="宋体"/>
          <w:lang w:val="en-US" w:eastAsia="zh-CN"/>
        </w:rPr>
        <w:t>扩展策略</w:t>
      </w:r>
      <w:r>
        <w:rPr>
          <w:rFonts w:hint="eastAsia" w:eastAsia="宋体"/>
          <w:lang w:eastAsia="zh-CN"/>
        </w:rPr>
        <w:t>）</w:t>
      </w:r>
    </w:p>
    <w:p w14:paraId="39E4533C">
      <w:r>
        <w:t>扩展策略由 queryType、命中 Child 类型、相邻证据关系、Parent 长度和 Token Budget 共同决定。原则是“先找到最相关 Child，再补足回答所需上下文”，而不是命中一个 Child 就无条件加载整个 Parent。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267"/>
      </w:tblGrid>
      <w:tr w14:paraId="1E9E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7563ED9B">
            <w:r>
              <w:rPr>
                <w:b/>
              </w:rPr>
              <w:t>策略</w:t>
            </w:r>
          </w:p>
        </w:tc>
        <w:tc>
          <w:tcPr>
            <w:tcW w:w="3267" w:type="dxa"/>
            <w:vAlign w:val="center"/>
          </w:tcPr>
          <w:p w14:paraId="42A14099">
            <w:r>
              <w:rPr>
                <w:b/>
              </w:rPr>
              <w:t>适用场景</w:t>
            </w:r>
          </w:p>
        </w:tc>
        <w:tc>
          <w:tcPr>
            <w:tcW w:w="3267" w:type="dxa"/>
            <w:vAlign w:val="center"/>
          </w:tcPr>
          <w:p w14:paraId="42E4BCC6">
            <w:r>
              <w:rPr>
                <w:b/>
              </w:rPr>
              <w:t>行为</w:t>
            </w:r>
          </w:p>
        </w:tc>
      </w:tr>
      <w:tr w14:paraId="7AF7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C1D64C5">
            <w:r>
              <w:t>Child-only</w:t>
            </w:r>
          </w:p>
        </w:tc>
        <w:tc>
          <w:tcPr>
            <w:tcW w:w="3267" w:type="dxa"/>
            <w:vAlign w:val="center"/>
          </w:tcPr>
          <w:p w14:paraId="1AC2A5AF">
            <w:r>
              <w:t>数值/定义/单条事实</w:t>
            </w:r>
          </w:p>
        </w:tc>
        <w:tc>
          <w:tcPr>
            <w:tcW w:w="3267" w:type="dxa"/>
            <w:vAlign w:val="center"/>
          </w:tcPr>
          <w:p w14:paraId="2C46F75A">
            <w:r>
              <w:t>直接使用 Rerank 后 Child；必要时补标题、表头、脚注</w:t>
            </w:r>
          </w:p>
        </w:tc>
      </w:tr>
      <w:tr w14:paraId="4465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5F8E35CB">
            <w:r>
              <w:t>Sibling Expansion</w:t>
            </w:r>
          </w:p>
        </w:tc>
        <w:tc>
          <w:tcPr>
            <w:tcW w:w="3267" w:type="dxa"/>
            <w:vAlign w:val="center"/>
          </w:tcPr>
          <w:p w14:paraId="70D7CD2E">
            <w:r>
              <w:t>原因说明、跨段落上下文、表格前后解释</w:t>
            </w:r>
          </w:p>
        </w:tc>
        <w:tc>
          <w:tcPr>
            <w:tcW w:w="3267" w:type="dxa"/>
            <w:vAlign w:val="center"/>
          </w:tcPr>
          <w:p w14:paraId="27CB934D">
            <w:r>
              <w:t>围绕命中 Child 扩展相邻 1~N 个同 Parent Child；保持 readingOrder</w:t>
            </w:r>
          </w:p>
        </w:tc>
      </w:tr>
      <w:tr w14:paraId="6694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794E60C">
            <w:r>
              <w:t>Parent Expansion</w:t>
            </w:r>
          </w:p>
        </w:tc>
        <w:tc>
          <w:tcPr>
            <w:tcW w:w="3267" w:type="dxa"/>
            <w:vAlign w:val="center"/>
          </w:tcPr>
          <w:p w14:paraId="2A364B8B">
            <w:r>
              <w:t>完整小节分析、风险条款组、内容强依赖整体语境</w:t>
            </w:r>
          </w:p>
        </w:tc>
        <w:tc>
          <w:tcPr>
            <w:tcW w:w="3267" w:type="dxa"/>
            <w:vAlign w:val="center"/>
          </w:tcPr>
          <w:p w14:paraId="2C65A4C4">
            <w:r>
              <w:t>读取 Parent 全文或做 Parent 内二次选择；受 Token Budget 限制</w:t>
            </w:r>
          </w:p>
        </w:tc>
      </w:tr>
    </w:tbl>
    <w:p w14:paraId="46E25C4E">
      <w:r>
        <w:rPr>
          <w:rFonts w:ascii="Noto Sans CJK SC" w:hAnsi="Noto Sans CJK SC" w:eastAsia="Noto Sans CJK SC" w:cs="Noto Sans CJK SC"/>
          <w:b w:val="0"/>
        </w:rPr>
        <w:t>在 §9.2.1 提出的三个开关中，本节负责第二个：上下文扩展。为便于对照，此处给出三个开关的完整视图——</w:t>
      </w:r>
      <w:r>
        <w:rPr>
          <w:rFonts w:ascii="Noto Sans CJK SC" w:hAnsi="Noto Sans CJK SC" w:eastAsia="Noto Sans CJK SC" w:cs="Noto Sans CJK SC"/>
          <w:b/>
        </w:rPr>
        <w:t>任何一条召回策略，本质都是在这三个开关上各取一个值</w:t>
      </w:r>
      <w:r>
        <w:rPr>
          <w:rFonts w:ascii="Noto Sans CJK SC" w:hAnsi="Noto Sans CJK SC" w:eastAsia="Noto Sans CJK SC" w:cs="Noto Sans CJK SC"/>
          <w:b w:val="0"/>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400"/>
        <w:gridCol w:w="2800"/>
        <w:gridCol w:w="1400"/>
      </w:tblGrid>
      <w:tr w14:paraId="311D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379B9EC">
            <w:r>
              <w:rPr>
                <w:rFonts w:ascii="Noto Sans CJK SC" w:hAnsi="Noto Sans CJK SC" w:eastAsia="Noto Sans CJK SC" w:cs="Noto Sans CJK SC"/>
                <w:b/>
                <w:sz w:val="18"/>
              </w:rPr>
              <w:t>开关</w:t>
            </w:r>
          </w:p>
        </w:tc>
        <w:tc>
          <w:tcPr>
            <w:tcW w:w="3400" w:type="dxa"/>
          </w:tcPr>
          <w:p w14:paraId="126D0F5B">
            <w:r>
              <w:rPr>
                <w:rFonts w:ascii="Noto Sans CJK SC" w:hAnsi="Noto Sans CJK SC" w:eastAsia="Noto Sans CJK SC" w:cs="Noto Sans CJK SC"/>
                <w:b/>
                <w:sz w:val="18"/>
              </w:rPr>
              <w:t>取值范围</w:t>
            </w:r>
          </w:p>
        </w:tc>
        <w:tc>
          <w:tcPr>
            <w:tcW w:w="2800" w:type="dxa"/>
          </w:tcPr>
          <w:p w14:paraId="331C7E54">
            <w:r>
              <w:rPr>
                <w:rFonts w:ascii="Noto Sans CJK SC" w:hAnsi="Noto Sans CJK SC" w:eastAsia="Noto Sans CJK SC" w:cs="Noto Sans CJK SC"/>
                <w:b/>
                <w:sz w:val="18"/>
              </w:rPr>
              <w:t>由谁决定</w:t>
            </w:r>
          </w:p>
        </w:tc>
        <w:tc>
          <w:tcPr>
            <w:tcW w:w="1400" w:type="dxa"/>
          </w:tcPr>
          <w:p w14:paraId="3B190D86">
            <w:r>
              <w:rPr>
                <w:rFonts w:ascii="Noto Sans CJK SC" w:hAnsi="Noto Sans CJK SC" w:eastAsia="Noto Sans CJK SC" w:cs="Noto Sans CJK SC"/>
                <w:b/>
                <w:sz w:val="18"/>
              </w:rPr>
              <w:t>本文位置</w:t>
            </w:r>
          </w:p>
        </w:tc>
      </w:tr>
      <w:tr w14:paraId="0CB9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21AF9C5">
            <w:r>
              <w:rPr>
                <w:rFonts w:ascii="Noto Sans CJK SC" w:hAnsi="Noto Sans CJK SC" w:eastAsia="Noto Sans CJK SC" w:cs="Noto Sans CJK SC"/>
                <w:b w:val="0"/>
                <w:sz w:val="18"/>
              </w:rPr>
              <w:t>① 是否拆成多条查询</w:t>
            </w:r>
          </w:p>
        </w:tc>
        <w:tc>
          <w:tcPr>
            <w:tcW w:w="3400" w:type="dxa"/>
          </w:tcPr>
          <w:p w14:paraId="32A8EA40">
            <w:r>
              <w:rPr>
                <w:rFonts w:ascii="Noto Sans CJK SC" w:hAnsi="Noto Sans CJK SC" w:eastAsia="Noto Sans CJK SC" w:cs="Noto Sans CJK SC"/>
                <w:b w:val="0"/>
                <w:sz w:val="18"/>
              </w:rPr>
              <w:t>不拆 / 按年份或指标拆 / Query Decomposition</w:t>
            </w:r>
          </w:p>
        </w:tc>
        <w:tc>
          <w:tcPr>
            <w:tcW w:w="2800" w:type="dxa"/>
          </w:tcPr>
          <w:p w14:paraId="4685F7FD">
            <w:r>
              <w:rPr>
                <w:rFonts w:ascii="Noto Sans CJK SC" w:hAnsi="Noto Sans CJK SC" w:eastAsia="Noto Sans CJK SC" w:cs="Noto Sans CJK SC"/>
                <w:b w:val="0"/>
                <w:sz w:val="18"/>
              </w:rPr>
              <w:t>Query Understanding 输出 needMultiQuery 与 needDecompose</w:t>
            </w:r>
          </w:p>
        </w:tc>
        <w:tc>
          <w:tcPr>
            <w:tcW w:w="1400" w:type="dxa"/>
          </w:tcPr>
          <w:p w14:paraId="4BABE78D">
            <w:r>
              <w:rPr>
                <w:rFonts w:ascii="Noto Sans CJK SC" w:hAnsi="Noto Sans CJK SC" w:eastAsia="Noto Sans CJK SC" w:cs="Noto Sans CJK SC"/>
                <w:b w:val="0"/>
                <w:sz w:val="18"/>
              </w:rPr>
              <w:t>§9.6、§9.14</w:t>
            </w:r>
          </w:p>
        </w:tc>
      </w:tr>
      <w:tr w14:paraId="5619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1DDC990C">
            <w:r>
              <w:rPr>
                <w:rFonts w:ascii="Noto Sans CJK SC" w:hAnsi="Noto Sans CJK SC" w:eastAsia="Noto Sans CJK SC" w:cs="Noto Sans CJK SC"/>
                <w:b w:val="0"/>
                <w:sz w:val="18"/>
              </w:rPr>
              <w:t>② 上下文扩展层级</w:t>
            </w:r>
          </w:p>
        </w:tc>
        <w:tc>
          <w:tcPr>
            <w:tcW w:w="3400" w:type="dxa"/>
          </w:tcPr>
          <w:p w14:paraId="5DAD5D29">
            <w:r>
              <w:rPr>
                <w:rFonts w:ascii="Noto Sans CJK SC" w:hAnsi="Noto Sans CJK SC" w:eastAsia="Noto Sans CJK SC" w:cs="Noto Sans CJK SC"/>
                <w:b w:val="0"/>
                <w:sz w:val="18"/>
              </w:rPr>
              <w:t>Child-only / Sibling Expansion / Parent Expansion</w:t>
            </w:r>
          </w:p>
        </w:tc>
        <w:tc>
          <w:tcPr>
            <w:tcW w:w="2800" w:type="dxa"/>
          </w:tcPr>
          <w:p w14:paraId="3F83A0E2">
            <w:r>
              <w:rPr>
                <w:rFonts w:ascii="Noto Sans CJK SC" w:hAnsi="Noto Sans CJK SC" w:eastAsia="Noto Sans CJK SC" w:cs="Noto Sans CJK SC"/>
                <w:b w:val="0"/>
                <w:sz w:val="18"/>
              </w:rPr>
              <w:t>queryType + 命中位置 + Parent 长度 + Token Budget</w:t>
            </w:r>
          </w:p>
        </w:tc>
        <w:tc>
          <w:tcPr>
            <w:tcW w:w="1400" w:type="dxa"/>
          </w:tcPr>
          <w:p w14:paraId="620E54FB">
            <w:r>
              <w:rPr>
                <w:rFonts w:ascii="Noto Sans CJK SC" w:hAnsi="Noto Sans CJK SC" w:eastAsia="Noto Sans CJK SC" w:cs="Noto Sans CJK SC"/>
                <w:b w:val="0"/>
                <w:sz w:val="18"/>
              </w:rPr>
              <w:t>本节 §9.8、§9.15</w:t>
            </w:r>
          </w:p>
        </w:tc>
      </w:tr>
      <w:tr w14:paraId="2FCF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C20AF16">
            <w:r>
              <w:rPr>
                <w:rFonts w:ascii="Noto Sans CJK SC" w:hAnsi="Noto Sans CJK SC" w:eastAsia="Noto Sans CJK SC" w:cs="Noto Sans CJK SC"/>
                <w:b w:val="0"/>
                <w:sz w:val="18"/>
              </w:rPr>
              <w:t>③ 候选规模与 Token 预算</w:t>
            </w:r>
          </w:p>
        </w:tc>
        <w:tc>
          <w:tcPr>
            <w:tcW w:w="3400" w:type="dxa"/>
          </w:tcPr>
          <w:p w14:paraId="18E5455C">
            <w:r>
              <w:rPr>
                <w:rFonts w:ascii="Noto Sans CJK SC" w:hAnsi="Noto Sans CJK SC" w:eastAsia="Noto Sans CJK SC" w:cs="Noto Sans CJK SC"/>
                <w:b w:val="0"/>
                <w:sz w:val="18"/>
              </w:rPr>
              <w:t>各路 Top-K、Rerank 输入输出、上下文配额</w:t>
            </w:r>
          </w:p>
        </w:tc>
        <w:tc>
          <w:tcPr>
            <w:tcW w:w="2800" w:type="dxa"/>
          </w:tcPr>
          <w:p w14:paraId="01EF2464">
            <w:r>
              <w:rPr>
                <w:rFonts w:ascii="Noto Sans CJK SC" w:hAnsi="Noto Sans CJK SC" w:eastAsia="Noto Sans CJK SC" w:cs="Noto Sans CJK SC"/>
                <w:b w:val="0"/>
                <w:sz w:val="18"/>
              </w:rPr>
              <w:t>离线评测集调优</w:t>
            </w:r>
          </w:p>
        </w:tc>
        <w:tc>
          <w:tcPr>
            <w:tcW w:w="1400" w:type="dxa"/>
          </w:tcPr>
          <w:p w14:paraId="78721749">
            <w:r>
              <w:rPr>
                <w:rFonts w:ascii="Noto Sans CJK SC" w:hAnsi="Noto Sans CJK SC" w:eastAsia="Noto Sans CJK SC" w:cs="Noto Sans CJK SC"/>
                <w:b w:val="0"/>
                <w:sz w:val="18"/>
              </w:rPr>
              <w:t>§9.13、§11.9</w:t>
            </w:r>
          </w:p>
        </w:tc>
      </w:tr>
    </w:tbl>
    <w:p w14:paraId="5C089E23">
      <w:r>
        <w:t>新增查询类型时，应先确定它在这三个开关上的取值，而不是重新发明一套流程（类型与取值的对应关系见 §9.2.1）。</w:t>
      </w:r>
    </w:p>
    <w:p w14:paraId="5C710F95">
      <w:pPr>
        <w:pStyle w:val="4"/>
      </w:pPr>
      <w:r>
        <w:t>9.9 Context Packing、Citation 与证据约束</w:t>
      </w:r>
    </w:p>
    <w:p w14:paraId="050507D5">
      <w:pPr>
        <w:pStyle w:val="16"/>
      </w:pPr>
      <w:r>
        <w:t>去重：相同 source_block、相邻高度重叠 Child 或 Multi-Query 重复命中只保留一份主证据。</w:t>
      </w:r>
    </w:p>
    <w:p w14:paraId="7EA9ECA8">
      <w:pPr>
        <w:pStyle w:val="16"/>
      </w:pPr>
      <w:r>
        <w:t>证据多样性：对比较/跨年份问题确保关键年份/指标均有证据，避免 Top-K 被同一页相似 Chunk 占满。</w:t>
      </w:r>
    </w:p>
    <w:p w14:paraId="007667B8">
      <w:pPr>
        <w:pStyle w:val="16"/>
      </w:pPr>
      <w:r>
        <w:t>表格上下文：Table Child 必须携带 caption、unit、headers、page range、footnote/restatement 信息；引用到具体表格页。</w:t>
      </w:r>
    </w:p>
    <w:p w14:paraId="3ECDAF49">
      <w:pPr>
        <w:pStyle w:val="16"/>
      </w:pPr>
      <w:r>
        <w:t>Token Budget：优先保留高 Rerank 分证据和回答必需的 Parent/Sibling，上下文过长时做证据裁剪而不是直接截断字符串。</w:t>
      </w:r>
    </w:p>
    <w:p w14:paraId="088E6E0C">
      <w:pPr>
        <w:pStyle w:val="16"/>
      </w:pPr>
      <w:r>
        <w:t>事实边界：数字类问题优先使用结构化 FinancialFact（来源为 PDF 抽取）；PDF RAG 提供原始证据与叙述性解释。</w:t>
      </w:r>
    </w:p>
    <w:p w14:paraId="7568806B">
      <w:pPr>
        <w:pStyle w:val="4"/>
      </w:pPr>
      <w:r>
        <w:t>9.10 retrieval_trace 与 RAG 评测</w:t>
      </w:r>
    </w:p>
    <w:p w14:paraId="47A71DC0">
      <w:r>
        <w:t>每次检索都应可回放。retrieval_trace 至少记录 normalizedQuery、queryType、metadataFilters、multiQueryEnabled/rewriteQueries、Dense/Sparse Top-K、RRF rank、rerank score、扩展策略、最终 context/citations、各阶段耗时和版本信息（embedding/retriever/reranker/chunkStrategy）。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0CCC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B041531">
            <w:r>
              <w:rPr>
                <w:b/>
              </w:rPr>
              <w:t>指标</w:t>
            </w:r>
          </w:p>
        </w:tc>
        <w:tc>
          <w:tcPr>
            <w:tcW w:w="4901" w:type="dxa"/>
            <w:vAlign w:val="center"/>
          </w:tcPr>
          <w:p w14:paraId="073BDA73">
            <w:r>
              <w:rPr>
                <w:b/>
              </w:rPr>
              <w:t>用途</w:t>
            </w:r>
          </w:p>
        </w:tc>
      </w:tr>
      <w:tr w14:paraId="1909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12161E5E">
            <w:r>
              <w:t>Recall@K / Hit Rate</w:t>
            </w:r>
          </w:p>
        </w:tc>
        <w:tc>
          <w:tcPr>
            <w:tcW w:w="4901" w:type="dxa"/>
            <w:vAlign w:val="center"/>
          </w:tcPr>
          <w:p w14:paraId="2AC889A6">
            <w:r>
              <w:t>检索阶段是否召回正确 Child；优先评估 Dense、Sparse、Hybrid、Multi-Query 的增益</w:t>
            </w:r>
          </w:p>
        </w:tc>
      </w:tr>
      <w:tr w14:paraId="3208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A091C1C">
            <w:r>
              <w:t>MRR / nDCG@K</w:t>
            </w:r>
          </w:p>
        </w:tc>
        <w:tc>
          <w:tcPr>
            <w:tcW w:w="4901" w:type="dxa"/>
            <w:vAlign w:val="center"/>
          </w:tcPr>
          <w:p w14:paraId="452749AB">
            <w:r>
              <w:t>候选排名质量，评估 RRF/Rerank 是否把关键证据提前</w:t>
            </w:r>
          </w:p>
        </w:tc>
      </w:tr>
      <w:tr w14:paraId="7600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674AF7F">
            <w:r>
              <w:t>Rerank Top-K Precision</w:t>
            </w:r>
          </w:p>
        </w:tc>
        <w:tc>
          <w:tcPr>
            <w:tcW w:w="4901" w:type="dxa"/>
            <w:vAlign w:val="center"/>
          </w:tcPr>
          <w:p w14:paraId="2A38DB87">
            <w:r>
              <w:t>最终候选纯度与噪声比例</w:t>
            </w:r>
          </w:p>
        </w:tc>
      </w:tr>
      <w:tr w14:paraId="6D86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EC2AAC1">
            <w:r>
              <w:t>Citation Precision / Coverage</w:t>
            </w:r>
          </w:p>
        </w:tc>
        <w:tc>
          <w:tcPr>
            <w:tcW w:w="4901" w:type="dxa"/>
            <w:vAlign w:val="center"/>
          </w:tcPr>
          <w:p w14:paraId="795B6417">
            <w:r>
              <w:t>答案引用是否真实支持结论、关键事实是否都有引用</w:t>
            </w:r>
          </w:p>
        </w:tc>
      </w:tr>
      <w:tr w14:paraId="4112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D6C25A7">
            <w:r>
              <w:t>Context Utilization</w:t>
            </w:r>
          </w:p>
        </w:tc>
        <w:tc>
          <w:tcPr>
            <w:tcW w:w="4901" w:type="dxa"/>
            <w:vAlign w:val="center"/>
          </w:tcPr>
          <w:p w14:paraId="09F5C576">
            <w:r>
              <w:t>送入模型的证据中有多少实际参与回答；用于控制无效 Parent 扩展</w:t>
            </w:r>
          </w:p>
        </w:tc>
      </w:tr>
      <w:tr w14:paraId="0B5D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EC1E907">
            <w:r>
              <w:t>Latency / Cost</w:t>
            </w:r>
          </w:p>
        </w:tc>
        <w:tc>
          <w:tcPr>
            <w:tcW w:w="4901" w:type="dxa"/>
            <w:vAlign w:val="center"/>
          </w:tcPr>
          <w:p w14:paraId="57FA8134">
            <w:r>
              <w:t>Query rewrite、Dense、Sparse、RRF、Rerank、Context Builder 分阶段耗时与成本</w:t>
            </w:r>
          </w:p>
        </w:tc>
      </w:tr>
    </w:tbl>
    <w:p w14:paraId="47033AB6">
      <w:pPr>
        <w:pStyle w:val="4"/>
      </w:pPr>
      <w:r>
        <w:t>9.11 明确不采用 HyDE</w:t>
      </w:r>
    </w:p>
    <w:p w14:paraId="263B0520">
      <w:r>
        <w:t>本项目不引入 HyDE。原因不是该方法无效，而是金融研报场景强调事实可追溯与检索可控性；系统已经通过 Query Rewrite、按需 Multi-Query、Query Decomposition、Hybrid Retrieval 与 Rerank 解决 Query-Document 表达不对称问题，不需要额外生成“假设答案”作为检索载体。</w:t>
      </w:r>
    </w:p>
    <w:p w14:paraId="6C0F52C2">
      <w:pPr>
        <w:pStyle w:val="4"/>
      </w:pPr>
      <w:r>
        <w:t>9.12 建议回答结构</w:t>
      </w:r>
    </w:p>
    <w:p w14:paraId="10FEB78E">
      <w:pPr>
        <w:pStyle w:val="164"/>
      </w:pPr>
      <w:r>
        <w:t>{</w:t>
      </w:r>
      <w:r>
        <w:br w:type="textWrapping"/>
      </w:r>
      <w:r>
        <w:t xml:space="preserve">  "answer": "2025 年营业收入为 ...",</w:t>
      </w:r>
      <w:r>
        <w:br w:type="textWrapping"/>
      </w:r>
      <w:r>
        <w:t xml:space="preserve">  "facts": [</w:t>
      </w:r>
      <w:r>
        <w:br w:type="textWrapping"/>
      </w:r>
      <w:r>
        <w:t xml:space="preserve">    {"metric":"revenue","year":2025,"value":358.2,"unit":"亿元","scope":"合并"}</w:t>
      </w:r>
      <w:r>
        <w:br w:type="textWrapping"/>
      </w:r>
      <w:r>
        <w:t xml:space="preserve">  ],</w:t>
      </w:r>
      <w:r>
        <w:br w:type="textWrapping"/>
      </w:r>
      <w:r>
        <w:t xml:space="preserve">  "citations": [</w:t>
      </w:r>
      <w:r>
        <w:br w:type="textWrapping"/>
      </w:r>
      <w:r>
        <w:t xml:space="preserve">    {</w:t>
      </w:r>
      <w:r>
        <w:br w:type="textWrapping"/>
      </w:r>
      <w:r>
        <w:t xml:space="preserve">      "documentId": 123, "parentChunkId": 400, "childChunkId": 456,</w:t>
      </w:r>
      <w:r>
        <w:br w:type="textWrapping"/>
      </w:r>
      <w:r>
        <w:t xml:space="preserve">      "pageStart": 128, "pageEnd": 129,</w:t>
      </w:r>
      <w:r>
        <w:br w:type="textWrapping"/>
      </w:r>
      <w:r>
        <w:t xml:space="preserve">      "bbox": [{"page":128,"x":72.5,"y":310.2,"w":480.0,"h":96.4}],</w:t>
      </w:r>
      <w:r>
        <w:br w:type="textWrapping"/>
      </w:r>
      <w:r>
        <w:t xml:space="preserve">      "tableRef": {"tableId":"tbl_12","rowStart":3,"rowEnd":7},</w:t>
      </w:r>
      <w:r>
        <w:br w:type="textWrapping"/>
      </w:r>
      <w:r>
        <w:t xml:space="preserve">      "evidenceType": "TABLE", "unit": "亿元", "scope": "合并"</w:t>
      </w:r>
      <w:r>
        <w:br w:type="textWrapping"/>
      </w:r>
      <w:r>
        <w:t xml:space="preserve">    }</w:t>
      </w:r>
      <w:r>
        <w:br w:type="textWrapping"/>
      </w:r>
      <w:r>
        <w:t xml:space="preserve">  ],</w:t>
      </w:r>
      <w:r>
        <w:br w:type="textWrapping"/>
      </w:r>
      <w:r>
        <w:t xml:space="preserve">  "retrievalTraceId": "rt_xxx",</w:t>
      </w:r>
      <w:r>
        <w:br w:type="textWrapping"/>
      </w:r>
      <w:r>
        <w:t xml:space="preserve">  "confidence": "evidence_supported"</w:t>
      </w:r>
      <w:r>
        <w:br w:type="textWrapping"/>
      </w:r>
      <w:r>
        <w:t>}</w:t>
      </w:r>
    </w:p>
    <w:p w14:paraId="615AB451">
      <w:r>
        <w:t>引用结构说明：新增 pageStart / pageEnd（替换单一 page）、bbox（用于前端精确高亮）、tableRef（跨页合并表的行列定位）、evidenceType 与 unit / scope（口径）。citation 必须能反向解析到真实 chunk_id，无法解析的引用在 Answer Post-Processor 中被剔除（§12.2）。</w:t>
      </w:r>
    </w:p>
    <w:p w14:paraId="6702673F">
      <w:pPr>
        <w:pStyle w:val="4"/>
      </w:pPr>
      <w:r>
        <w:t>9.13 候选数量与收敛规则</w:t>
      </w:r>
    </w:p>
    <w:p w14:paraId="4973328A">
      <w:r>
        <w:t>统一口径：下表 Top-K 均指「单条 Query 的单路召回条数」，不是多路合计。Multi-Query 最多 3 条 Query，因此单轮去重前候选上限为 3 × 30 × 2 = 180。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500"/>
        <w:gridCol w:w="4900"/>
      </w:tblGrid>
      <w:tr w14:paraId="09A1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0" w:type="dxa"/>
          </w:tcPr>
          <w:p w14:paraId="59EAD881">
            <w:r>
              <w:rPr>
                <w:rFonts w:ascii="Noto Sans CJK SC" w:hAnsi="Noto Sans CJK SC" w:eastAsia="Noto Sans CJK SC" w:cs="Noto Sans CJK SC"/>
                <w:b/>
                <w:sz w:val="18"/>
              </w:rPr>
              <w:t>阶段</w:t>
            </w:r>
          </w:p>
        </w:tc>
        <w:tc>
          <w:tcPr>
            <w:tcW w:w="1700" w:type="dxa"/>
          </w:tcPr>
          <w:p w14:paraId="68BEA977">
            <w:r>
              <w:rPr>
                <w:rFonts w:ascii="Noto Sans CJK SC" w:hAnsi="Noto Sans CJK SC" w:eastAsia="Noto Sans CJK SC" w:cs="Noto Sans CJK SC"/>
                <w:b/>
                <w:sz w:val="18"/>
              </w:rPr>
              <w:t>输入规模</w:t>
            </w:r>
          </w:p>
        </w:tc>
        <w:tc>
          <w:tcPr>
            <w:tcW w:w="1500" w:type="dxa"/>
          </w:tcPr>
          <w:p w14:paraId="57AF36B1">
            <w:r>
              <w:rPr>
                <w:rFonts w:ascii="Noto Sans CJK SC" w:hAnsi="Noto Sans CJK SC" w:eastAsia="Noto Sans CJK SC" w:cs="Noto Sans CJK SC"/>
                <w:b/>
                <w:sz w:val="18"/>
              </w:rPr>
              <w:t>输出规模</w:t>
            </w:r>
          </w:p>
        </w:tc>
        <w:tc>
          <w:tcPr>
            <w:tcW w:w="4900" w:type="dxa"/>
          </w:tcPr>
          <w:p w14:paraId="1CC50C62">
            <w:r>
              <w:rPr>
                <w:rFonts w:ascii="Noto Sans CJK SC" w:hAnsi="Noto Sans CJK SC" w:eastAsia="Noto Sans CJK SC" w:cs="Noto Sans CJK SC"/>
                <w:b/>
                <w:sz w:val="18"/>
              </w:rPr>
              <w:t>规则</w:t>
            </w:r>
          </w:p>
        </w:tc>
      </w:tr>
      <w:tr w14:paraId="6677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0A0A595">
            <w:r>
              <w:rPr>
                <w:rFonts w:ascii="Noto Sans CJK SC" w:hAnsi="Noto Sans CJK SC" w:eastAsia="Noto Sans CJK SC" w:cs="Noto Sans CJK SC"/>
                <w:b w:val="0"/>
                <w:sz w:val="18"/>
              </w:rPr>
              <w:t>Dense Child 召回</w:t>
            </w:r>
          </w:p>
        </w:tc>
        <w:tc>
          <w:tcPr>
            <w:tcW w:w="1700" w:type="dxa"/>
          </w:tcPr>
          <w:p w14:paraId="1AA760D3">
            <w:r>
              <w:rPr>
                <w:rFonts w:ascii="Noto Sans CJK SC" w:hAnsi="Noto Sans CJK SC" w:eastAsia="Noto Sans CJK SC" w:cs="Noto Sans CJK SC"/>
                <w:b w:val="0"/>
                <w:sz w:val="18"/>
              </w:rPr>
              <w:t>—</w:t>
            </w:r>
          </w:p>
        </w:tc>
        <w:tc>
          <w:tcPr>
            <w:tcW w:w="1500" w:type="dxa"/>
          </w:tcPr>
          <w:p w14:paraId="16353C5F">
            <w:r>
              <w:rPr>
                <w:rFonts w:ascii="Noto Sans CJK SC" w:hAnsi="Noto Sans CJK SC" w:eastAsia="Noto Sans CJK SC" w:cs="Noto Sans CJK SC"/>
                <w:b w:val="0"/>
                <w:sz w:val="18"/>
              </w:rPr>
              <w:t>30</w:t>
            </w:r>
          </w:p>
        </w:tc>
        <w:tc>
          <w:tcPr>
            <w:tcW w:w="4900" w:type="dxa"/>
          </w:tcPr>
          <w:p w14:paraId="6BA53D1D">
            <w:r>
              <w:rPr>
                <w:rFonts w:ascii="Noto Sans CJK SC" w:hAnsi="Noto Sans CJK SC" w:eastAsia="Noto Sans CJK SC" w:cs="Noto Sans CJK SC"/>
                <w:b w:val="0"/>
                <w:sz w:val="18"/>
              </w:rPr>
              <w:t>过滤范围内 ANN；pgvector ≥ 0.8 迭代扫描（§9.5）</w:t>
            </w:r>
          </w:p>
        </w:tc>
      </w:tr>
      <w:tr w14:paraId="28B5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CE0C5DB">
            <w:r>
              <w:rPr>
                <w:rFonts w:ascii="Noto Sans CJK SC" w:hAnsi="Noto Sans CJK SC" w:eastAsia="Noto Sans CJK SC" w:cs="Noto Sans CJK SC"/>
                <w:b w:val="0"/>
                <w:sz w:val="18"/>
              </w:rPr>
              <w:t>Sparse Child 召回</w:t>
            </w:r>
          </w:p>
        </w:tc>
        <w:tc>
          <w:tcPr>
            <w:tcW w:w="1700" w:type="dxa"/>
          </w:tcPr>
          <w:p w14:paraId="137A61BB">
            <w:r>
              <w:rPr>
                <w:rFonts w:ascii="Noto Sans CJK SC" w:hAnsi="Noto Sans CJK SC" w:eastAsia="Noto Sans CJK SC" w:cs="Noto Sans CJK SC"/>
                <w:b w:val="0"/>
                <w:sz w:val="18"/>
              </w:rPr>
              <w:t>—</w:t>
            </w:r>
          </w:p>
        </w:tc>
        <w:tc>
          <w:tcPr>
            <w:tcW w:w="1500" w:type="dxa"/>
          </w:tcPr>
          <w:p w14:paraId="2A4F7F71">
            <w:r>
              <w:rPr>
                <w:rFonts w:ascii="Noto Sans CJK SC" w:hAnsi="Noto Sans CJK SC" w:eastAsia="Noto Sans CJK SC" w:cs="Noto Sans CJK SC"/>
                <w:b w:val="0"/>
                <w:sz w:val="18"/>
              </w:rPr>
              <w:t>30</w:t>
            </w:r>
          </w:p>
        </w:tc>
        <w:tc>
          <w:tcPr>
            <w:tcW w:w="4900" w:type="dxa"/>
          </w:tcPr>
          <w:p w14:paraId="666354D8">
            <w:r>
              <w:rPr>
                <w:rFonts w:ascii="Noto Sans CJK SC" w:hAnsi="Noto Sans CJK SC" w:eastAsia="Noto Sans CJK SC" w:cs="Noto Sans CJK SC"/>
                <w:b w:val="0"/>
                <w:sz w:val="18"/>
              </w:rPr>
              <w:t>PostgreSQL FTS + zhparser</w:t>
            </w:r>
          </w:p>
        </w:tc>
      </w:tr>
      <w:tr w14:paraId="4EFD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2AE3E34">
            <w:r>
              <w:rPr>
                <w:rFonts w:ascii="Noto Sans CJK SC" w:hAnsi="Noto Sans CJK SC" w:eastAsia="Noto Sans CJK SC" w:cs="Noto Sans CJK SC"/>
                <w:b w:val="0"/>
                <w:sz w:val="18"/>
              </w:rPr>
              <w:t>路内去重</w:t>
            </w:r>
          </w:p>
        </w:tc>
        <w:tc>
          <w:tcPr>
            <w:tcW w:w="1700" w:type="dxa"/>
          </w:tcPr>
          <w:p w14:paraId="094884D7">
            <w:r>
              <w:rPr>
                <w:rFonts w:ascii="Noto Sans CJK SC" w:hAnsi="Noto Sans CJK SC" w:eastAsia="Noto Sans CJK SC" w:cs="Noto Sans CJK SC"/>
                <w:b w:val="0"/>
                <w:sz w:val="18"/>
              </w:rPr>
              <w:t>30 + 30</w:t>
            </w:r>
          </w:p>
        </w:tc>
        <w:tc>
          <w:tcPr>
            <w:tcW w:w="1500" w:type="dxa"/>
          </w:tcPr>
          <w:p w14:paraId="45D3EC2F">
            <w:r>
              <w:rPr>
                <w:rFonts w:ascii="Noto Sans CJK SC" w:hAnsi="Noto Sans CJK SC" w:eastAsia="Noto Sans CJK SC" w:cs="Noto Sans CJK SC"/>
                <w:b w:val="0"/>
                <w:sz w:val="18"/>
              </w:rPr>
              <w:t>≤ 55</w:t>
            </w:r>
          </w:p>
        </w:tc>
        <w:tc>
          <w:tcPr>
            <w:tcW w:w="4900" w:type="dxa"/>
          </w:tcPr>
          <w:p w14:paraId="7CA9F88D">
            <w:r>
              <w:rPr>
                <w:rFonts w:ascii="Noto Sans CJK SC" w:hAnsi="Noto Sans CJK SC" w:eastAsia="Noto Sans CJK SC" w:cs="Noto Sans CJK SC"/>
                <w:b w:val="0"/>
                <w:sz w:val="18"/>
              </w:rPr>
              <w:t>按 chunk_id 去重，保留各路排名</w:t>
            </w:r>
          </w:p>
        </w:tc>
      </w:tr>
      <w:tr w14:paraId="6D42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8C43AFF">
            <w:r>
              <w:rPr>
                <w:rFonts w:ascii="Noto Sans CJK SC" w:hAnsi="Noto Sans CJK SC" w:eastAsia="Noto Sans CJK SC" w:cs="Noto Sans CJK SC"/>
                <w:b w:val="0"/>
                <w:sz w:val="18"/>
              </w:rPr>
              <w:t>Multi-Query 合并</w:t>
            </w:r>
          </w:p>
        </w:tc>
        <w:tc>
          <w:tcPr>
            <w:tcW w:w="1700" w:type="dxa"/>
          </w:tcPr>
          <w:p w14:paraId="43F1251D">
            <w:r>
              <w:rPr>
                <w:rFonts w:ascii="Noto Sans CJK SC" w:hAnsi="Noto Sans CJK SC" w:eastAsia="Noto Sans CJK SC" w:cs="Noto Sans CJK SC"/>
                <w:b w:val="0"/>
                <w:sz w:val="18"/>
              </w:rPr>
              <w:t>≤ 55 × 3</w:t>
            </w:r>
          </w:p>
        </w:tc>
        <w:tc>
          <w:tcPr>
            <w:tcW w:w="1500" w:type="dxa"/>
          </w:tcPr>
          <w:p w14:paraId="061BD83D">
            <w:r>
              <w:rPr>
                <w:rFonts w:ascii="Noto Sans CJK SC" w:hAnsi="Noto Sans CJK SC" w:eastAsia="Noto Sans CJK SC" w:cs="Noto Sans CJK SC"/>
                <w:b w:val="0"/>
                <w:sz w:val="18"/>
              </w:rPr>
              <w:t>≤ 80</w:t>
            </w:r>
          </w:p>
        </w:tc>
        <w:tc>
          <w:tcPr>
            <w:tcW w:w="4900" w:type="dxa"/>
          </w:tcPr>
          <w:p w14:paraId="7842C993">
            <w:r>
              <w:rPr>
                <w:rFonts w:ascii="Noto Sans CJK SC" w:hAnsi="Noto Sans CJK SC" w:eastAsia="Noto Sans CJK SC" w:cs="Noto Sans CJK SC"/>
                <w:b w:val="0"/>
                <w:sz w:val="18"/>
              </w:rPr>
              <w:t>各 Query 候选统一进入 RRF；按 RRF 分数取 Top-80，且每条 Query 至少保留 5 条</w:t>
            </w:r>
          </w:p>
        </w:tc>
      </w:tr>
      <w:tr w14:paraId="5D9B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FA0CB03">
            <w:r>
              <w:rPr>
                <w:rFonts w:ascii="Noto Sans CJK SC" w:hAnsi="Noto Sans CJK SC" w:eastAsia="Noto Sans CJK SC" w:cs="Noto Sans CJK SC"/>
                <w:b w:val="0"/>
                <w:sz w:val="18"/>
              </w:rPr>
              <w:t>RRF Fusion</w:t>
            </w:r>
          </w:p>
        </w:tc>
        <w:tc>
          <w:tcPr>
            <w:tcW w:w="1700" w:type="dxa"/>
          </w:tcPr>
          <w:p w14:paraId="08DC47CF">
            <w:r>
              <w:rPr>
                <w:rFonts w:ascii="Noto Sans CJK SC" w:hAnsi="Noto Sans CJK SC" w:eastAsia="Noto Sans CJK SC" w:cs="Noto Sans CJK SC"/>
                <w:b w:val="0"/>
                <w:sz w:val="18"/>
              </w:rPr>
              <w:t>≤ 80</w:t>
            </w:r>
          </w:p>
        </w:tc>
        <w:tc>
          <w:tcPr>
            <w:tcW w:w="1500" w:type="dxa"/>
          </w:tcPr>
          <w:p w14:paraId="1C582552">
            <w:r>
              <w:rPr>
                <w:rFonts w:ascii="Noto Sans CJK SC" w:hAnsi="Noto Sans CJK SC" w:eastAsia="Noto Sans CJK SC" w:cs="Noto Sans CJK SC"/>
                <w:b w:val="0"/>
                <w:sz w:val="18"/>
              </w:rPr>
              <w:t>50</w:t>
            </w:r>
          </w:p>
        </w:tc>
        <w:tc>
          <w:tcPr>
            <w:tcW w:w="4900" w:type="dxa"/>
          </w:tcPr>
          <w:p w14:paraId="425ED45C">
            <w:r>
              <w:rPr>
                <w:rFonts w:ascii="Noto Sans CJK SC" w:hAnsi="Noto Sans CJK SC" w:eastAsia="Noto Sans CJK SC" w:cs="Noto Sans CJK SC"/>
                <w:b w:val="0"/>
                <w:sz w:val="18"/>
              </w:rPr>
              <w:t>RRF k = 60；截断到 50 后送入 Rerank</w:t>
            </w:r>
          </w:p>
        </w:tc>
      </w:tr>
      <w:tr w14:paraId="2784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464BBE1">
            <w:r>
              <w:rPr>
                <w:rFonts w:ascii="Noto Sans CJK SC" w:hAnsi="Noto Sans CJK SC" w:eastAsia="Noto Sans CJK SC" w:cs="Noto Sans CJK SC"/>
                <w:b w:val="0"/>
                <w:sz w:val="18"/>
              </w:rPr>
              <w:t>Cross-Encoder Rerank</w:t>
            </w:r>
          </w:p>
        </w:tc>
        <w:tc>
          <w:tcPr>
            <w:tcW w:w="1700" w:type="dxa"/>
          </w:tcPr>
          <w:p w14:paraId="23C8D0BB">
            <w:r>
              <w:rPr>
                <w:rFonts w:ascii="Noto Sans CJK SC" w:hAnsi="Noto Sans CJK SC" w:eastAsia="Noto Sans CJK SC" w:cs="Noto Sans CJK SC"/>
                <w:b w:val="0"/>
                <w:sz w:val="18"/>
              </w:rPr>
              <w:t>50</w:t>
            </w:r>
          </w:p>
        </w:tc>
        <w:tc>
          <w:tcPr>
            <w:tcW w:w="1500" w:type="dxa"/>
          </w:tcPr>
          <w:p w14:paraId="1B23FCFF">
            <w:r>
              <w:rPr>
                <w:rFonts w:ascii="Noto Sans CJK SC" w:hAnsi="Noto Sans CJK SC" w:eastAsia="Noto Sans CJK SC" w:cs="Noto Sans CJK SC"/>
                <w:b w:val="0"/>
                <w:sz w:val="18"/>
              </w:rPr>
              <w:t>8</w:t>
            </w:r>
          </w:p>
        </w:tc>
        <w:tc>
          <w:tcPr>
            <w:tcW w:w="4900" w:type="dxa"/>
          </w:tcPr>
          <w:p w14:paraId="318E6033">
            <w:r>
              <w:rPr>
                <w:rFonts w:ascii="Noto Sans CJK SC" w:hAnsi="Noto Sans CJK SC" w:eastAsia="Noto Sans CJK SC" w:cs="Noto Sans CJK SC"/>
                <w:b w:val="0"/>
                <w:sz w:val="18"/>
              </w:rPr>
              <w:t>精排后取 Top-8</w:t>
            </w:r>
          </w:p>
        </w:tc>
      </w:tr>
      <w:tr w14:paraId="2018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5A934CA">
            <w:r>
              <w:rPr>
                <w:rFonts w:ascii="Noto Sans CJK SC" w:hAnsi="Noto Sans CJK SC" w:eastAsia="Noto Sans CJK SC" w:cs="Noto Sans CJK SC"/>
                <w:b w:val="0"/>
                <w:sz w:val="18"/>
              </w:rPr>
              <w:t>Context 扩展</w:t>
            </w:r>
          </w:p>
        </w:tc>
        <w:tc>
          <w:tcPr>
            <w:tcW w:w="1700" w:type="dxa"/>
          </w:tcPr>
          <w:p w14:paraId="1EC56344">
            <w:r>
              <w:rPr>
                <w:rFonts w:ascii="Noto Sans CJK SC" w:hAnsi="Noto Sans CJK SC" w:eastAsia="Noto Sans CJK SC" w:cs="Noto Sans CJK SC"/>
                <w:b w:val="0"/>
                <w:sz w:val="18"/>
              </w:rPr>
              <w:t>8</w:t>
            </w:r>
          </w:p>
        </w:tc>
        <w:tc>
          <w:tcPr>
            <w:tcW w:w="1500" w:type="dxa"/>
          </w:tcPr>
          <w:p w14:paraId="787B2033">
            <w:r>
              <w:rPr>
                <w:rFonts w:ascii="Noto Sans CJK SC" w:hAnsi="Noto Sans CJK SC" w:eastAsia="Noto Sans CJK SC" w:cs="Noto Sans CJK SC"/>
                <w:b w:val="0"/>
                <w:sz w:val="18"/>
              </w:rPr>
              <w:t>≤ 12</w:t>
            </w:r>
          </w:p>
        </w:tc>
        <w:tc>
          <w:tcPr>
            <w:tcW w:w="4900" w:type="dxa"/>
          </w:tcPr>
          <w:p w14:paraId="0C827C7C">
            <w:r>
              <w:rPr>
                <w:rFonts w:ascii="Noto Sans CJK SC" w:hAnsi="Noto Sans CJK SC" w:eastAsia="Noto Sans CJK SC" w:cs="Noto Sans CJK SC"/>
                <w:b w:val="0"/>
                <w:sz w:val="18"/>
              </w:rPr>
              <w:t>Child-only / Sibling / Parent 扩展，受 Token Budget 约束（§11.9）</w:t>
            </w:r>
          </w:p>
        </w:tc>
      </w:tr>
    </w:tbl>
    <w:p w14:paraId="07D368A4">
      <w:r>
        <w:t>说明：① RRF 之后先截断到 50 再送 Rerank，避免 Multi-Query 把 Rerank 成本放大 3 倍；② 若某条 rewriteQuery 的候选在 Top-80 中占比为 0，retrieval_trace 必须记录该 Query 无效，作为关闭 Multi-Query 的依据；③「每条 Query 至少保留 5 条」用于防止单条 Query 挤占全部候选；④ 以上均为配置项，由 V1 离线评测集调优。</w:t>
      </w:r>
    </w:p>
    <w:p w14:paraId="0166F60E">
      <w:pPr>
        <w:pStyle w:val="4"/>
      </w:pPr>
      <w:r>
        <w:t>9.14 Query Understanding / Router 实现与兜底</w:t>
      </w:r>
    </w:p>
    <w:p w14:paraId="5C98CD0F">
      <w:r>
        <w:t>Router 采用「规则快路径 + 单次 LLM 结构化输出」的混合实现，不引入独立的小模型分类器，避免额外服务与训练成本。</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5000"/>
        <w:gridCol w:w="3200"/>
      </w:tblGrid>
      <w:tr w14:paraId="3B36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75DE17B6">
            <w:r>
              <w:rPr>
                <w:rFonts w:ascii="Noto Sans CJK SC" w:hAnsi="Noto Sans CJK SC" w:eastAsia="Noto Sans CJK SC" w:cs="Noto Sans CJK SC"/>
                <w:b/>
                <w:sz w:val="18"/>
              </w:rPr>
              <w:t>环节</w:t>
            </w:r>
          </w:p>
        </w:tc>
        <w:tc>
          <w:tcPr>
            <w:tcW w:w="5000" w:type="dxa"/>
          </w:tcPr>
          <w:p w14:paraId="3D18DC47">
            <w:r>
              <w:rPr>
                <w:rFonts w:ascii="Noto Sans CJK SC" w:hAnsi="Noto Sans CJK SC" w:eastAsia="Noto Sans CJK SC" w:cs="Noto Sans CJK SC"/>
                <w:b/>
                <w:sz w:val="18"/>
              </w:rPr>
              <w:t>实现</w:t>
            </w:r>
          </w:p>
        </w:tc>
        <w:tc>
          <w:tcPr>
            <w:tcW w:w="3200" w:type="dxa"/>
          </w:tcPr>
          <w:p w14:paraId="1EAA3638">
            <w:r>
              <w:rPr>
                <w:rFonts w:ascii="Noto Sans CJK SC" w:hAnsi="Noto Sans CJK SC" w:eastAsia="Noto Sans CJK SC" w:cs="Noto Sans CJK SC"/>
                <w:b/>
                <w:sz w:val="18"/>
              </w:rPr>
              <w:t>失败处理</w:t>
            </w:r>
          </w:p>
        </w:tc>
      </w:tr>
      <w:tr w14:paraId="2D5D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5B340C65">
            <w:r>
              <w:rPr>
                <w:rFonts w:ascii="Noto Sans CJK SC" w:hAnsi="Noto Sans CJK SC" w:eastAsia="Noto Sans CJK SC" w:cs="Noto Sans CJK SC"/>
                <w:b w:val="0"/>
                <w:sz w:val="18"/>
              </w:rPr>
              <w:t>规则快路径</w:t>
            </w:r>
          </w:p>
        </w:tc>
        <w:tc>
          <w:tcPr>
            <w:tcW w:w="5000" w:type="dxa"/>
          </w:tcPr>
          <w:p w14:paraId="5E118080">
            <w:r>
              <w:rPr>
                <w:rFonts w:ascii="Noto Sans CJK SC" w:hAnsi="Noto Sans CJK SC" w:eastAsia="Noto Sans CJK SC" w:cs="Noto Sans CJK SC"/>
                <w:b w:val="0"/>
                <w:sz w:val="18"/>
              </w:rPr>
              <w:t>正则 / 词典命中证券代码 + 年份 + 指标名（如「600519 2025 年营业收入」）→ queryType = ExactFact，跳过 LLM</w:t>
            </w:r>
          </w:p>
        </w:tc>
        <w:tc>
          <w:tcPr>
            <w:tcW w:w="3200" w:type="dxa"/>
          </w:tcPr>
          <w:p w14:paraId="1DBC5CCC">
            <w:r>
              <w:rPr>
                <w:rFonts w:ascii="Noto Sans CJK SC" w:hAnsi="Noto Sans CJK SC" w:eastAsia="Noto Sans CJK SC" w:cs="Noto Sans CJK SC"/>
                <w:b w:val="0"/>
                <w:sz w:val="18"/>
              </w:rPr>
              <w:t>不适用</w:t>
            </w:r>
          </w:p>
        </w:tc>
      </w:tr>
      <w:tr w14:paraId="1206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0A69912B">
            <w:r>
              <w:rPr>
                <w:rFonts w:ascii="Noto Sans CJK SC" w:hAnsi="Noto Sans CJK SC" w:eastAsia="Noto Sans CJK SC" w:cs="Noto Sans CJK SC"/>
                <w:b w:val="0"/>
                <w:sz w:val="18"/>
              </w:rPr>
              <w:t>LLM 结构化输出</w:t>
            </w:r>
          </w:p>
        </w:tc>
        <w:tc>
          <w:tcPr>
            <w:tcW w:w="5000" w:type="dxa"/>
          </w:tcPr>
          <w:p w14:paraId="41DA87E8">
            <w:r>
              <w:rPr>
                <w:rFonts w:ascii="Noto Sans CJK SC" w:hAnsi="Noto Sans CJK SC" w:eastAsia="Noto Sans CJK SC" w:cs="Noto Sans CJK SC"/>
                <w:b w:val="0"/>
                <w:sz w:val="18"/>
              </w:rPr>
              <w:t>单次调用，JSON Schema 约束，输出 queryType / normalizedQuery / companyIds / yearRange / metrics / documentTypes / filters / needMultiQuery / needDecompose / needLongTermMemory</w:t>
            </w:r>
          </w:p>
        </w:tc>
        <w:tc>
          <w:tcPr>
            <w:tcW w:w="3200" w:type="dxa"/>
          </w:tcPr>
          <w:p w14:paraId="3571112D">
            <w:r>
              <w:rPr>
                <w:rFonts w:ascii="Noto Sans CJK SC" w:hAnsi="Noto Sans CJK SC" w:eastAsia="Noto Sans CJK SC" w:cs="Noto Sans CJK SC"/>
                <w:b w:val="0"/>
                <w:sz w:val="18"/>
              </w:rPr>
              <w:t>校验失败重试 1 次；仍失败则降级</w:t>
            </w:r>
          </w:p>
        </w:tc>
      </w:tr>
      <w:tr w14:paraId="6264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2F26FE11">
            <w:r>
              <w:rPr>
                <w:rFonts w:ascii="Noto Sans CJK SC" w:hAnsi="Noto Sans CJK SC" w:eastAsia="Noto Sans CJK SC" w:cs="Noto Sans CJK SC"/>
                <w:b w:val="0"/>
                <w:sz w:val="18"/>
              </w:rPr>
              <w:t>降级策略</w:t>
            </w:r>
          </w:p>
        </w:tc>
        <w:tc>
          <w:tcPr>
            <w:tcW w:w="5000" w:type="dxa"/>
          </w:tcPr>
          <w:p w14:paraId="47CEC786">
            <w:r>
              <w:rPr>
                <w:rFonts w:ascii="Noto Sans CJK SC" w:hAnsi="Noto Sans CJK SC" w:eastAsia="Noto Sans CJK SC" w:cs="Noto Sans CJK SC"/>
                <w:b w:val="0"/>
                <w:sz w:val="18"/>
              </w:rPr>
              <w:t>queryType = SemanticExplanation；单 Query + Hybrid + RRF + Rerank + Child-only；多轮追问保留指代原文</w:t>
            </w:r>
          </w:p>
        </w:tc>
        <w:tc>
          <w:tcPr>
            <w:tcW w:w="3200" w:type="dxa"/>
          </w:tcPr>
          <w:p w14:paraId="137A670F">
            <w:r>
              <w:rPr>
                <w:rFonts w:ascii="Noto Sans CJK SC" w:hAnsi="Noto Sans CJK SC" w:eastAsia="Noto Sans CJK SC" w:cs="Noto Sans CJK SC"/>
                <w:b w:val="0"/>
                <w:sz w:val="18"/>
              </w:rPr>
              <w:t>retrieval_trace 标记 degraded = true</w:t>
            </w:r>
          </w:p>
        </w:tc>
      </w:tr>
      <w:tr w14:paraId="39CB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7F037683">
            <w:r>
              <w:rPr>
                <w:rFonts w:ascii="Noto Sans CJK SC" w:hAnsi="Noto Sans CJK SC" w:eastAsia="Noto Sans CJK SC" w:cs="Noto Sans CJK SC"/>
                <w:b w:val="0"/>
                <w:sz w:val="18"/>
              </w:rPr>
              <w:t>与答案生成的关系</w:t>
            </w:r>
          </w:p>
        </w:tc>
        <w:tc>
          <w:tcPr>
            <w:tcW w:w="5000" w:type="dxa"/>
          </w:tcPr>
          <w:p w14:paraId="2B64FDB0">
            <w:r>
              <w:rPr>
                <w:rFonts w:ascii="Noto Sans CJK SC" w:hAnsi="Noto Sans CJK SC" w:eastAsia="Noto Sans CJK SC" w:cs="Noto Sans CJK SC"/>
                <w:b w:val="0"/>
                <w:sz w:val="18"/>
              </w:rPr>
              <w:t>独立调用，不与答案生成合并（Router 结果需写入 retrieval_trace，合并会污染审计与评测）</w:t>
            </w:r>
          </w:p>
        </w:tc>
        <w:tc>
          <w:tcPr>
            <w:tcW w:w="3200" w:type="dxa"/>
          </w:tcPr>
          <w:p w14:paraId="284611BD">
            <w:r>
              <w:rPr>
                <w:rFonts w:ascii="Noto Sans CJK SC" w:hAnsi="Noto Sans CJK SC" w:eastAsia="Noto Sans CJK SC" w:cs="Noto Sans CJK SC"/>
                <w:b w:val="0"/>
                <w:sz w:val="18"/>
              </w:rPr>
              <w:t>—</w:t>
            </w:r>
          </w:p>
        </w:tc>
      </w:tr>
      <w:tr w14:paraId="0ABC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7F7770A8">
            <w:r>
              <w:rPr>
                <w:rFonts w:ascii="Noto Sans CJK SC" w:hAnsi="Noto Sans CJK SC" w:eastAsia="Noto Sans CJK SC" w:cs="Noto Sans CJK SC"/>
                <w:b w:val="0"/>
                <w:sz w:val="18"/>
              </w:rPr>
              <w:t>延迟预算</w:t>
            </w:r>
          </w:p>
        </w:tc>
        <w:tc>
          <w:tcPr>
            <w:tcW w:w="5000" w:type="dxa"/>
          </w:tcPr>
          <w:p w14:paraId="5EE3BF1A">
            <w:r>
              <w:rPr>
                <w:rFonts w:ascii="Noto Sans CJK SC" w:hAnsi="Noto Sans CJK SC" w:eastAsia="Noto Sans CJK SC" w:cs="Noto Sans CJK SC"/>
                <w:b w:val="0"/>
                <w:sz w:val="18"/>
              </w:rPr>
              <w:t>规则路径 ≤ 5 ms；LLM 路径 P95 ≤ 800 ms</w:t>
            </w:r>
          </w:p>
        </w:tc>
        <w:tc>
          <w:tcPr>
            <w:tcW w:w="3200" w:type="dxa"/>
          </w:tcPr>
          <w:p w14:paraId="1746A972">
            <w:r>
              <w:rPr>
                <w:rFonts w:ascii="Noto Sans CJK SC" w:hAnsi="Noto Sans CJK SC" w:eastAsia="Noto Sans CJK SC" w:cs="Noto Sans CJK SC"/>
                <w:b w:val="0"/>
                <w:sz w:val="18"/>
              </w:rPr>
              <w:t>超时按降级策略执行</w:t>
            </w:r>
          </w:p>
        </w:tc>
      </w:tr>
    </w:tbl>
    <w:p w14:paraId="61648FB4">
      <w:r>
        <w:t>结构化输出约束：companyIds 必须命中 company 表，yearRange 必须落在 1990 ~ 当前年；单字段校验失败时丢弃该字段而不是丢弃整个结果。ACL / tenant 一律不由 Router 生成（§9.5）。Router 结果用于本轮检索的 Structured Context，落库时机见 §11.10。</w:t>
      </w:r>
    </w:p>
    <w:p w14:paraId="44718027">
      <w:r>
        <w:rPr>
          <w:rFonts w:ascii="Noto Sans CJK SC" w:hAnsi="Noto Sans CJK SC" w:eastAsia="Noto Sans CJK SC" w:cs="Noto Sans CJK SC"/>
          <w:b w:val="0"/>
        </w:rPr>
        <w:t>映射准确性的前提：</w:t>
      </w:r>
      <w:r>
        <w:rPr>
          <w:rFonts w:ascii="Noto Sans CJK SC" w:hAnsi="Noto Sans CJK SC" w:eastAsia="Noto Sans CJK SC" w:cs="Noto Sans CJK SC"/>
          <w:b/>
        </w:rPr>
        <w:t>承认分类一定会出错，并让出错不至于致命。</w:t>
      </w:r>
      <w:r>
        <w:rPr>
          <w:rFonts w:ascii="Noto Sans CJK SC" w:hAnsi="Noto Sans CJK SC" w:eastAsia="Noto Sans CJK SC" w:cs="Noto Sans CJK SC"/>
          <w:b w:val="0"/>
        </w:rPr>
        <w:t xml:space="preserve"> 四类策略的误判代价并不对称：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5400"/>
        <w:gridCol w:w="1800"/>
      </w:tblGrid>
      <w:tr w14:paraId="1B9C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6A0AF10F">
            <w:r>
              <w:rPr>
                <w:rFonts w:ascii="Noto Sans CJK SC" w:hAnsi="Noto Sans CJK SC" w:eastAsia="Noto Sans CJK SC" w:cs="Noto Sans CJK SC"/>
                <w:b/>
                <w:sz w:val="18"/>
              </w:rPr>
              <w:t>误判方向</w:t>
            </w:r>
          </w:p>
        </w:tc>
        <w:tc>
          <w:tcPr>
            <w:tcW w:w="5400" w:type="dxa"/>
          </w:tcPr>
          <w:p w14:paraId="3A92DB38">
            <w:r>
              <w:rPr>
                <w:rFonts w:ascii="Noto Sans CJK SC" w:hAnsi="Noto Sans CJK SC" w:eastAsia="Noto Sans CJK SC" w:cs="Noto Sans CJK SC"/>
                <w:b/>
                <w:sz w:val="18"/>
              </w:rPr>
              <w:t>后果</w:t>
            </w:r>
          </w:p>
        </w:tc>
        <w:tc>
          <w:tcPr>
            <w:tcW w:w="1800" w:type="dxa"/>
          </w:tcPr>
          <w:p w14:paraId="38B5CE76">
            <w:r>
              <w:rPr>
                <w:rFonts w:ascii="Noto Sans CJK SC" w:hAnsi="Noto Sans CJK SC" w:eastAsia="Noto Sans CJK SC" w:cs="Noto Sans CJK SC"/>
                <w:b/>
                <w:sz w:val="18"/>
              </w:rPr>
              <w:t>严重度</w:t>
            </w:r>
          </w:p>
        </w:tc>
      </w:tr>
      <w:tr w14:paraId="1565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4BAA7409">
            <w:r>
              <w:rPr>
                <w:rFonts w:ascii="Noto Sans CJK SC" w:hAnsi="Noto Sans CJK SC" w:eastAsia="Noto Sans CJK SC" w:cs="Noto Sans CJK SC"/>
                <w:b w:val="0"/>
                <w:sz w:val="18"/>
              </w:rPr>
              <w:t>Exact Fact 误判为 Semantic Explanation</w:t>
            </w:r>
          </w:p>
        </w:tc>
        <w:tc>
          <w:tcPr>
            <w:tcW w:w="5400" w:type="dxa"/>
          </w:tcPr>
          <w:p w14:paraId="0A366500">
            <w:r>
              <w:rPr>
                <w:rFonts w:ascii="Noto Sans CJK SC" w:hAnsi="Noto Sans CJK SC" w:eastAsia="Noto Sans CJK SC" w:cs="Noto Sans CJK SC"/>
                <w:b w:val="0"/>
                <w:sz w:val="18"/>
              </w:rPr>
              <w:t>多生成查询、多召回、多消耗 Token；Rerank 仍可能压掉噪声，答案一般仍可接受</w:t>
            </w:r>
          </w:p>
        </w:tc>
        <w:tc>
          <w:tcPr>
            <w:tcW w:w="1800" w:type="dxa"/>
          </w:tcPr>
          <w:p w14:paraId="31EFB33C">
            <w:r>
              <w:rPr>
                <w:rFonts w:ascii="Noto Sans CJK SC" w:hAnsi="Noto Sans CJK SC" w:eastAsia="Noto Sans CJK SC" w:cs="Noto Sans CJK SC"/>
                <w:b w:val="0"/>
                <w:sz w:val="18"/>
              </w:rPr>
              <w:t>低</w:t>
            </w:r>
          </w:p>
        </w:tc>
      </w:tr>
      <w:tr w14:paraId="0897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30AF4529">
            <w:r>
              <w:rPr>
                <w:rFonts w:ascii="Noto Sans CJK SC" w:hAnsi="Noto Sans CJK SC" w:eastAsia="Noto Sans CJK SC" w:cs="Noto Sans CJK SC"/>
                <w:b w:val="0"/>
                <w:sz w:val="18"/>
              </w:rPr>
              <w:t>Semantic Explanation 误判为 Exact Fact</w:t>
            </w:r>
          </w:p>
        </w:tc>
        <w:tc>
          <w:tcPr>
            <w:tcW w:w="5400" w:type="dxa"/>
          </w:tcPr>
          <w:p w14:paraId="32ABE20E">
            <w:r>
              <w:rPr>
                <w:rFonts w:ascii="Noto Sans CJK SC" w:hAnsi="Noto Sans CJK SC" w:eastAsia="Noto Sans CJK SC" w:cs="Noto Sans CJK SC"/>
                <w:b w:val="0"/>
                <w:sz w:val="18"/>
              </w:rPr>
              <w:t>只召回一个孤立段落，</w:t>
            </w:r>
            <w:r>
              <w:rPr>
                <w:rFonts w:ascii="Noto Sans CJK SC" w:hAnsi="Noto Sans CJK SC" w:eastAsia="Noto Sans CJK SC" w:cs="Noto Sans CJK SC"/>
                <w:b/>
                <w:sz w:val="18"/>
              </w:rPr>
              <w:t>答不出因果关系，任务直接失败</w:t>
            </w:r>
          </w:p>
        </w:tc>
        <w:tc>
          <w:tcPr>
            <w:tcW w:w="1800" w:type="dxa"/>
          </w:tcPr>
          <w:p w14:paraId="5EE5B2A0">
            <w:r>
              <w:rPr>
                <w:rFonts w:ascii="Noto Sans CJK SC" w:hAnsi="Noto Sans CJK SC" w:eastAsia="Noto Sans CJK SC" w:cs="Noto Sans CJK SC"/>
                <w:b w:val="0"/>
                <w:sz w:val="18"/>
              </w:rPr>
              <w:t>高</w:t>
            </w:r>
          </w:p>
        </w:tc>
      </w:tr>
      <w:tr w14:paraId="5171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2B0D8677">
            <w:r>
              <w:rPr>
                <w:rFonts w:ascii="Noto Sans CJK SC" w:hAnsi="Noto Sans CJK SC" w:eastAsia="Noto Sans CJK SC" w:cs="Noto Sans CJK SC"/>
                <w:b w:val="0"/>
                <w:sz w:val="18"/>
              </w:rPr>
              <w:t>Comparison 误判为单查询</w:t>
            </w:r>
          </w:p>
        </w:tc>
        <w:tc>
          <w:tcPr>
            <w:tcW w:w="5400" w:type="dxa"/>
          </w:tcPr>
          <w:p w14:paraId="4FD15083">
            <w:r>
              <w:rPr>
                <w:rFonts w:ascii="Noto Sans CJK SC" w:hAnsi="Noto Sans CJK SC" w:eastAsia="Noto Sans CJK SC" w:cs="Noto Sans CJK SC"/>
                <w:b w:val="0"/>
                <w:sz w:val="18"/>
              </w:rPr>
              <w:t>只覆盖部分年份或指标，答案片面但不会完全错误</w:t>
            </w:r>
          </w:p>
        </w:tc>
        <w:tc>
          <w:tcPr>
            <w:tcW w:w="1800" w:type="dxa"/>
          </w:tcPr>
          <w:p w14:paraId="76B239B2">
            <w:r>
              <w:rPr>
                <w:rFonts w:ascii="Noto Sans CJK SC" w:hAnsi="Noto Sans CJK SC" w:eastAsia="Noto Sans CJK SC" w:cs="Noto Sans CJK SC"/>
                <w:b w:val="0"/>
                <w:sz w:val="18"/>
              </w:rPr>
              <w:t>中</w:t>
            </w:r>
          </w:p>
        </w:tc>
      </w:tr>
      <w:tr w14:paraId="010E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6DDC9F3">
            <w:r>
              <w:rPr>
                <w:rFonts w:ascii="Noto Sans CJK SC" w:hAnsi="Noto Sans CJK SC" w:eastAsia="Noto Sans CJK SC" w:cs="Noto Sans CJK SC"/>
                <w:b w:val="0"/>
                <w:sz w:val="18"/>
              </w:rPr>
              <w:t>Complex Analysis 落入单轮策略</w:t>
            </w:r>
          </w:p>
        </w:tc>
        <w:tc>
          <w:tcPr>
            <w:tcW w:w="5400" w:type="dxa"/>
          </w:tcPr>
          <w:p w14:paraId="37CC032E">
            <w:r>
              <w:rPr>
                <w:rFonts w:ascii="Noto Sans CJK SC" w:hAnsi="Noto Sans CJK SC" w:eastAsia="Noto Sans CJK SC" w:cs="Noto Sans CJK SC"/>
                <w:b w:val="0"/>
                <w:sz w:val="18"/>
              </w:rPr>
              <w:t>单轮本就无法完成，属于能力边界而非误判</w:t>
            </w:r>
          </w:p>
        </w:tc>
        <w:tc>
          <w:tcPr>
            <w:tcW w:w="1800" w:type="dxa"/>
          </w:tcPr>
          <w:p w14:paraId="396B631F">
            <w:r>
              <w:rPr>
                <w:rFonts w:ascii="Noto Sans CJK SC" w:hAnsi="Noto Sans CJK SC" w:eastAsia="Noto Sans CJK SC" w:cs="Noto Sans CJK SC"/>
                <w:b w:val="0"/>
                <w:sz w:val="18"/>
              </w:rPr>
              <w:t>高（不可避免）</w:t>
            </w:r>
          </w:p>
        </w:tc>
      </w:tr>
    </w:tbl>
    <w:p w14:paraId="7FBA334E">
      <w:r>
        <w:rPr>
          <w:rFonts w:ascii="Noto Sans CJK SC" w:hAnsi="Noto Sans CJK SC" w:eastAsia="Noto Sans CJK SC" w:cs="Noto Sans CJK SC"/>
          <w:b w:val="0"/>
        </w:rPr>
        <w:t>由此得到一条设计结论：</w:t>
      </w:r>
      <w:r>
        <w:rPr>
          <w:rFonts w:ascii="Noto Sans CJK SC" w:hAnsi="Noto Sans CJK SC" w:eastAsia="Noto Sans CJK SC" w:cs="Noto Sans CJK SC"/>
          <w:b/>
        </w:rPr>
        <w:t>默认应偏向保守方向（倾向扩展）</w:t>
      </w:r>
      <w:r>
        <w:rPr>
          <w:rFonts w:ascii="Noto Sans CJK SC" w:hAnsi="Noto Sans CJK SC" w:eastAsia="Noto Sans CJK SC" w:cs="Noto Sans CJK SC"/>
          <w:b w:val="0"/>
        </w:rPr>
        <w:t>。这正是降级策略选择 Semantic Explanation 而不是 Exact Fact 的原因——它不是随手选的，而是「误判代价最小」的那个方向。</w:t>
      </w:r>
    </w:p>
    <w:p w14:paraId="3D8C6021">
      <w:r>
        <w:t>为了保证映射的可靠性，按四层防线组织：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4000"/>
        <w:gridCol w:w="3600"/>
      </w:tblGrid>
      <w:tr w14:paraId="288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97C86E5">
            <w:r>
              <w:rPr>
                <w:rFonts w:ascii="Noto Sans CJK SC" w:hAnsi="Noto Sans CJK SC" w:eastAsia="Noto Sans CJK SC" w:cs="Noto Sans CJK SC"/>
                <w:b/>
                <w:sz w:val="18"/>
              </w:rPr>
              <w:t>防线</w:t>
            </w:r>
          </w:p>
        </w:tc>
        <w:tc>
          <w:tcPr>
            <w:tcW w:w="4000" w:type="dxa"/>
          </w:tcPr>
          <w:p w14:paraId="1416C1F5">
            <w:r>
              <w:rPr>
                <w:rFonts w:ascii="Noto Sans CJK SC" w:hAnsi="Noto Sans CJK SC" w:eastAsia="Noto Sans CJK SC" w:cs="Noto Sans CJK SC"/>
                <w:b/>
                <w:sz w:val="18"/>
              </w:rPr>
              <w:t>手段</w:t>
            </w:r>
          </w:p>
        </w:tc>
        <w:tc>
          <w:tcPr>
            <w:tcW w:w="3600" w:type="dxa"/>
          </w:tcPr>
          <w:p w14:paraId="472DBB41">
            <w:r>
              <w:rPr>
                <w:rFonts w:ascii="Noto Sans CJK SC" w:hAnsi="Noto Sans CJK SC" w:eastAsia="Noto Sans CJK SC" w:cs="Noto Sans CJK SC"/>
                <w:b/>
                <w:sz w:val="18"/>
              </w:rPr>
              <w:t>作用</w:t>
            </w:r>
          </w:p>
        </w:tc>
      </w:tr>
      <w:tr w14:paraId="1ABE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0DA0F19">
            <w:r>
              <w:rPr>
                <w:rFonts w:ascii="Noto Sans CJK SC" w:hAnsi="Noto Sans CJK SC" w:eastAsia="Noto Sans CJK SC" w:cs="Noto Sans CJK SC"/>
                <w:b w:val="0"/>
                <w:sz w:val="18"/>
              </w:rPr>
              <w:t>第一层：规则快路径</w:t>
            </w:r>
          </w:p>
        </w:tc>
        <w:tc>
          <w:tcPr>
            <w:tcW w:w="4000" w:type="dxa"/>
          </w:tcPr>
          <w:p w14:paraId="0C1D6DC8">
            <w:r>
              <w:rPr>
                <w:rFonts w:ascii="Noto Sans CJK SC" w:hAnsi="Noto Sans CJK SC" w:eastAsia="Noto Sans CJK SC" w:cs="Noto Sans CJK SC"/>
                <w:b w:val="0"/>
                <w:sz w:val="18"/>
              </w:rPr>
              <w:t>正则 / 词典命中「证券代码 + 年份 + 指标名」→ 直接判定 Exact Fact</w:t>
            </w:r>
          </w:p>
        </w:tc>
        <w:tc>
          <w:tcPr>
            <w:tcW w:w="3600" w:type="dxa"/>
          </w:tcPr>
          <w:p w14:paraId="3F205914">
            <w:r>
              <w:rPr>
                <w:rFonts w:ascii="Noto Sans CJK SC" w:hAnsi="Noto Sans CJK SC" w:eastAsia="Noto Sans CJK SC" w:cs="Noto Sans CJK SC"/>
                <w:b w:val="0"/>
                <w:sz w:val="18"/>
              </w:rPr>
              <w:t>覆盖高频确定性问法，零延迟、零错误</w:t>
            </w:r>
          </w:p>
        </w:tc>
      </w:tr>
      <w:tr w14:paraId="1D30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01AAEF6">
            <w:r>
              <w:rPr>
                <w:rFonts w:ascii="Noto Sans CJK SC" w:hAnsi="Noto Sans CJK SC" w:eastAsia="Noto Sans CJK SC" w:cs="Noto Sans CJK SC"/>
                <w:b w:val="0"/>
                <w:sz w:val="18"/>
              </w:rPr>
              <w:t>第二层：受约束的结构化输出</w:t>
            </w:r>
          </w:p>
        </w:tc>
        <w:tc>
          <w:tcPr>
            <w:tcW w:w="4000" w:type="dxa"/>
          </w:tcPr>
          <w:p w14:paraId="789F98B0">
            <w:r>
              <w:rPr>
                <w:rFonts w:ascii="Noto Sans CJK SC" w:hAnsi="Noto Sans CJK SC" w:eastAsia="Noto Sans CJK SC" w:cs="Noto Sans CJK SC"/>
                <w:b w:val="0"/>
                <w:sz w:val="18"/>
              </w:rPr>
              <w:t>JSON Schema 把 queryType 限定为 4 个枚举值；类型定义与少量示例写入 Prompt</w:t>
            </w:r>
          </w:p>
        </w:tc>
        <w:tc>
          <w:tcPr>
            <w:tcW w:w="3600" w:type="dxa"/>
          </w:tcPr>
          <w:p w14:paraId="6254D22F">
            <w:r>
              <w:rPr>
                <w:rFonts w:ascii="Noto Sans CJK SC" w:hAnsi="Noto Sans CJK SC" w:eastAsia="Noto Sans CJK SC" w:cs="Noto Sans CJK SC"/>
                <w:b w:val="0"/>
                <w:sz w:val="18"/>
              </w:rPr>
              <w:t>把「开放生成」变成「有限选择」，大幅降低跑偏</w:t>
            </w:r>
          </w:p>
        </w:tc>
      </w:tr>
      <w:tr w14:paraId="4DDB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0645DE7">
            <w:r>
              <w:rPr>
                <w:rFonts w:ascii="Noto Sans CJK SC" w:hAnsi="Noto Sans CJK SC" w:eastAsia="Noto Sans CJK SC" w:cs="Noto Sans CJK SC"/>
                <w:b w:val="0"/>
                <w:sz w:val="18"/>
              </w:rPr>
              <w:t>第三层：字段完整性交叉验证</w:t>
            </w:r>
          </w:p>
        </w:tc>
        <w:tc>
          <w:tcPr>
            <w:tcW w:w="4000" w:type="dxa"/>
          </w:tcPr>
          <w:p w14:paraId="769D3AD5">
            <w:r>
              <w:rPr>
                <w:rFonts w:ascii="Noto Sans CJK SC" w:hAnsi="Noto Sans CJK SC" w:eastAsia="Noto Sans CJK SC" w:cs="Noto Sans CJK SC"/>
                <w:b w:val="0"/>
                <w:sz w:val="18"/>
              </w:rPr>
              <w:t>判定为 Exact Fact 时，要求 companyIds、yearRange、metrics 同时非空；任一缺失即视为证据不足，降级为 Semantic Explanation</w:t>
            </w:r>
          </w:p>
        </w:tc>
        <w:tc>
          <w:tcPr>
            <w:tcW w:w="3600" w:type="dxa"/>
          </w:tcPr>
          <w:p w14:paraId="15BB15CB">
            <w:r>
              <w:rPr>
                <w:rFonts w:ascii="Noto Sans CJK SC" w:hAnsi="Noto Sans CJK SC" w:eastAsia="Noto Sans CJK SC" w:cs="Noto Sans CJK SC"/>
                <w:b w:val="0"/>
                <w:sz w:val="18"/>
              </w:rPr>
              <w:t>用结构化字段反证分类结论，专门拦截高危方向的误判</w:t>
            </w:r>
          </w:p>
        </w:tc>
      </w:tr>
      <w:tr w14:paraId="4B88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BC888D7">
            <w:r>
              <w:rPr>
                <w:rFonts w:ascii="Noto Sans CJK SC" w:hAnsi="Noto Sans CJK SC" w:eastAsia="Noto Sans CJK SC" w:cs="Noto Sans CJK SC"/>
                <w:b w:val="0"/>
                <w:sz w:val="18"/>
              </w:rPr>
              <w:t>第四层：兜底降级</w:t>
            </w:r>
          </w:p>
        </w:tc>
        <w:tc>
          <w:tcPr>
            <w:tcW w:w="4000" w:type="dxa"/>
          </w:tcPr>
          <w:p w14:paraId="2B46248B">
            <w:r>
              <w:rPr>
                <w:rFonts w:ascii="Noto Sans CJK SC" w:hAnsi="Noto Sans CJK SC" w:eastAsia="Noto Sans CJK SC" w:cs="Noto Sans CJK SC"/>
                <w:b w:val="0"/>
                <w:sz w:val="18"/>
              </w:rPr>
              <w:t>结构化输出校验失败或超时 → 直接走保守策略，并在 retrieval_trace 标记 degraded=true</w:t>
            </w:r>
          </w:p>
        </w:tc>
        <w:tc>
          <w:tcPr>
            <w:tcW w:w="3600" w:type="dxa"/>
          </w:tcPr>
          <w:p w14:paraId="700E50F5">
            <w:r>
              <w:rPr>
                <w:rFonts w:ascii="Noto Sans CJK SC" w:hAnsi="Noto Sans CJK SC" w:eastAsia="Noto Sans CJK SC" w:cs="Noto Sans CJK SC"/>
                <w:b w:val="0"/>
                <w:sz w:val="18"/>
              </w:rPr>
              <w:t>保证 Router 故障不影响系统可用性</w:t>
            </w:r>
          </w:p>
        </w:tc>
      </w:tr>
    </w:tbl>
    <w:p w14:paraId="699843C8">
      <w:r>
        <w:t>可测性：queryType 必须写入 retrieval_trace，并用评测集的人工标注计算混淆矩阵。只报一个总体准确率没有意义——要单独盯住「Semantic Explanation 被误判为 Exact Fact」这个方向的错判率，因为它对应上表中唯一「任务直接失败」的情形。</w:t>
      </w:r>
    </w:p>
    <w:p w14:paraId="6AE17D93">
      <w:r>
        <w:rPr>
          <w:rFonts w:ascii="Noto Sans CJK SC" w:hAnsi="Noto Sans CJK SC" w:eastAsia="Noto Sans CJK SC" w:cs="Noto Sans CJK SC"/>
          <w:b w:val="0"/>
        </w:rPr>
        <w:t>V1 的务实判断：Exact Fact 与 Semantic Explanation 覆盖绝大多数真实提问，而其中「代码 + 年份 + 指标」这类确定性问法可由规则直接覆盖。因此 V1 不必为 queryType 追求高准确率；LLM 结构化输出的主要价值在于</w:t>
      </w:r>
      <w:r>
        <w:rPr>
          <w:rFonts w:ascii="Noto Sans CJK SC" w:hAnsi="Noto Sans CJK SC" w:eastAsia="Noto Sans CJK SC" w:cs="Noto Sans CJK SC"/>
          <w:b/>
        </w:rPr>
        <w:t>实体抽取</w:t>
      </w:r>
      <w:r>
        <w:rPr>
          <w:rFonts w:ascii="Noto Sans CJK SC" w:hAnsi="Noto Sans CJK SC" w:eastAsia="Noto Sans CJK SC" w:cs="Noto Sans CJK SC"/>
          <w:b w:val="0"/>
        </w:rPr>
        <w:t>与</w:t>
      </w:r>
      <w:r>
        <w:rPr>
          <w:rFonts w:ascii="Noto Sans CJK SC" w:hAnsi="Noto Sans CJK SC" w:eastAsia="Noto Sans CJK SC" w:cs="Noto Sans CJK SC"/>
          <w:b/>
        </w:rPr>
        <w:t>Multi-Query / Decomposition 的判断</w:t>
      </w:r>
      <w:r>
        <w:rPr>
          <w:rFonts w:ascii="Noto Sans CJK SC" w:hAnsi="Noto Sans CJK SC" w:eastAsia="Noto Sans CJK SC" w:cs="Noto Sans CJK SC"/>
          <w:b w:val="0"/>
        </w:rPr>
        <w:t>，而不是类型分类本身。</w:t>
      </w:r>
    </w:p>
    <w:p w14:paraId="4A102B96">
      <w:pPr>
        <w:pStyle w:val="4"/>
      </w:pPr>
      <w:r>
        <w:t>9.15 Context 扩展与表格语义</w:t>
      </w:r>
    </w:p>
    <w:p w14:paraId="7BE67717">
      <w:r>
        <w:t>Parent Expansion 的噪声控制（避免把整个 Parent 无差别送入模型）：命中 Child 后，在 Parent 内做二次选择——按「原 Query 与该 Parent 内各 Child 的 Rerank 分数」降序，取分数 ≥ 0.6 × 最高分 的 Child，并在 Token Budget 内补齐前后各 1 个 Child 以保持 readingOrder。Parent 全文仅在 queryType = ComplexAnalysis 且 Parent 长度 ≤ 1,500 tokens 时才整体使用。</w:t>
      </w:r>
    </w:p>
    <w:p w14:paraId="52C0A88E">
      <w:r>
        <w:t>表格 Child 的语义表示：表格 Child 的 embedding_text 使用「表名 + 单位 + 表头 + 行组文本」的自然语言化形式（table-to-text），而不是原始 Markdown / HTML 表格，以提升向量召回；content 仍保存原始结构化表格作为事实源。embedding_text 与 content 不得混用——embedding_text 只用于向量化，不得作为引用内容返回。</w:t>
      </w:r>
    </w:p>
    <w:p w14:paraId="00833393">
      <w:pPr>
        <w:pStyle w:val="3"/>
        <w:keepNext/>
        <w:spacing w:before="200" w:after="100"/>
      </w:pPr>
      <w:r>
        <w:t>10. Agent Workflow 与 LangGraph4j 设计</w:t>
      </w:r>
    </w:p>
    <w:p w14:paraId="2F21FF5A">
      <w:r>
        <w:t>LangGraph4j Agent 工作流示意见图 4。</w:t>
      </w:r>
    </w:p>
    <w:p w14:paraId="5CFD5FDF"/>
    <w:p w14:paraId="29A56767">
      <w:pPr>
        <w:jc w:val="center"/>
      </w:pPr>
      <w:r>
        <w:drawing>
          <wp:inline distT="0" distB="0" distL="114300" distR="114300">
            <wp:extent cx="3246120" cy="773112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246120" cy="7731668"/>
                    </a:xfrm>
                    <a:prstGeom prst="rect">
                      <a:avLst/>
                    </a:prstGeom>
                  </pic:spPr>
                </pic:pic>
              </a:graphicData>
            </a:graphic>
          </wp:inline>
        </w:drawing>
      </w:r>
    </w:p>
    <w:p w14:paraId="5554E43F">
      <w:pPr>
        <w:pStyle w:val="165"/>
      </w:pPr>
      <w:r>
        <w:t>图 4  LangGraph4j Agent 工作流示意</w:t>
      </w:r>
    </w:p>
    <w:p w14:paraId="4358F49B">
      <w:pPr>
        <w:pStyle w:val="4"/>
        <w:keepNext/>
        <w:spacing w:before="200" w:after="100"/>
      </w:pPr>
      <w:r>
        <w:t>10.1 State 设计</w:t>
      </w:r>
    </w:p>
    <w:p w14:paraId="612B2DD1">
      <w:pPr>
        <w:pStyle w:val="164"/>
      </w:pPr>
      <w:r>
        <w:t>FinancialAnalysisState（Java 侧以 State 对象 + Channel / Reducer 注册实现）</w:t>
      </w:r>
      <w:r>
        <w:br w:type="textWrapping"/>
      </w:r>
      <w:r>
        <w:br w:type="textWrapping"/>
      </w:r>
      <w:r>
        <w:t xml:space="preserve">  输入（只读）        taskId, companyId, yearRange, documents[]</w:t>
      </w:r>
      <w:r>
        <w:br w:type="textWrapping"/>
      </w:r>
      <w:r>
        <w:t xml:space="preserve">  单写者字段          financialData, reportDraft, factCheckResult, reviewStatus</w:t>
      </w:r>
      <w:r>
        <w:br w:type="textWrapping"/>
      </w:r>
      <w:r>
        <w:br w:type="textWrapping"/>
      </w:r>
      <w:r>
        <w:t xml:space="preserve">  可聚合字段（显式 Reducer）</w:t>
      </w:r>
      <w:r>
        <w:br w:type="textWrapping"/>
      </w:r>
      <w:r>
        <w:t xml:space="preserve">      analyses         mergeAnalysis     按 metric key 合并，冲突时保留高置信度</w:t>
      </w:r>
      <w:r>
        <w:br w:type="textWrapping"/>
      </w:r>
      <w:r>
        <w:t xml:space="preserve">      risks            appendUnique      按 riskId 去重追加</w:t>
      </w:r>
      <w:r>
        <w:br w:type="textWrapping"/>
      </w:r>
      <w:r>
        <w:t xml:space="preserve">      citations        mergeUnique       按 chunkId 去重合并</w:t>
      </w:r>
      <w:r>
        <w:br w:type="textWrapping"/>
      </w:r>
      <w:r>
        <w:t xml:space="preserve">      validationErrors append            追加</w:t>
      </w:r>
      <w:r>
        <w:br w:type="textWrapping"/>
      </w:r>
      <w:r>
        <w:br w:type="textWrapping"/>
      </w:r>
      <w:r>
        <w:t xml:space="preserve">  说明：State 只保存原始 / 结构化数据，不保存拼装好的 Prompt；</w:t>
      </w:r>
      <w:r>
        <w:br w:type="textWrapping"/>
      </w:r>
      <w:r>
        <w:t xml:space="preserve">        Java 侧通过 LangGraph4j 的 Channel 与 Reducer 显式声明聚合语义；</w:t>
      </w:r>
      <w:r>
        <w:br w:type="textWrapping"/>
      </w:r>
      <w:r>
        <w:t xml:space="preserve">        下方 Python LangGraph 的 Annotated 写法仅作语义对照，不作为本项目的实现形式。</w:t>
      </w:r>
    </w:p>
    <w:p w14:paraId="43EB6D23">
      <w:r>
        <w:t>State 保存跨步骤真正需要持久化的数据，优先保存原始/结构化数据，不保存已经拼好的 Prompt。输入字段尽量只读；可聚合字段使用 Reducer；最终字段保持单写者。</w:t>
      </w:r>
    </w:p>
    <w:p w14:paraId="655B07A4">
      <w:pPr>
        <w:pStyle w:val="4"/>
        <w:keepNext/>
        <w:spacing w:before="200" w:after="100"/>
      </w:pPr>
      <w:r>
        <w:t>10.2 Node 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4365"/>
        <w:gridCol w:w="2324"/>
      </w:tblGrid>
      <w:tr w14:paraId="32E6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2D5577"/>
            <w:vAlign w:val="center"/>
          </w:tcPr>
          <w:p w14:paraId="5FF5A83F">
            <w:pPr>
              <w:spacing w:after="20"/>
            </w:pPr>
            <w:r>
              <w:rPr>
                <w:rFonts w:ascii="Noto Sans CJK SC" w:hAnsi="Noto Sans CJK SC" w:eastAsia="Noto Sans CJK SC"/>
                <w:b/>
                <w:color w:val="FFFFFF"/>
                <w:sz w:val="18"/>
              </w:rPr>
              <w:t>Node</w:t>
            </w:r>
          </w:p>
        </w:tc>
        <w:tc>
          <w:tcPr>
            <w:tcW w:w="4365" w:type="dxa"/>
            <w:shd w:val="clear" w:color="auto" w:fill="2D5577"/>
            <w:vAlign w:val="center"/>
          </w:tcPr>
          <w:p w14:paraId="51AEB883">
            <w:pPr>
              <w:spacing w:after="20"/>
            </w:pPr>
            <w:r>
              <w:rPr>
                <w:rFonts w:ascii="Noto Sans CJK SC" w:hAnsi="Noto Sans CJK SC" w:eastAsia="Noto Sans CJK SC"/>
                <w:b/>
                <w:color w:val="FFFFFF"/>
                <w:sz w:val="18"/>
              </w:rPr>
              <w:t>职责</w:t>
            </w:r>
          </w:p>
        </w:tc>
        <w:tc>
          <w:tcPr>
            <w:tcW w:w="2324" w:type="dxa"/>
            <w:shd w:val="clear" w:color="auto" w:fill="2D5577"/>
            <w:vAlign w:val="center"/>
          </w:tcPr>
          <w:p w14:paraId="3C45FBFB">
            <w:pPr>
              <w:spacing w:after="20"/>
            </w:pPr>
            <w:r>
              <w:rPr>
                <w:rFonts w:ascii="Noto Sans CJK SC" w:hAnsi="Noto Sans CJK SC" w:eastAsia="Noto Sans CJK SC"/>
                <w:b/>
                <w:color w:val="FFFFFF"/>
                <w:sz w:val="18"/>
              </w:rPr>
              <w:t>失败策略</w:t>
            </w:r>
          </w:p>
        </w:tc>
      </w:tr>
      <w:tr w14:paraId="3B81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4C51EE32">
            <w:pPr>
              <w:spacing w:after="20"/>
            </w:pPr>
            <w:r>
              <w:rPr>
                <w:rFonts w:ascii="Noto Sans CJK SC" w:hAnsi="Noto Sans CJK SC" w:eastAsia="Noto Sans CJK SC"/>
                <w:b w:val="0"/>
                <w:sz w:val="17"/>
              </w:rPr>
              <w:t>task_analyzer</w:t>
            </w:r>
          </w:p>
        </w:tc>
        <w:tc>
          <w:tcPr>
            <w:tcW w:w="4365" w:type="dxa"/>
            <w:vAlign w:val="center"/>
          </w:tcPr>
          <w:p w14:paraId="60A2918F">
            <w:pPr>
              <w:spacing w:after="20"/>
            </w:pPr>
            <w:r>
              <w:rPr>
                <w:rFonts w:ascii="Noto Sans CJK SC" w:hAnsi="Noto Sans CJK SC" w:eastAsia="Noto Sans CJK SC"/>
                <w:b w:val="0"/>
                <w:sz w:val="17"/>
              </w:rPr>
              <w:t>识别任务范围、年份、分析类型</w:t>
            </w:r>
          </w:p>
        </w:tc>
        <w:tc>
          <w:tcPr>
            <w:tcW w:w="2324" w:type="dxa"/>
            <w:vAlign w:val="center"/>
          </w:tcPr>
          <w:p w14:paraId="1BCBA08C">
            <w:pPr>
              <w:spacing w:after="20"/>
            </w:pPr>
            <w:r>
              <w:rPr>
                <w:rFonts w:ascii="Noto Sans CJK SC" w:hAnsi="Noto Sans CJK SC" w:eastAsia="Noto Sans CJK SC"/>
                <w:b w:val="0"/>
                <w:sz w:val="17"/>
              </w:rPr>
              <w:t>结构化输出校验，失败重试</w:t>
            </w:r>
          </w:p>
        </w:tc>
      </w:tr>
      <w:tr w14:paraId="3986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B"/>
            <w:vAlign w:val="center"/>
          </w:tcPr>
          <w:p w14:paraId="4E2F07DD">
            <w:pPr>
              <w:spacing w:after="20"/>
            </w:pPr>
            <w:r>
              <w:rPr>
                <w:rFonts w:ascii="Noto Sans CJK SC" w:hAnsi="Noto Sans CJK SC" w:eastAsia="Noto Sans CJK SC"/>
                <w:b w:val="0"/>
                <w:sz w:val="17"/>
              </w:rPr>
              <w:t>retrieve_documents</w:t>
            </w:r>
          </w:p>
        </w:tc>
        <w:tc>
          <w:tcPr>
            <w:tcW w:w="4365" w:type="dxa"/>
            <w:shd w:val="clear" w:color="auto" w:fill="F7F9FB"/>
            <w:vAlign w:val="center"/>
          </w:tcPr>
          <w:p w14:paraId="46FBE427">
            <w:pPr>
              <w:spacing w:after="20"/>
            </w:pPr>
            <w:r>
              <w:rPr>
                <w:rFonts w:ascii="Noto Sans CJK SC" w:hAnsi="Noto Sans CJK SC" w:eastAsia="Noto Sans CJK SC"/>
                <w:b w:val="0"/>
                <w:sz w:val="17"/>
              </w:rPr>
              <w:t>检索相关文档/证据</w:t>
            </w:r>
          </w:p>
        </w:tc>
        <w:tc>
          <w:tcPr>
            <w:tcW w:w="2324" w:type="dxa"/>
            <w:shd w:val="clear" w:color="auto" w:fill="F7F9FB"/>
            <w:vAlign w:val="center"/>
          </w:tcPr>
          <w:p w14:paraId="52C22DE6">
            <w:pPr>
              <w:spacing w:after="20"/>
            </w:pPr>
            <w:r>
              <w:rPr>
                <w:rFonts w:ascii="Noto Sans CJK SC" w:hAnsi="Noto Sans CJK SC" w:eastAsia="Noto Sans CJK SC"/>
                <w:b w:val="0"/>
                <w:sz w:val="17"/>
              </w:rPr>
              <w:t>网络/检索异常自动重试</w:t>
            </w:r>
          </w:p>
        </w:tc>
      </w:tr>
      <w:tr w14:paraId="5BAE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698D2790">
            <w:pPr>
              <w:spacing w:after="20"/>
            </w:pPr>
            <w:r>
              <w:rPr>
                <w:rFonts w:ascii="Noto Sans CJK SC" w:hAnsi="Noto Sans CJK SC" w:eastAsia="Noto Sans CJK SC"/>
                <w:b w:val="0"/>
                <w:sz w:val="17"/>
              </w:rPr>
              <w:t>extract_financials</w:t>
            </w:r>
          </w:p>
        </w:tc>
        <w:tc>
          <w:tcPr>
            <w:tcW w:w="4365" w:type="dxa"/>
            <w:vAlign w:val="center"/>
          </w:tcPr>
          <w:p w14:paraId="19F1BB19">
            <w:pPr>
              <w:spacing w:after="20"/>
            </w:pPr>
            <w:r>
              <w:rPr>
                <w:rFonts w:ascii="Noto Sans CJK SC" w:hAnsi="Noto Sans CJK SC" w:eastAsia="Noto Sans CJK SC"/>
                <w:b w:val="0"/>
                <w:sz w:val="17"/>
              </w:rPr>
              <w:t>抽取财务字段</w:t>
            </w:r>
          </w:p>
        </w:tc>
        <w:tc>
          <w:tcPr>
            <w:tcW w:w="2324" w:type="dxa"/>
            <w:vAlign w:val="center"/>
          </w:tcPr>
          <w:p w14:paraId="0AF54BBB">
            <w:pPr>
              <w:spacing w:after="20"/>
            </w:pPr>
            <w:r>
              <w:rPr>
                <w:rFonts w:ascii="Noto Sans CJK SC" w:hAnsi="Noto Sans CJK SC" w:eastAsia="Noto Sans CJK SC"/>
                <w:b w:val="0"/>
                <w:sz w:val="17"/>
              </w:rPr>
              <w:t>缺失写入 validation_errors</w:t>
            </w:r>
          </w:p>
        </w:tc>
      </w:tr>
      <w:tr w14:paraId="6D89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B"/>
            <w:vAlign w:val="center"/>
          </w:tcPr>
          <w:p w14:paraId="6FFA6980">
            <w:pPr>
              <w:spacing w:after="20"/>
            </w:pPr>
            <w:r>
              <w:rPr>
                <w:rFonts w:ascii="Noto Sans CJK SC" w:hAnsi="Noto Sans CJK SC" w:eastAsia="Noto Sans CJK SC"/>
                <w:b w:val="0"/>
                <w:sz w:val="17"/>
              </w:rPr>
              <w:t>validate_data</w:t>
            </w:r>
          </w:p>
        </w:tc>
        <w:tc>
          <w:tcPr>
            <w:tcW w:w="4365" w:type="dxa"/>
            <w:shd w:val="clear" w:color="auto" w:fill="F7F9FB"/>
            <w:vAlign w:val="center"/>
          </w:tcPr>
          <w:p w14:paraId="436E269C">
            <w:pPr>
              <w:spacing w:after="20"/>
            </w:pPr>
            <w:r>
              <w:rPr>
                <w:rFonts w:ascii="Noto Sans CJK SC" w:hAnsi="Noto Sans CJK SC" w:eastAsia="Noto Sans CJK SC"/>
                <w:b w:val="0"/>
                <w:sz w:val="17"/>
              </w:rPr>
              <w:t>校验年份、单位、口径、缺失/冲突</w:t>
            </w:r>
          </w:p>
        </w:tc>
        <w:tc>
          <w:tcPr>
            <w:tcW w:w="2324" w:type="dxa"/>
            <w:shd w:val="clear" w:color="auto" w:fill="F7F9FB"/>
            <w:vAlign w:val="center"/>
          </w:tcPr>
          <w:p w14:paraId="55F3A7E0">
            <w:pPr>
              <w:spacing w:after="20"/>
            </w:pPr>
            <w:r>
              <w:rPr>
                <w:rFonts w:ascii="Noto Sans CJK SC" w:hAnsi="Noto Sans CJK SC" w:eastAsia="Noto Sans CJK SC"/>
                <w:b w:val="0"/>
                <w:sz w:val="17"/>
              </w:rPr>
              <w:t>可路由回 retrieve</w:t>
            </w:r>
          </w:p>
        </w:tc>
      </w:tr>
      <w:tr w14:paraId="3671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2EC21814">
            <w:pPr>
              <w:spacing w:after="20"/>
            </w:pPr>
            <w:r>
              <w:rPr>
                <w:rFonts w:ascii="Noto Sans CJK SC" w:hAnsi="Noto Sans CJK SC" w:eastAsia="Noto Sans CJK SC"/>
                <w:b w:val="0"/>
                <w:sz w:val="17"/>
              </w:rPr>
              <w:t>revenue/profit/cashflow</w:t>
            </w:r>
          </w:p>
        </w:tc>
        <w:tc>
          <w:tcPr>
            <w:tcW w:w="4365" w:type="dxa"/>
            <w:vAlign w:val="center"/>
          </w:tcPr>
          <w:p w14:paraId="0332071C">
            <w:pPr>
              <w:spacing w:after="20"/>
            </w:pPr>
            <w:r>
              <w:rPr>
                <w:rFonts w:ascii="Noto Sans CJK SC" w:hAnsi="Noto Sans CJK SC" w:eastAsia="Noto Sans CJK SC"/>
                <w:b w:val="0"/>
                <w:sz w:val="17"/>
              </w:rPr>
              <w:t>独立并行分析</w:t>
            </w:r>
          </w:p>
        </w:tc>
        <w:tc>
          <w:tcPr>
            <w:tcW w:w="2324" w:type="dxa"/>
            <w:vAlign w:val="center"/>
          </w:tcPr>
          <w:p w14:paraId="6DB04DB4">
            <w:pPr>
              <w:spacing w:after="20"/>
            </w:pPr>
            <w:r>
              <w:rPr>
                <w:rFonts w:ascii="Noto Sans CJK SC" w:hAnsi="Noto Sans CJK SC" w:eastAsia="Noto Sans CJK SC"/>
                <w:b w:val="0"/>
                <w:sz w:val="17"/>
              </w:rPr>
              <w:t>单分支重试；结果 Reducer 合并</w:t>
            </w:r>
          </w:p>
        </w:tc>
      </w:tr>
      <w:tr w14:paraId="355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B"/>
            <w:vAlign w:val="center"/>
          </w:tcPr>
          <w:p w14:paraId="1DA326D9">
            <w:pPr>
              <w:spacing w:after="20"/>
            </w:pPr>
            <w:r>
              <w:rPr>
                <w:rFonts w:ascii="Noto Sans CJK SC" w:hAnsi="Noto Sans CJK SC" w:eastAsia="Noto Sans CJK SC"/>
                <w:b w:val="0"/>
                <w:sz w:val="17"/>
              </w:rPr>
              <w:t>risk_analysis</w:t>
            </w:r>
          </w:p>
        </w:tc>
        <w:tc>
          <w:tcPr>
            <w:tcW w:w="4365" w:type="dxa"/>
            <w:shd w:val="clear" w:color="auto" w:fill="F7F9FB"/>
            <w:vAlign w:val="center"/>
          </w:tcPr>
          <w:p w14:paraId="4F46C11B">
            <w:pPr>
              <w:spacing w:after="20"/>
            </w:pPr>
            <w:r>
              <w:rPr>
                <w:rFonts w:ascii="Noto Sans CJK SC" w:hAnsi="Noto Sans CJK SC" w:eastAsia="Noto Sans CJK SC"/>
                <w:b w:val="0"/>
                <w:sz w:val="17"/>
              </w:rPr>
              <w:t>风险识别与证据关联</w:t>
            </w:r>
          </w:p>
        </w:tc>
        <w:tc>
          <w:tcPr>
            <w:tcW w:w="2324" w:type="dxa"/>
            <w:shd w:val="clear" w:color="auto" w:fill="F7F9FB"/>
            <w:vAlign w:val="center"/>
          </w:tcPr>
          <w:p w14:paraId="48300560">
            <w:pPr>
              <w:spacing w:after="20"/>
            </w:pPr>
            <w:r>
              <w:rPr>
                <w:rFonts w:ascii="Noto Sans CJK SC" w:hAnsi="Noto Sans CJK SC" w:eastAsia="Noto Sans CJK SC"/>
                <w:b w:val="0"/>
                <w:sz w:val="17"/>
              </w:rPr>
              <w:t>禁止无证据的确定性结论</w:t>
            </w:r>
          </w:p>
        </w:tc>
      </w:tr>
      <w:tr w14:paraId="4919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1FB400A8">
            <w:pPr>
              <w:spacing w:after="20"/>
            </w:pPr>
            <w:r>
              <w:rPr>
                <w:rFonts w:ascii="Noto Sans CJK SC" w:hAnsi="Noto Sans CJK SC" w:eastAsia="Noto Sans CJK SC"/>
                <w:b w:val="0"/>
                <w:sz w:val="17"/>
              </w:rPr>
              <w:t>generate_report</w:t>
            </w:r>
          </w:p>
        </w:tc>
        <w:tc>
          <w:tcPr>
            <w:tcW w:w="4365" w:type="dxa"/>
            <w:vAlign w:val="center"/>
          </w:tcPr>
          <w:p w14:paraId="457323EE">
            <w:pPr>
              <w:spacing w:after="20"/>
            </w:pPr>
            <w:r>
              <w:rPr>
                <w:rFonts w:ascii="Noto Sans CJK SC" w:hAnsi="Noto Sans CJK SC" w:eastAsia="Noto Sans CJK SC"/>
                <w:b w:val="0"/>
                <w:sz w:val="17"/>
              </w:rPr>
              <w:t>生成报告草稿</w:t>
            </w:r>
          </w:p>
        </w:tc>
        <w:tc>
          <w:tcPr>
            <w:tcW w:w="2324" w:type="dxa"/>
            <w:vAlign w:val="center"/>
          </w:tcPr>
          <w:p w14:paraId="3379D93A">
            <w:pPr>
              <w:spacing w:after="20"/>
            </w:pPr>
            <w:r>
              <w:rPr>
                <w:rFonts w:ascii="Noto Sans CJK SC" w:hAnsi="Noto Sans CJK SC" w:eastAsia="Noto Sans CJK SC"/>
                <w:b w:val="0"/>
                <w:sz w:val="17"/>
              </w:rPr>
              <w:t>结构模板校验</w:t>
            </w:r>
          </w:p>
        </w:tc>
      </w:tr>
      <w:tr w14:paraId="0CA0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7F9FB"/>
            <w:vAlign w:val="center"/>
          </w:tcPr>
          <w:p w14:paraId="12456C23">
            <w:pPr>
              <w:spacing w:after="20"/>
            </w:pPr>
            <w:r>
              <w:rPr>
                <w:rFonts w:ascii="Noto Sans CJK SC" w:hAnsi="Noto Sans CJK SC" w:eastAsia="Noto Sans CJK SC"/>
                <w:b w:val="0"/>
                <w:sz w:val="17"/>
              </w:rPr>
              <w:t>fact_check</w:t>
            </w:r>
          </w:p>
        </w:tc>
        <w:tc>
          <w:tcPr>
            <w:tcW w:w="4365" w:type="dxa"/>
            <w:shd w:val="clear" w:color="auto" w:fill="F7F9FB"/>
            <w:vAlign w:val="center"/>
          </w:tcPr>
          <w:p w14:paraId="1BA6FFE6">
            <w:pPr>
              <w:spacing w:after="20"/>
            </w:pPr>
            <w:r>
              <w:rPr>
                <w:rFonts w:ascii="Noto Sans CJK SC" w:hAnsi="Noto Sans CJK SC" w:eastAsia="Noto Sans CJK SC"/>
                <w:b w:val="0"/>
                <w:sz w:val="17"/>
              </w:rPr>
              <w:t>核对数字、引用、结论证据</w:t>
            </w:r>
          </w:p>
        </w:tc>
        <w:tc>
          <w:tcPr>
            <w:tcW w:w="2324" w:type="dxa"/>
            <w:shd w:val="clear" w:color="auto" w:fill="F7F9FB"/>
            <w:vAlign w:val="center"/>
          </w:tcPr>
          <w:p w14:paraId="248271A5">
            <w:pPr>
              <w:spacing w:after="20"/>
            </w:pPr>
            <w:r>
              <w:rPr>
                <w:rFonts w:ascii="Noto Sans CJK SC" w:hAnsi="Noto Sans CJK SC" w:eastAsia="Noto Sans CJK SC"/>
                <w:b w:val="0"/>
                <w:sz w:val="17"/>
              </w:rPr>
              <w:t>失败路由回 report 或数据节点</w:t>
            </w:r>
          </w:p>
        </w:tc>
      </w:tr>
      <w:tr w14:paraId="2FCA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78A08243">
            <w:pPr>
              <w:spacing w:after="20"/>
            </w:pPr>
            <w:r>
              <w:rPr>
                <w:rFonts w:ascii="Noto Sans CJK SC" w:hAnsi="Noto Sans CJK SC" w:eastAsia="Noto Sans CJK SC"/>
                <w:b w:val="0"/>
                <w:sz w:val="17"/>
              </w:rPr>
              <w:t>human_review</w:t>
            </w:r>
          </w:p>
        </w:tc>
        <w:tc>
          <w:tcPr>
            <w:tcW w:w="4365" w:type="dxa"/>
            <w:vAlign w:val="center"/>
          </w:tcPr>
          <w:p w14:paraId="5B3167ED">
            <w:pPr>
              <w:spacing w:after="20"/>
            </w:pPr>
            <w:r>
              <w:rPr>
                <w:rFonts w:ascii="Noto Sans CJK SC" w:hAnsi="Noto Sans CJK SC" w:eastAsia="Noto Sans CJK SC"/>
                <w:b w:val="0"/>
                <w:sz w:val="17"/>
              </w:rPr>
              <w:t>人工审核/编辑/批准</w:t>
            </w:r>
          </w:p>
        </w:tc>
        <w:tc>
          <w:tcPr>
            <w:tcW w:w="2324" w:type="dxa"/>
            <w:vAlign w:val="center"/>
          </w:tcPr>
          <w:p w14:paraId="0F662A6E">
            <w:pPr>
              <w:spacing w:after="20"/>
            </w:pPr>
            <w:r>
              <w:rPr>
                <w:rFonts w:ascii="Noto Sans CJK SC" w:hAnsi="Noto Sans CJK SC" w:eastAsia="Noto Sans CJK SC"/>
                <w:b w:val="0"/>
                <w:sz w:val="17"/>
              </w:rPr>
              <w:t>interrupt + resume</w:t>
            </w:r>
          </w:p>
        </w:tc>
      </w:tr>
    </w:tbl>
    <w:p w14:paraId="5FCFE626">
      <w:pPr>
        <w:spacing w:after="20"/>
      </w:pPr>
    </w:p>
    <w:p w14:paraId="0081EDAC">
      <w:pPr>
        <w:pStyle w:val="4"/>
        <w:keepNext/>
        <w:spacing w:before="200" w:after="100"/>
      </w:pPr>
      <w:r>
        <w:t>10.3 Edge、Reducer、Superstep 与 Checkpoint</w:t>
      </w:r>
    </w:p>
    <w:p w14:paraId="1C0329CD">
      <w:r>
        <w:rPr>
          <w:b/>
        </w:rPr>
        <w:t>Edge：</w:t>
      </w:r>
      <w:r>
        <w:t>固定流程使用普通 Edge；需根据状态判断的流程使用 Conditional Edge/Command。</w:t>
      </w:r>
    </w:p>
    <w:p w14:paraId="236CE728">
      <w:r>
        <w:rPr>
          <w:b/>
        </w:rPr>
        <w:t>Reducer：</w:t>
      </w:r>
      <w:r>
        <w:t>并行 Node 对同一字段写入时，必须显式定义合并语义；避免依赖“谁最后完成”。</w:t>
      </w:r>
    </w:p>
    <w:p w14:paraId="71616C6B">
      <w:r>
        <w:rPr>
          <w:b/>
        </w:rPr>
        <w:t>Superstep：</w:t>
      </w:r>
      <w:r>
        <w:t>同一批可执行 Node 基于相同 State 快照运行，提交局部 update，在阶段边界统一合并。</w:t>
      </w:r>
    </w:p>
    <w:p w14:paraId="44EA5893">
      <w:r>
        <w:rPr>
          <w:b/>
        </w:rPr>
        <w:t>Checkpoint：</w:t>
      </w:r>
      <w:r>
        <w:t>保存工作流状态与执行位置，用于失败恢复、长任务暂停和 Human-in-the-loop。</w:t>
      </w:r>
    </w:p>
    <w:p w14:paraId="7284A11C">
      <w:pPr>
        <w:pStyle w:val="4"/>
        <w:keepNext/>
        <w:spacing w:before="200" w:after="100"/>
      </w:pPr>
      <w:r>
        <w:t>10.4 运行与持久化原则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402"/>
        <w:gridCol w:w="3402"/>
      </w:tblGrid>
      <w:tr w14:paraId="2C26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2D5577"/>
            <w:vAlign w:val="center"/>
          </w:tcPr>
          <w:p w14:paraId="7DF152D4">
            <w:pPr>
              <w:spacing w:after="20"/>
            </w:pPr>
            <w:r>
              <w:rPr>
                <w:rFonts w:ascii="Noto Sans CJK SC" w:hAnsi="Noto Sans CJK SC" w:eastAsia="Noto Sans CJK SC"/>
                <w:b/>
                <w:color w:val="FFFFFF"/>
                <w:sz w:val="18"/>
              </w:rPr>
              <w:t>问题</w:t>
            </w:r>
          </w:p>
        </w:tc>
        <w:tc>
          <w:tcPr>
            <w:tcW w:w="3402" w:type="dxa"/>
            <w:shd w:val="clear" w:color="auto" w:fill="2D5577"/>
            <w:vAlign w:val="center"/>
          </w:tcPr>
          <w:p w14:paraId="2B33CD37">
            <w:pPr>
              <w:spacing w:after="20"/>
            </w:pPr>
            <w:r>
              <w:rPr>
                <w:rFonts w:ascii="Noto Sans CJK SC" w:hAnsi="Noto Sans CJK SC" w:eastAsia="Noto Sans CJK SC"/>
                <w:b/>
                <w:color w:val="FFFFFF"/>
                <w:sz w:val="18"/>
              </w:rPr>
              <w:t>Kafka</w:t>
            </w:r>
          </w:p>
        </w:tc>
        <w:tc>
          <w:tcPr>
            <w:tcW w:w="3402" w:type="dxa"/>
            <w:shd w:val="clear" w:color="auto" w:fill="2D5577"/>
            <w:vAlign w:val="center"/>
          </w:tcPr>
          <w:p w14:paraId="4395DEAD">
            <w:r>
              <w:t>LangGraph4j</w:t>
            </w:r>
          </w:p>
        </w:tc>
      </w:tr>
      <w:tr w14:paraId="225F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8241AB3">
            <w:pPr>
              <w:spacing w:after="20"/>
            </w:pPr>
            <w:r>
              <w:rPr>
                <w:rFonts w:ascii="Noto Sans CJK SC" w:hAnsi="Noto Sans CJK SC" w:eastAsia="Noto Sans CJK SC"/>
                <w:b w:val="0"/>
                <w:sz w:val="17"/>
              </w:rPr>
              <w:t>核心定位</w:t>
            </w:r>
          </w:p>
        </w:tc>
        <w:tc>
          <w:tcPr>
            <w:tcW w:w="3402" w:type="dxa"/>
            <w:vAlign w:val="center"/>
          </w:tcPr>
          <w:p w14:paraId="746F0F9A">
            <w:pPr>
              <w:spacing w:after="20"/>
            </w:pPr>
            <w:r>
              <w:rPr>
                <w:rFonts w:ascii="Noto Sans CJK SC" w:hAnsi="Noto Sans CJK SC" w:eastAsia="Noto Sans CJK SC"/>
                <w:b w:val="0"/>
                <w:sz w:val="17"/>
              </w:rPr>
              <w:t>服务间异步消息/事件/削峰</w:t>
            </w:r>
          </w:p>
        </w:tc>
        <w:tc>
          <w:tcPr>
            <w:tcW w:w="3402" w:type="dxa"/>
            <w:vAlign w:val="center"/>
          </w:tcPr>
          <w:p w14:paraId="5B52B290">
            <w:pPr>
              <w:spacing w:after="20"/>
            </w:pPr>
            <w:r>
              <w:rPr>
                <w:rFonts w:ascii="Noto Sans CJK SC" w:hAnsi="Noto Sans CJK SC" w:eastAsia="Noto Sans CJK SC"/>
                <w:b w:val="0"/>
                <w:sz w:val="17"/>
              </w:rPr>
              <w:t>单个 Agent 任务内部的状态化工作流</w:t>
            </w:r>
          </w:p>
        </w:tc>
      </w:tr>
      <w:tr w14:paraId="1E0C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17109640">
            <w:pPr>
              <w:spacing w:after="20"/>
            </w:pPr>
            <w:r>
              <w:rPr>
                <w:rFonts w:ascii="Noto Sans CJK SC" w:hAnsi="Noto Sans CJK SC" w:eastAsia="Noto Sans CJK SC"/>
                <w:b w:val="0"/>
                <w:sz w:val="17"/>
              </w:rPr>
              <w:t>状态</w:t>
            </w:r>
          </w:p>
        </w:tc>
        <w:tc>
          <w:tcPr>
            <w:tcW w:w="3402" w:type="dxa"/>
            <w:shd w:val="clear" w:color="auto" w:fill="F7F9FB"/>
            <w:vAlign w:val="center"/>
          </w:tcPr>
          <w:p w14:paraId="05BED32A">
            <w:pPr>
              <w:spacing w:after="20"/>
            </w:pPr>
            <w:r>
              <w:rPr>
                <w:rFonts w:ascii="Noto Sans CJK SC" w:hAnsi="Noto Sans CJK SC" w:eastAsia="Noto Sans CJK SC"/>
                <w:b w:val="0"/>
                <w:sz w:val="17"/>
              </w:rPr>
              <w:t>不负责完整业务 State</w:t>
            </w:r>
          </w:p>
        </w:tc>
        <w:tc>
          <w:tcPr>
            <w:tcW w:w="3402" w:type="dxa"/>
            <w:shd w:val="clear" w:color="auto" w:fill="F7F9FB"/>
            <w:vAlign w:val="center"/>
          </w:tcPr>
          <w:p w14:paraId="6877995C">
            <w:pPr>
              <w:spacing w:after="20"/>
            </w:pPr>
            <w:r>
              <w:rPr>
                <w:rFonts w:ascii="Noto Sans CJK SC" w:hAnsi="Noto Sans CJK SC" w:eastAsia="Noto Sans CJK SC"/>
                <w:b w:val="0"/>
                <w:sz w:val="17"/>
              </w:rPr>
              <w:t>显式 State + Checkpoint</w:t>
            </w:r>
          </w:p>
        </w:tc>
      </w:tr>
      <w:tr w14:paraId="6244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49D3B11">
            <w:pPr>
              <w:spacing w:after="20"/>
            </w:pPr>
            <w:r>
              <w:rPr>
                <w:rFonts w:ascii="Noto Sans CJK SC" w:hAnsi="Noto Sans CJK SC" w:eastAsia="Noto Sans CJK SC"/>
                <w:b w:val="0"/>
                <w:sz w:val="17"/>
              </w:rPr>
              <w:t>失败恢复</w:t>
            </w:r>
          </w:p>
        </w:tc>
        <w:tc>
          <w:tcPr>
            <w:tcW w:w="3402" w:type="dxa"/>
            <w:vAlign w:val="center"/>
          </w:tcPr>
          <w:p w14:paraId="4D5FB163">
            <w:pPr>
              <w:spacing w:after="20"/>
            </w:pPr>
            <w:r>
              <w:rPr>
                <w:rFonts w:ascii="Noto Sans CJK SC" w:hAnsi="Noto Sans CJK SC" w:eastAsia="Noto Sans CJK SC"/>
                <w:b w:val="0"/>
                <w:sz w:val="17"/>
              </w:rPr>
              <w:t>重投、重试、DLQ</w:t>
            </w:r>
          </w:p>
        </w:tc>
        <w:tc>
          <w:tcPr>
            <w:tcW w:w="3402" w:type="dxa"/>
            <w:vAlign w:val="center"/>
          </w:tcPr>
          <w:p w14:paraId="166EE1DF">
            <w:pPr>
              <w:spacing w:after="20"/>
            </w:pPr>
            <w:r>
              <w:rPr>
                <w:rFonts w:ascii="Noto Sans CJK SC" w:hAnsi="Noto Sans CJK SC" w:eastAsia="Noto Sans CJK SC"/>
                <w:b w:val="0"/>
                <w:sz w:val="17"/>
              </w:rPr>
              <w:t>Node 重试、Checkpoint、resume</w:t>
            </w:r>
          </w:p>
        </w:tc>
      </w:tr>
      <w:tr w14:paraId="227BE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55E64213">
            <w:pPr>
              <w:spacing w:after="20"/>
            </w:pPr>
            <w:r>
              <w:rPr>
                <w:rFonts w:ascii="Noto Sans CJK SC" w:hAnsi="Noto Sans CJK SC" w:eastAsia="Noto Sans CJK SC"/>
                <w:b w:val="0"/>
                <w:sz w:val="17"/>
              </w:rPr>
              <w:t>并行</w:t>
            </w:r>
          </w:p>
        </w:tc>
        <w:tc>
          <w:tcPr>
            <w:tcW w:w="3402" w:type="dxa"/>
            <w:shd w:val="clear" w:color="auto" w:fill="F7F9FB"/>
            <w:vAlign w:val="center"/>
          </w:tcPr>
          <w:p w14:paraId="1D700D9D">
            <w:pPr>
              <w:spacing w:after="20"/>
            </w:pPr>
            <w:r>
              <w:rPr>
                <w:rFonts w:ascii="Noto Sans CJK SC" w:hAnsi="Noto Sans CJK SC" w:eastAsia="Noto Sans CJK SC"/>
                <w:b w:val="0"/>
                <w:sz w:val="17"/>
              </w:rPr>
              <w:t>Consumer Group/分区级并发</w:t>
            </w:r>
          </w:p>
        </w:tc>
        <w:tc>
          <w:tcPr>
            <w:tcW w:w="3402" w:type="dxa"/>
            <w:shd w:val="clear" w:color="auto" w:fill="F7F9FB"/>
            <w:vAlign w:val="center"/>
          </w:tcPr>
          <w:p w14:paraId="0BE48D8B">
            <w:pPr>
              <w:spacing w:after="20"/>
            </w:pPr>
            <w:r>
              <w:rPr>
                <w:rFonts w:ascii="Noto Sans CJK SC" w:hAnsi="Noto Sans CJK SC" w:eastAsia="Noto Sans CJK SC"/>
                <w:b w:val="0"/>
                <w:sz w:val="17"/>
              </w:rPr>
              <w:t>Graph 分支 / fan-out / join</w:t>
            </w:r>
          </w:p>
        </w:tc>
      </w:tr>
      <w:tr w14:paraId="068A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9982C3A">
            <w:pPr>
              <w:spacing w:after="20"/>
            </w:pPr>
            <w:r>
              <w:rPr>
                <w:rFonts w:ascii="Noto Sans CJK SC" w:hAnsi="Noto Sans CJK SC" w:eastAsia="Noto Sans CJK SC"/>
                <w:b w:val="0"/>
                <w:sz w:val="17"/>
              </w:rPr>
              <w:t>典型用途</w:t>
            </w:r>
          </w:p>
        </w:tc>
        <w:tc>
          <w:tcPr>
            <w:tcW w:w="3402" w:type="dxa"/>
            <w:vAlign w:val="center"/>
          </w:tcPr>
          <w:p w14:paraId="335E6EA3">
            <w:pPr>
              <w:spacing w:after="20"/>
            </w:pPr>
            <w:r>
              <w:rPr>
                <w:rFonts w:ascii="Noto Sans CJK SC" w:hAnsi="Noto Sans CJK SC" w:eastAsia="Noto Sans CJK SC"/>
                <w:b w:val="0"/>
                <w:sz w:val="17"/>
              </w:rPr>
              <w:t>文档解析、任务投递、系统解耦</w:t>
            </w:r>
          </w:p>
        </w:tc>
        <w:tc>
          <w:tcPr>
            <w:tcW w:w="3402" w:type="dxa"/>
            <w:vAlign w:val="center"/>
          </w:tcPr>
          <w:p w14:paraId="784583EC">
            <w:pPr>
              <w:spacing w:after="20"/>
            </w:pPr>
            <w:r>
              <w:rPr>
                <w:rFonts w:ascii="Noto Sans CJK SC" w:hAnsi="Noto Sans CJK SC" w:eastAsia="Noto Sans CJK SC"/>
                <w:b w:val="0"/>
                <w:sz w:val="17"/>
              </w:rPr>
              <w:t>“分析三年财报并生成报告”内部步骤</w:t>
            </w:r>
          </w:p>
        </w:tc>
      </w:tr>
    </w:tbl>
    <w:p w14:paraId="60CD0CC5">
      <w:pPr>
        <w:spacing w:after="20"/>
      </w:pPr>
      <w:r>
        <w:t>LangGraph4j 负责单个复杂 Agent Run 内部的状态化编排、分支、并行、暂停与恢复；Kafka 仍负责跨模块异步解耦、削峰和事件投递，两者职责不重叠。</w:t>
      </w:r>
    </w:p>
    <w:p w14:paraId="1E1E736C">
      <w:pPr>
        <w:pStyle w:val="4"/>
      </w:pPr>
      <w:r>
        <w:t>10.5 HITL 运行模型与 Checkpoint 治理</w:t>
      </w:r>
    </w:p>
    <w:p w14:paraId="459DEFD4">
      <w:r>
        <w:t>human_review 节点触发 interrupt 后，Agent Run 不占用 Worker：Worker 保存 Checkpoint 并将 agent_run.status 置为 WAITING_REVIEW，随即提交 offset 并释放，不阻塞 Kafka consumer（避免 max.poll.interval 超时与 rebalance）。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7800"/>
      </w:tblGrid>
      <w:tr w14:paraId="7D02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74180286">
            <w:r>
              <w:rPr>
                <w:rFonts w:ascii="Noto Sans CJK SC" w:hAnsi="Noto Sans CJK SC" w:eastAsia="Noto Sans CJK SC" w:cs="Noto Sans CJK SC"/>
                <w:b/>
                <w:sz w:val="18"/>
              </w:rPr>
              <w:t>环节</w:t>
            </w:r>
          </w:p>
        </w:tc>
        <w:tc>
          <w:tcPr>
            <w:tcW w:w="7800" w:type="dxa"/>
          </w:tcPr>
          <w:p w14:paraId="6770E1E7">
            <w:r>
              <w:rPr>
                <w:rFonts w:ascii="Noto Sans CJK SC" w:hAnsi="Noto Sans CJK SC" w:eastAsia="Noto Sans CJK SC" w:cs="Noto Sans CJK SC"/>
                <w:b/>
                <w:sz w:val="18"/>
              </w:rPr>
              <w:t>行为</w:t>
            </w:r>
          </w:p>
        </w:tc>
      </w:tr>
      <w:tr w14:paraId="2288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C67E5AE">
            <w:r>
              <w:rPr>
                <w:rFonts w:ascii="Noto Sans CJK SC" w:hAnsi="Noto Sans CJK SC" w:eastAsia="Noto Sans CJK SC" w:cs="Noto Sans CJK SC"/>
                <w:b w:val="0"/>
                <w:sz w:val="18"/>
              </w:rPr>
              <w:t>进入人工审核</w:t>
            </w:r>
          </w:p>
        </w:tc>
        <w:tc>
          <w:tcPr>
            <w:tcW w:w="7800" w:type="dxa"/>
          </w:tcPr>
          <w:p w14:paraId="320B6ED0">
            <w:r>
              <w:rPr>
                <w:rFonts w:ascii="Noto Sans CJK SC" w:hAnsi="Noto Sans CJK SC" w:eastAsia="Noto Sans CJK SC" w:cs="Noto Sans CJK SC"/>
                <w:b w:val="0"/>
                <w:sz w:val="18"/>
              </w:rPr>
              <w:t>保存 Checkpoint → status = WAITING_REVIEW → 投递 review.notify 事件用于通知 → 当前 consumer 立即提交 offset 并释放</w:t>
            </w:r>
          </w:p>
        </w:tc>
      </w:tr>
      <w:tr w14:paraId="64C6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EED4B95">
            <w:r>
              <w:rPr>
                <w:rFonts w:ascii="Noto Sans CJK SC" w:hAnsi="Noto Sans CJK SC" w:eastAsia="Noto Sans CJK SC" w:cs="Noto Sans CJK SC"/>
                <w:b w:val="0"/>
                <w:sz w:val="18"/>
              </w:rPr>
              <w:t>等待期间</w:t>
            </w:r>
          </w:p>
        </w:tc>
        <w:tc>
          <w:tcPr>
            <w:tcW w:w="7800" w:type="dxa"/>
          </w:tcPr>
          <w:p w14:paraId="2F5EB5D7">
            <w:r>
              <w:rPr>
                <w:rFonts w:ascii="Noto Sans CJK SC" w:hAnsi="Noto Sans CJK SC" w:eastAsia="Noto Sans CJK SC" w:cs="Noto Sans CJK SC"/>
                <w:b w:val="0"/>
                <w:sz w:val="18"/>
              </w:rPr>
              <w:t>Run 状态与 Checkpoint 完整落库；审核页面从数据库读取待审内容；不持有任何 worker 资源</w:t>
            </w:r>
          </w:p>
        </w:tc>
      </w:tr>
      <w:tr w14:paraId="1E0A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13052ABA">
            <w:r>
              <w:rPr>
                <w:rFonts w:ascii="Noto Sans CJK SC" w:hAnsi="Noto Sans CJK SC" w:eastAsia="Noto Sans CJK SC" w:cs="Noto Sans CJK SC"/>
                <w:b w:val="0"/>
                <w:sz w:val="18"/>
              </w:rPr>
              <w:t>恢复</w:t>
            </w:r>
          </w:p>
        </w:tc>
        <w:tc>
          <w:tcPr>
            <w:tcW w:w="7800" w:type="dxa"/>
          </w:tcPr>
          <w:p w14:paraId="520C8C65">
            <w:r>
              <w:rPr>
                <w:rFonts w:ascii="Noto Sans CJK SC" w:hAnsi="Noto Sans CJK SC" w:eastAsia="Noto Sans CJK SC" w:cs="Noto Sans CJK SC"/>
                <w:b w:val="0"/>
                <w:sz w:val="18"/>
              </w:rPr>
              <w:t>审核提交后写入审核结果并投递新的 agent.task（携带 threadId 与 checkpointRef）；任意 agent-worker 实例均可加载 Checkpoint 继续执行</w:t>
            </w:r>
          </w:p>
        </w:tc>
      </w:tr>
      <w:tr w14:paraId="303E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A7582F8">
            <w:r>
              <w:rPr>
                <w:rFonts w:ascii="Noto Sans CJK SC" w:hAnsi="Noto Sans CJK SC" w:eastAsia="Noto Sans CJK SC" w:cs="Noto Sans CJK SC"/>
                <w:b w:val="0"/>
                <w:sz w:val="18"/>
              </w:rPr>
              <w:t>超时</w:t>
            </w:r>
          </w:p>
        </w:tc>
        <w:tc>
          <w:tcPr>
            <w:tcW w:w="7800" w:type="dxa"/>
          </w:tcPr>
          <w:p w14:paraId="070F4002">
            <w:r>
              <w:rPr>
                <w:rFonts w:ascii="Noto Sans CJK SC" w:hAnsi="Noto Sans CJK SC" w:eastAsia="Noto Sans CJK SC" w:cs="Noto Sans CJK SC"/>
                <w:b w:val="0"/>
                <w:sz w:val="18"/>
              </w:rPr>
              <w:t>可配置审核超时（默认 7 天）；超时后 status = EXPIRED，保留 Checkpoint 供人工重放</w:t>
            </w:r>
          </w:p>
        </w:tc>
      </w:tr>
      <w:tr w14:paraId="5834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BCD197A">
            <w:r>
              <w:rPr>
                <w:rFonts w:ascii="Noto Sans CJK SC" w:hAnsi="Noto Sans CJK SC" w:eastAsia="Noto Sans CJK SC" w:cs="Noto Sans CJK SC"/>
                <w:b w:val="0"/>
                <w:sz w:val="18"/>
              </w:rPr>
              <w:t>启动通道</w:t>
            </w:r>
          </w:p>
        </w:tc>
        <w:tc>
          <w:tcPr>
            <w:tcW w:w="7800" w:type="dxa"/>
          </w:tcPr>
          <w:p w14:paraId="143EBA3D">
            <w:r>
              <w:rPr>
                <w:rFonts w:ascii="Noto Sans CJK SC" w:hAnsi="Noto Sans CJK SC" w:eastAsia="Noto Sans CJK SC" w:cs="Noto Sans CJK SC"/>
                <w:b w:val="0"/>
                <w:sz w:val="18"/>
              </w:rPr>
              <w:t>agent 任务统一经 Kafka 启动，不提供同步执行入口</w:t>
            </w:r>
          </w:p>
        </w:tc>
      </w:tr>
    </w:tbl>
    <w:p w14:paraId="314D42E3">
      <w:r>
        <w:t>Checkpoint 保留策略：每个 thread 仅保留最近 3 个 Checkpoint + 终态 Checkpoint；Run 进入终态后 30 天归档到对象存储并从库内删除；归档仅用于审计与人工重放。定期统计 Checkpoint 表体积，超过阈值告警。</w:t>
      </w:r>
    </w:p>
    <w:p w14:paraId="50CF3D3C">
      <w:pPr>
        <w:pStyle w:val="4"/>
      </w:pPr>
      <w:r>
        <w:t>10.6 Agent 内检索与多轮证据管理</w:t>
      </w:r>
    </w:p>
    <w:p w14:paraId="05670809">
      <w:r>
        <w:t>Agent 内的 retrieve_documents 复用 §9 的完整在线召回流水线（Query Understanding → Hybrid → RRF → Rerank → Expansion），不另建简化检索，以保证 Agent 与在线问答的证据质量口径一致。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7800"/>
      </w:tblGrid>
      <w:tr w14:paraId="0990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0BF80389">
            <w:r>
              <w:rPr>
                <w:rFonts w:ascii="Noto Sans CJK SC" w:hAnsi="Noto Sans CJK SC" w:eastAsia="Noto Sans CJK SC" w:cs="Noto Sans CJK SC"/>
                <w:b/>
                <w:sz w:val="18"/>
              </w:rPr>
              <w:t>控制点</w:t>
            </w:r>
          </w:p>
        </w:tc>
        <w:tc>
          <w:tcPr>
            <w:tcW w:w="7800" w:type="dxa"/>
          </w:tcPr>
          <w:p w14:paraId="38F102AC">
            <w:r>
              <w:rPr>
                <w:rFonts w:ascii="Noto Sans CJK SC" w:hAnsi="Noto Sans CJK SC" w:eastAsia="Noto Sans CJK SC" w:cs="Noto Sans CJK SC"/>
                <w:b/>
                <w:sz w:val="18"/>
              </w:rPr>
              <w:t>规则</w:t>
            </w:r>
          </w:p>
        </w:tc>
      </w:tr>
      <w:tr w14:paraId="5BC0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1D4E596A">
            <w:r>
              <w:rPr>
                <w:rFonts w:ascii="Noto Sans CJK SC" w:hAnsi="Noto Sans CJK SC" w:eastAsia="Noto Sans CJK SC" w:cs="Noto Sans CJK SC"/>
                <w:b w:val="0"/>
                <w:sz w:val="18"/>
              </w:rPr>
              <w:t>每轮检索</w:t>
            </w:r>
          </w:p>
        </w:tc>
        <w:tc>
          <w:tcPr>
            <w:tcW w:w="7800" w:type="dxa"/>
          </w:tcPr>
          <w:p w14:paraId="0390CDE2">
            <w:r>
              <w:rPr>
                <w:rFonts w:ascii="Noto Sans CJK SC" w:hAnsi="Noto Sans CJK SC" w:eastAsia="Noto Sans CJK SC" w:cs="Noto Sans CJK SC"/>
                <w:b w:val="0"/>
                <w:sz w:val="18"/>
              </w:rPr>
              <w:t>复用完整 pipeline；每轮 Query 由当前 Node 基于 State 生成，必须排除已确认结论，避免重复检索</w:t>
            </w:r>
          </w:p>
        </w:tc>
      </w:tr>
      <w:tr w14:paraId="6CD0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4CD9B532">
            <w:r>
              <w:rPr>
                <w:rFonts w:ascii="Noto Sans CJK SC" w:hAnsi="Noto Sans CJK SC" w:eastAsia="Noto Sans CJK SC" w:cs="Noto Sans CJK SC"/>
                <w:b w:val="0"/>
                <w:sz w:val="18"/>
              </w:rPr>
              <w:t>证据去重</w:t>
            </w:r>
          </w:p>
        </w:tc>
        <w:tc>
          <w:tcPr>
            <w:tcW w:w="7800" w:type="dxa"/>
          </w:tcPr>
          <w:p w14:paraId="2C371DE8">
            <w:r>
              <w:rPr>
                <w:rFonts w:ascii="Noto Sans CJK SC" w:hAnsi="Noto Sans CJK SC" w:eastAsia="Noto Sans CJK SC" w:cs="Noto Sans CJK SC"/>
                <w:b w:val="0"/>
                <w:sz w:val="18"/>
              </w:rPr>
              <w:t>以 chunk_id 为主键全局去重；同一 Parent 的多个 Child 在累计上下文超预算时合并为一个 Parent</w:t>
            </w:r>
          </w:p>
        </w:tc>
      </w:tr>
      <w:tr w14:paraId="1EBC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2BD92DF">
            <w:r>
              <w:rPr>
                <w:rFonts w:ascii="Noto Sans CJK SC" w:hAnsi="Noto Sans CJK SC" w:eastAsia="Noto Sans CJK SC" w:cs="Noto Sans CJK SC"/>
                <w:b w:val="0"/>
                <w:sz w:val="18"/>
              </w:rPr>
              <w:t>Token 累积</w:t>
            </w:r>
          </w:p>
        </w:tc>
        <w:tc>
          <w:tcPr>
            <w:tcW w:w="7800" w:type="dxa"/>
          </w:tcPr>
          <w:p w14:paraId="42DAE1CC">
            <w:r>
              <w:rPr>
                <w:rFonts w:ascii="Noto Sans CJK SC" w:hAnsi="Noto Sans CJK SC" w:eastAsia="Noto Sans CJK SC" w:cs="Noto Sans CJK SC"/>
                <w:b w:val="0"/>
                <w:sz w:val="18"/>
              </w:rPr>
              <w:t>State.citations 与证据文本分别记账；累计证据 Token 上限 = 模型上下文窗口的 40%，超出时按 Rerank 分数由低到高淘汰</w:t>
            </w:r>
          </w:p>
        </w:tc>
      </w:tr>
      <w:tr w14:paraId="4ED3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06D81873">
            <w:r>
              <w:rPr>
                <w:rFonts w:ascii="Noto Sans CJK SC" w:hAnsi="Noto Sans CJK SC" w:eastAsia="Noto Sans CJK SC" w:cs="Noto Sans CJK SC"/>
                <w:b w:val="0"/>
                <w:sz w:val="18"/>
              </w:rPr>
              <w:t>轮次上限</w:t>
            </w:r>
          </w:p>
        </w:tc>
        <w:tc>
          <w:tcPr>
            <w:tcW w:w="7800" w:type="dxa"/>
          </w:tcPr>
          <w:p w14:paraId="0F9A31D2">
            <w:r>
              <w:rPr>
                <w:rFonts w:ascii="Noto Sans CJK SC" w:hAnsi="Noto Sans CJK SC" w:eastAsia="Noto Sans CJK SC" w:cs="Noto Sans CJK SC"/>
                <w:b w:val="0"/>
                <w:sz w:val="18"/>
              </w:rPr>
              <w:t>单任务检索轮次上限 5；达到上限仍未满足则写入 validation_errors 并转人工审核</w:t>
            </w:r>
          </w:p>
        </w:tc>
      </w:tr>
      <w:tr w14:paraId="4759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386F879">
            <w:r>
              <w:rPr>
                <w:rFonts w:ascii="Noto Sans CJK SC" w:hAnsi="Noto Sans CJK SC" w:eastAsia="Noto Sans CJK SC" w:cs="Noto Sans CJK SC"/>
                <w:b w:val="0"/>
                <w:sz w:val="18"/>
              </w:rPr>
              <w:t>溯源</w:t>
            </w:r>
          </w:p>
        </w:tc>
        <w:tc>
          <w:tcPr>
            <w:tcW w:w="7800" w:type="dxa"/>
          </w:tcPr>
          <w:p w14:paraId="4AE354D1">
            <w:r>
              <w:rPr>
                <w:rFonts w:ascii="Noto Sans CJK SC" w:hAnsi="Noto Sans CJK SC" w:eastAsia="Noto Sans CJK SC" w:cs="Noto Sans CJK SC"/>
                <w:b w:val="0"/>
                <w:sz w:val="18"/>
              </w:rPr>
              <w:t>每轮检索写入独立 retrieval_trace，通过 task_id + 轮次号关联</w:t>
            </w:r>
          </w:p>
        </w:tc>
      </w:tr>
    </w:tbl>
    <w:p w14:paraId="70407DF5">
      <w:pPr>
        <w:pStyle w:val="3"/>
      </w:pPr>
      <w:r>
        <w:t>11. 会话、Memory 与 Agent State 设计</w:t>
      </w:r>
    </w:p>
    <w:p w14:paraId="4A68EF0F">
      <w:r>
        <w:t>连续对话不能简单等同于“把所有历史消息再次发送给模型”。本系统将完整聊天历史、四层 Memory、当前 Agent State 明确分层：聊天历史用于审计与回放；Memory 用于为模型构造必要上下文；LangGraph4j State/Checkpoint 用于保存当前 Agent Run 的执行状态。 会话、四层 Memory 与 Agent State 的分层关系见图 5。</w:t>
      </w:r>
    </w:p>
    <w:p w14:paraId="27BCE36F">
      <w:pPr>
        <w:jc w:val="center"/>
      </w:pPr>
      <w:r>
        <w:drawing>
          <wp:inline distT="0" distB="0" distL="114300" distR="114300">
            <wp:extent cx="5897880" cy="3588385"/>
            <wp:effectExtent l="0" t="0" r="76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97880" cy="3588595"/>
                    </a:xfrm>
                    <a:prstGeom prst="rect">
                      <a:avLst/>
                    </a:prstGeom>
                  </pic:spPr>
                </pic:pic>
              </a:graphicData>
            </a:graphic>
          </wp:inline>
        </w:drawing>
      </w:r>
    </w:p>
    <w:p w14:paraId="76206052">
      <w:pPr>
        <w:pStyle w:val="165"/>
      </w:pPr>
      <w:r>
        <w:t>图 5  会话、四层 Memory、按需召回与 Agent State 分层</w:t>
      </w:r>
    </w:p>
    <w:p w14:paraId="67C5A5C4">
      <w:pPr>
        <w:pStyle w:val="4"/>
      </w:pPr>
      <w:r>
        <w:t>11.1 记忆体系分层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2"/>
        <w:gridCol w:w="2295"/>
        <w:gridCol w:w="2525"/>
        <w:gridCol w:w="2846"/>
      </w:tblGrid>
      <w:tr w14:paraId="2E27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489456D2">
            <w:r>
              <w:rPr>
                <w:b/>
                <w:sz w:val="18"/>
              </w:rPr>
              <w:t>层次</w:t>
            </w:r>
          </w:p>
        </w:tc>
        <w:tc>
          <w:tcPr>
            <w:tcW w:w="2450" w:type="dxa"/>
            <w:vAlign w:val="center"/>
          </w:tcPr>
          <w:p w14:paraId="5D2147FB">
            <w:r>
              <w:rPr>
                <w:b/>
                <w:sz w:val="18"/>
              </w:rPr>
              <w:t>生命周期/范围</w:t>
            </w:r>
          </w:p>
        </w:tc>
        <w:tc>
          <w:tcPr>
            <w:tcW w:w="2450" w:type="dxa"/>
            <w:vAlign w:val="center"/>
          </w:tcPr>
          <w:p w14:paraId="2DF6CDDC">
            <w:r>
              <w:rPr>
                <w:b/>
                <w:sz w:val="18"/>
              </w:rPr>
              <w:t>典型内容</w:t>
            </w:r>
          </w:p>
        </w:tc>
        <w:tc>
          <w:tcPr>
            <w:tcW w:w="2450" w:type="dxa"/>
            <w:vAlign w:val="center"/>
          </w:tcPr>
          <w:p w14:paraId="524BBF50">
            <w:r>
              <w:rPr>
                <w:b/>
                <w:sz w:val="18"/>
              </w:rPr>
              <w:t>建议存储/实现</w:t>
            </w:r>
          </w:p>
        </w:tc>
      </w:tr>
      <w:tr w14:paraId="181A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13E3ED65">
            <w:r>
              <w:rPr>
                <w:b w:val="0"/>
                <w:sz w:val="18"/>
              </w:rPr>
              <w:t>完整 Chat History</w:t>
            </w:r>
          </w:p>
        </w:tc>
        <w:tc>
          <w:tcPr>
            <w:tcW w:w="2450" w:type="dxa"/>
            <w:vAlign w:val="center"/>
          </w:tcPr>
          <w:p w14:paraId="41401DB8">
            <w:r>
              <w:rPr>
                <w:b w:val="0"/>
                <w:sz w:val="18"/>
              </w:rPr>
              <w:t>当前会话的完整历史，长期保留用于审计/回放</w:t>
            </w:r>
          </w:p>
        </w:tc>
        <w:tc>
          <w:tcPr>
            <w:tcW w:w="2450" w:type="dxa"/>
            <w:vAlign w:val="center"/>
          </w:tcPr>
          <w:p w14:paraId="4C698C3E">
            <w:r>
              <w:rPr>
                <w:b w:val="0"/>
                <w:sz w:val="18"/>
              </w:rPr>
              <w:t>USER/ASSISTANT/TOOL 消息、引用、modelRunId</w:t>
            </w:r>
          </w:p>
        </w:tc>
        <w:tc>
          <w:tcPr>
            <w:tcW w:w="2450" w:type="dxa"/>
            <w:vAlign w:val="center"/>
          </w:tcPr>
          <w:p w14:paraId="38B2D01B">
            <w:r>
              <w:rPr>
                <w:b w:val="0"/>
                <w:sz w:val="18"/>
              </w:rPr>
              <w:t>PostgreSQL；不直接全部进入模型上下文</w:t>
            </w:r>
          </w:p>
        </w:tc>
      </w:tr>
      <w:tr w14:paraId="26B4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5BD691C5">
            <w:r>
              <w:rPr>
                <w:b w:val="0"/>
                <w:sz w:val="18"/>
              </w:rPr>
              <w:t>Short-term Memory</w:t>
            </w:r>
          </w:p>
        </w:tc>
        <w:tc>
          <w:tcPr>
            <w:tcW w:w="2450" w:type="dxa"/>
            <w:vAlign w:val="center"/>
          </w:tcPr>
          <w:p w14:paraId="7D7B4D9C">
            <w:r>
              <w:rPr>
                <w:b w:val="0"/>
                <w:sz w:val="18"/>
              </w:rPr>
              <w:t>当前会话最近若干轮</w:t>
            </w:r>
          </w:p>
        </w:tc>
        <w:tc>
          <w:tcPr>
            <w:tcW w:w="2450" w:type="dxa"/>
            <w:vAlign w:val="center"/>
          </w:tcPr>
          <w:p w14:paraId="7061D362">
            <w:r>
              <w:rPr>
                <w:b w:val="0"/>
                <w:sz w:val="18"/>
              </w:rPr>
              <w:t>最近 N 条消息、当前追问上下文</w:t>
            </w:r>
          </w:p>
        </w:tc>
        <w:tc>
          <w:tcPr>
            <w:tcW w:w="2450" w:type="dxa"/>
            <w:vAlign w:val="center"/>
          </w:tcPr>
          <w:p w14:paraId="3EB206AD">
            <w:r>
              <w:rPr>
                <w:b w:val="0"/>
                <w:sz w:val="18"/>
              </w:rPr>
              <w:t>Spring AI ChatMemory / MessageWindowChatMemory</w:t>
            </w:r>
          </w:p>
        </w:tc>
      </w:tr>
      <w:tr w14:paraId="0CF5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15182051">
            <w:r>
              <w:rPr>
                <w:b w:val="0"/>
                <w:sz w:val="18"/>
              </w:rPr>
              <w:t>Conversation Summary</w:t>
            </w:r>
          </w:p>
        </w:tc>
        <w:tc>
          <w:tcPr>
            <w:tcW w:w="2450" w:type="dxa"/>
            <w:vAlign w:val="center"/>
          </w:tcPr>
          <w:p w14:paraId="5DF038CC">
            <w:r>
              <w:rPr>
                <w:b w:val="0"/>
                <w:sz w:val="18"/>
              </w:rPr>
              <w:t>当前会话，随消息增长周期性更新</w:t>
            </w:r>
          </w:p>
        </w:tc>
        <w:tc>
          <w:tcPr>
            <w:tcW w:w="2450" w:type="dxa"/>
            <w:vAlign w:val="center"/>
          </w:tcPr>
          <w:p w14:paraId="00A3A1D3">
            <w:r>
              <w:rPr>
                <w:b w:val="0"/>
                <w:sz w:val="18"/>
              </w:rPr>
              <w:t>较早消息的事实摘要、已确认结论、未完成问题</w:t>
            </w:r>
          </w:p>
        </w:tc>
        <w:tc>
          <w:tcPr>
            <w:tcW w:w="2450" w:type="dxa"/>
            <w:vAlign w:val="center"/>
          </w:tcPr>
          <w:p w14:paraId="158BC603">
            <w:r>
              <w:rPr>
                <w:b w:val="0"/>
                <w:sz w:val="18"/>
              </w:rPr>
              <w:t>PostgreSQL 为事实源；Redis 可做热缓存</w:t>
            </w:r>
          </w:p>
        </w:tc>
      </w:tr>
      <w:tr w14:paraId="2FEE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5BF3B0B9">
            <w:r>
              <w:rPr>
                <w:b w:val="0"/>
                <w:sz w:val="18"/>
              </w:rPr>
              <w:t>Structured Context</w:t>
            </w:r>
          </w:p>
        </w:tc>
        <w:tc>
          <w:tcPr>
            <w:tcW w:w="2450" w:type="dxa"/>
            <w:vAlign w:val="center"/>
          </w:tcPr>
          <w:p w14:paraId="35159C25">
            <w:r>
              <w:rPr>
                <w:b w:val="0"/>
                <w:sz w:val="18"/>
              </w:rPr>
              <w:t>当前会话/当前任务</w:t>
            </w:r>
          </w:p>
        </w:tc>
        <w:tc>
          <w:tcPr>
            <w:tcW w:w="2450" w:type="dxa"/>
            <w:vAlign w:val="center"/>
          </w:tcPr>
          <w:p w14:paraId="4CD8FAA1">
            <w:r>
              <w:rPr>
                <w:b w:val="0"/>
                <w:sz w:val="18"/>
              </w:rPr>
              <w:t>companyId、yearRange、documentIds、currentMetric、analysisTaskId</w:t>
            </w:r>
          </w:p>
        </w:tc>
        <w:tc>
          <w:tcPr>
            <w:tcW w:w="2450" w:type="dxa"/>
            <w:vAlign w:val="center"/>
          </w:tcPr>
          <w:p w14:paraId="4CB37DC3">
            <w:r>
              <w:rPr>
                <w:b w:val="0"/>
                <w:sz w:val="18"/>
              </w:rPr>
              <w:t>PostgreSQL/Redis；结构化 JSON，显式更新</w:t>
            </w:r>
          </w:p>
        </w:tc>
      </w:tr>
      <w:tr w14:paraId="406B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0A3572E9">
            <w:r>
              <w:rPr>
                <w:b w:val="0"/>
                <w:sz w:val="18"/>
              </w:rPr>
              <w:t>Long-term Memory</w:t>
            </w:r>
          </w:p>
        </w:tc>
        <w:tc>
          <w:tcPr>
            <w:tcW w:w="2450" w:type="dxa"/>
            <w:vAlign w:val="center"/>
          </w:tcPr>
          <w:p w14:paraId="05B7C854">
            <w:r>
              <w:rPr>
                <w:b w:val="0"/>
                <w:sz w:val="18"/>
              </w:rPr>
              <w:t>跨会话、用户级/组织级长期复用</w:t>
            </w:r>
          </w:p>
        </w:tc>
        <w:tc>
          <w:tcPr>
            <w:tcW w:w="2450" w:type="dxa"/>
            <w:vAlign w:val="center"/>
          </w:tcPr>
          <w:p w14:paraId="00C1D781">
            <w:r>
              <w:rPr>
                <w:b w:val="0"/>
                <w:sz w:val="18"/>
              </w:rPr>
              <w:t>稳定偏好、固定输出要求、长期关注对象、经确认的稳定事实</w:t>
            </w:r>
          </w:p>
        </w:tc>
        <w:tc>
          <w:tcPr>
            <w:tcW w:w="2450" w:type="dxa"/>
            <w:vAlign w:val="center"/>
          </w:tcPr>
          <w:p w14:paraId="3D63522D">
            <w:r>
              <w:t>PostgreSQL + pgvector；Metadata Filter + 向量/混合检索；按需召回，不是每轮强制检索</w:t>
            </w:r>
          </w:p>
        </w:tc>
      </w:tr>
      <w:tr w14:paraId="1BB6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vAlign w:val="center"/>
          </w:tcPr>
          <w:p w14:paraId="311EFCC9">
            <w:r>
              <w:rPr>
                <w:b w:val="0"/>
                <w:sz w:val="18"/>
              </w:rPr>
              <w:t>Agent State</w:t>
            </w:r>
          </w:p>
        </w:tc>
        <w:tc>
          <w:tcPr>
            <w:tcW w:w="2450" w:type="dxa"/>
            <w:vAlign w:val="center"/>
          </w:tcPr>
          <w:p w14:paraId="10E07130">
            <w:r>
              <w:rPr>
                <w:b w:val="0"/>
                <w:sz w:val="18"/>
              </w:rPr>
              <w:t>单个 Agent Run</w:t>
            </w:r>
          </w:p>
        </w:tc>
        <w:tc>
          <w:tcPr>
            <w:tcW w:w="2450" w:type="dxa"/>
            <w:vAlign w:val="center"/>
          </w:tcPr>
          <w:p w14:paraId="42E77F3B">
            <w:r>
              <w:rPr>
                <w:b w:val="0"/>
                <w:sz w:val="18"/>
              </w:rPr>
              <w:t>documents、toolResults、analyses、risk、reportDraft、currentStage</w:t>
            </w:r>
          </w:p>
        </w:tc>
        <w:tc>
          <w:tcPr>
            <w:tcW w:w="2450" w:type="dxa"/>
            <w:vAlign w:val="center"/>
          </w:tcPr>
          <w:p w14:paraId="3E7BE8B6">
            <w:r>
              <w:rPr>
                <w:b w:val="0"/>
                <w:sz w:val="18"/>
              </w:rPr>
              <w:t>LangGraph4j State + Checkpoint；不属于用户 Memory</w:t>
            </w:r>
          </w:p>
        </w:tc>
      </w:tr>
    </w:tbl>
    <w:p w14:paraId="3A531E60">
      <w:pPr>
        <w:pStyle w:val="4"/>
      </w:pPr>
      <w:r>
        <w:t>11.2 连续对话与上下文组装</w:t>
      </w:r>
    </w:p>
    <w:p w14:paraId="1382C660">
      <w:r>
        <w:t>每个对话使用独立 conversationId；一个 Conversation 可以触发多个 agentRunId/threadId。普通追问通常创建新的 Agent Run，但继承 conversation context；只有工作流处于 interrupt/pause 状态时，才通过原 thread/checkpoint resume。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6862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27B332A">
            <w:r>
              <w:rPr>
                <w:b/>
                <w:sz w:val="18"/>
              </w:rPr>
              <w:t>上下文来源</w:t>
            </w:r>
          </w:p>
        </w:tc>
        <w:tc>
          <w:tcPr>
            <w:tcW w:w="4901" w:type="dxa"/>
            <w:vAlign w:val="center"/>
          </w:tcPr>
          <w:p w14:paraId="5D10B6FE">
            <w:r>
              <w:rPr>
                <w:b/>
                <w:sz w:val="18"/>
              </w:rPr>
              <w:t>进入模型的策略</w:t>
            </w:r>
          </w:p>
        </w:tc>
      </w:tr>
      <w:tr w14:paraId="16FC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4471E32">
            <w:r>
              <w:rPr>
                <w:b w:val="0"/>
                <w:sz w:val="18"/>
              </w:rPr>
              <w:t>System / 安全规则</w:t>
            </w:r>
          </w:p>
        </w:tc>
        <w:tc>
          <w:tcPr>
            <w:tcW w:w="4901" w:type="dxa"/>
            <w:vAlign w:val="center"/>
          </w:tcPr>
          <w:p w14:paraId="43D80B50">
            <w:r>
              <w:rPr>
                <w:b w:val="0"/>
                <w:sz w:val="18"/>
              </w:rPr>
              <w:t>始终最优先，不能被文档或 Memory 覆盖</w:t>
            </w:r>
          </w:p>
        </w:tc>
      </w:tr>
      <w:tr w14:paraId="1329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7177BFFB">
            <w:r>
              <w:rPr>
                <w:b w:val="0"/>
                <w:sz w:val="18"/>
              </w:rPr>
              <w:t>Relevant Long-term Memory</w:t>
            </w:r>
          </w:p>
        </w:tc>
        <w:tc>
          <w:tcPr>
            <w:tcW w:w="4901" w:type="dxa"/>
            <w:vAlign w:val="center"/>
          </w:tcPr>
          <w:p w14:paraId="18F614F1">
            <w:r>
              <w:t>由 Retrieval Gate 判断是否需要召回；先做 user/tenant/status/type/domain/expiry 等 Metadata Filter，再做 Vector/Hybrid Search、阈值/Rerank，只注入少量高相关记忆</w:t>
            </w:r>
          </w:p>
        </w:tc>
      </w:tr>
      <w:tr w14:paraId="046E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2425980">
            <w:r>
              <w:rPr>
                <w:b w:val="0"/>
                <w:sz w:val="18"/>
              </w:rPr>
              <w:t>Structured Context</w:t>
            </w:r>
          </w:p>
        </w:tc>
        <w:tc>
          <w:tcPr>
            <w:tcW w:w="4901" w:type="dxa"/>
            <w:vAlign w:val="center"/>
          </w:tcPr>
          <w:p w14:paraId="597DE3A6">
            <w:r>
              <w:rPr>
                <w:b w:val="0"/>
                <w:sz w:val="18"/>
              </w:rPr>
              <w:t>直接注入当前 company/year/document/task 等确定性字段</w:t>
            </w:r>
          </w:p>
        </w:tc>
      </w:tr>
      <w:tr w14:paraId="0450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F2DABFC">
            <w:r>
              <w:rPr>
                <w:b w:val="0"/>
                <w:sz w:val="18"/>
              </w:rPr>
              <w:t>Conversation Summary</w:t>
            </w:r>
          </w:p>
        </w:tc>
        <w:tc>
          <w:tcPr>
            <w:tcW w:w="4901" w:type="dxa"/>
            <w:vAlign w:val="center"/>
          </w:tcPr>
          <w:p w14:paraId="2F9FE6CF">
            <w:r>
              <w:rPr>
                <w:b w:val="0"/>
                <w:sz w:val="18"/>
              </w:rPr>
              <w:t>提供较早对话压缩信息，避免无限携带历史</w:t>
            </w:r>
          </w:p>
        </w:tc>
      </w:tr>
      <w:tr w14:paraId="3640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54B28FB">
            <w:r>
              <w:rPr>
                <w:b w:val="0"/>
                <w:sz w:val="18"/>
              </w:rPr>
              <w:t>Short-term Memory</w:t>
            </w:r>
          </w:p>
        </w:tc>
        <w:tc>
          <w:tcPr>
            <w:tcW w:w="4901" w:type="dxa"/>
            <w:vAlign w:val="center"/>
          </w:tcPr>
          <w:p w14:paraId="16357F7D">
            <w:r>
              <w:rPr>
                <w:b w:val="0"/>
                <w:sz w:val="18"/>
              </w:rPr>
              <w:t>携带最近 N 条消息，保持指代与追问连续性</w:t>
            </w:r>
          </w:p>
        </w:tc>
      </w:tr>
      <w:tr w14:paraId="59A7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7EC1FFBB">
            <w:r>
              <w:rPr>
                <w:b w:val="0"/>
                <w:sz w:val="18"/>
              </w:rPr>
              <w:t>RAG Evidence</w:t>
            </w:r>
          </w:p>
        </w:tc>
        <w:tc>
          <w:tcPr>
            <w:tcW w:w="4901" w:type="dxa"/>
            <w:vAlign w:val="center"/>
          </w:tcPr>
          <w:p w14:paraId="0F369F03">
            <w:r>
              <w:rPr>
                <w:b w:val="0"/>
                <w:sz w:val="18"/>
              </w:rPr>
              <w:t>按权限和 metadata filter 检索当前问题所需证据</w:t>
            </w:r>
          </w:p>
        </w:tc>
      </w:tr>
      <w:tr w14:paraId="02CF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95D6B7D">
            <w:r>
              <w:rPr>
                <w:b w:val="0"/>
                <w:sz w:val="18"/>
              </w:rPr>
              <w:t>Current User Message</w:t>
            </w:r>
          </w:p>
        </w:tc>
        <w:tc>
          <w:tcPr>
            <w:tcW w:w="4901" w:type="dxa"/>
            <w:vAlign w:val="center"/>
          </w:tcPr>
          <w:p w14:paraId="6F0F0E86">
            <w:r>
              <w:rPr>
                <w:b w:val="0"/>
                <w:sz w:val="18"/>
              </w:rPr>
              <w:t>作为本次请求的主要输入</w:t>
            </w:r>
          </w:p>
        </w:tc>
      </w:tr>
    </w:tbl>
    <w:p w14:paraId="1DCEC8E1">
      <w:r>
        <w:t>推荐的 Context Builder 不应把所有来源无脑拼接，而应做权限过滤、相关性筛选、去重、Token Budget 和优先级控制。金融事实以受控数据源/RAG 证据为准；用户偏好类 Memory 不能覆盖业务事实。</w:t>
      </w:r>
    </w:p>
    <w:p w14:paraId="747DD1F8">
      <w:pPr>
        <w:pStyle w:val="4"/>
      </w:pPr>
      <w:r>
        <w:t>11.3 Long-term Memory 写入策略</w:t>
      </w:r>
    </w:p>
    <w:p w14:paraId="0D15A9E7">
      <w:r>
        <w:t>Long-term Memory 不采用“每句话都保存”的策略。先产生 Memory Candidate，再根据规则或模型判断是否值得长期保存；写入前进行类型校验、权限检查、敏感信息策略和重复/冲突检测。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267"/>
      </w:tblGrid>
      <w:tr w14:paraId="087C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4CB6AA0A">
            <w:r>
              <w:rPr>
                <w:b/>
                <w:sz w:val="18"/>
              </w:rPr>
              <w:t>候选类型</w:t>
            </w:r>
          </w:p>
        </w:tc>
        <w:tc>
          <w:tcPr>
            <w:tcW w:w="3267" w:type="dxa"/>
            <w:vAlign w:val="center"/>
          </w:tcPr>
          <w:p w14:paraId="3763DFB2">
            <w:r>
              <w:rPr>
                <w:b/>
                <w:sz w:val="18"/>
              </w:rPr>
              <w:t>默认策略</w:t>
            </w:r>
          </w:p>
        </w:tc>
        <w:tc>
          <w:tcPr>
            <w:tcW w:w="3267" w:type="dxa"/>
            <w:vAlign w:val="center"/>
          </w:tcPr>
          <w:p w14:paraId="5C70ABCE">
            <w:r>
              <w:rPr>
                <w:b/>
                <w:sz w:val="18"/>
              </w:rPr>
              <w:t>示例</w:t>
            </w:r>
          </w:p>
        </w:tc>
      </w:tr>
      <w:tr w14:paraId="1F57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153D0BAD">
            <w:r>
              <w:rPr>
                <w:b w:val="0"/>
                <w:sz w:val="18"/>
              </w:rPr>
              <w:t>用户明确要求长期记住</w:t>
            </w:r>
          </w:p>
        </w:tc>
        <w:tc>
          <w:tcPr>
            <w:tcW w:w="3267" w:type="dxa"/>
            <w:vAlign w:val="center"/>
          </w:tcPr>
          <w:p w14:paraId="3A8A4C2D">
            <w:r>
              <w:rPr>
                <w:b w:val="0"/>
                <w:sz w:val="18"/>
              </w:rPr>
              <w:t>高优先级写入</w:t>
            </w:r>
          </w:p>
        </w:tc>
        <w:tc>
          <w:tcPr>
            <w:tcW w:w="3267" w:type="dxa"/>
            <w:vAlign w:val="center"/>
          </w:tcPr>
          <w:p w14:paraId="160267E6">
            <w:r>
              <w:rPr>
                <w:b w:val="0"/>
                <w:sz w:val="18"/>
              </w:rPr>
              <w:t>“以后研报都先结论后证据”</w:t>
            </w:r>
          </w:p>
        </w:tc>
      </w:tr>
      <w:tr w14:paraId="48B3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18186556">
            <w:r>
              <w:rPr>
                <w:b w:val="0"/>
                <w:sz w:val="18"/>
              </w:rPr>
              <w:t>稳定且会跨会话复用的偏好</w:t>
            </w:r>
          </w:p>
        </w:tc>
        <w:tc>
          <w:tcPr>
            <w:tcW w:w="3267" w:type="dxa"/>
            <w:vAlign w:val="center"/>
          </w:tcPr>
          <w:p w14:paraId="4B9D167A">
            <w:r>
              <w:rPr>
                <w:b w:val="0"/>
                <w:sz w:val="18"/>
              </w:rPr>
              <w:t>可写入，必要时二次确认</w:t>
            </w:r>
          </w:p>
        </w:tc>
        <w:tc>
          <w:tcPr>
            <w:tcW w:w="3267" w:type="dxa"/>
            <w:vAlign w:val="center"/>
          </w:tcPr>
          <w:p w14:paraId="1C7D338B">
            <w:r>
              <w:rPr>
                <w:b w:val="0"/>
                <w:sz w:val="18"/>
              </w:rPr>
              <w:t>固定语言、输出结构、常用分析周期</w:t>
            </w:r>
          </w:p>
        </w:tc>
      </w:tr>
      <w:tr w14:paraId="6EF6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613646F">
            <w:r>
              <w:rPr>
                <w:b w:val="0"/>
                <w:sz w:val="18"/>
              </w:rPr>
              <w:t>重复出现且稳定的业务偏好</w:t>
            </w:r>
          </w:p>
        </w:tc>
        <w:tc>
          <w:tcPr>
            <w:tcW w:w="3267" w:type="dxa"/>
            <w:vAlign w:val="center"/>
          </w:tcPr>
          <w:p w14:paraId="33B9A184">
            <w:r>
              <w:rPr>
                <w:b w:val="0"/>
                <w:sz w:val="18"/>
              </w:rPr>
              <w:t>达到阈值后形成候选</w:t>
            </w:r>
          </w:p>
        </w:tc>
        <w:tc>
          <w:tcPr>
            <w:tcW w:w="3267" w:type="dxa"/>
            <w:vAlign w:val="center"/>
          </w:tcPr>
          <w:p w14:paraId="645D04A4">
            <w:r>
              <w:rPr>
                <w:b w:val="0"/>
                <w:sz w:val="18"/>
              </w:rPr>
              <w:t>持续关注某类指标</w:t>
            </w:r>
          </w:p>
        </w:tc>
      </w:tr>
      <w:tr w14:paraId="2C35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10C14887">
            <w:r>
              <w:rPr>
                <w:b w:val="0"/>
                <w:sz w:val="18"/>
              </w:rPr>
              <w:t>当前任务临时信息</w:t>
            </w:r>
          </w:p>
        </w:tc>
        <w:tc>
          <w:tcPr>
            <w:tcW w:w="3267" w:type="dxa"/>
            <w:vAlign w:val="center"/>
          </w:tcPr>
          <w:p w14:paraId="6C0D03AD">
            <w:r>
              <w:rPr>
                <w:b w:val="0"/>
                <w:sz w:val="18"/>
              </w:rPr>
              <w:t>不写 Long-term Memory</w:t>
            </w:r>
          </w:p>
        </w:tc>
        <w:tc>
          <w:tcPr>
            <w:tcW w:w="3267" w:type="dxa"/>
            <w:vAlign w:val="center"/>
          </w:tcPr>
          <w:p w14:paraId="42B08534">
            <w:r>
              <w:rPr>
                <w:b w:val="0"/>
                <w:sz w:val="18"/>
              </w:rPr>
              <w:t>“这次分析五粮液”“当前看 2025 年”</w:t>
            </w:r>
          </w:p>
        </w:tc>
      </w:tr>
      <w:tr w14:paraId="48CB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6C55992">
            <w:r>
              <w:rPr>
                <w:b w:val="0"/>
                <w:sz w:val="18"/>
              </w:rPr>
              <w:t>RAG/Tool 返回的外部事实</w:t>
            </w:r>
          </w:p>
        </w:tc>
        <w:tc>
          <w:tcPr>
            <w:tcW w:w="3267" w:type="dxa"/>
            <w:vAlign w:val="center"/>
          </w:tcPr>
          <w:p w14:paraId="77B8E709">
            <w:r>
              <w:rPr>
                <w:b w:val="0"/>
                <w:sz w:val="18"/>
              </w:rPr>
              <w:t>默认不写用户 Long-term Memory</w:t>
            </w:r>
          </w:p>
        </w:tc>
        <w:tc>
          <w:tcPr>
            <w:tcW w:w="3267" w:type="dxa"/>
            <w:vAlign w:val="center"/>
          </w:tcPr>
          <w:p w14:paraId="0AA7C57E">
            <w:r>
              <w:rPr>
                <w:b w:val="0"/>
                <w:sz w:val="18"/>
              </w:rPr>
              <w:t>财报中的营收数值应留在证据/业务数据层</w:t>
            </w:r>
          </w:p>
        </w:tc>
      </w:tr>
      <w:tr w14:paraId="35BC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CEC74FA">
            <w:r>
              <w:rPr>
                <w:b w:val="0"/>
                <w:sz w:val="18"/>
              </w:rPr>
              <w:t>高敏感/受限制信息</w:t>
            </w:r>
          </w:p>
        </w:tc>
        <w:tc>
          <w:tcPr>
            <w:tcW w:w="3267" w:type="dxa"/>
            <w:vAlign w:val="center"/>
          </w:tcPr>
          <w:p w14:paraId="645DD614">
            <w:r>
              <w:rPr>
                <w:b w:val="0"/>
                <w:sz w:val="18"/>
              </w:rPr>
              <w:t>按产品与合规策略禁止或严格限制</w:t>
            </w:r>
          </w:p>
        </w:tc>
        <w:tc>
          <w:tcPr>
            <w:tcW w:w="3267" w:type="dxa"/>
            <w:vAlign w:val="center"/>
          </w:tcPr>
          <w:p w14:paraId="443D9B85">
            <w:r>
              <w:rPr>
                <w:b w:val="0"/>
                <w:sz w:val="18"/>
              </w:rPr>
              <w:t>不因模型判断而绕过权限/合规规则</w:t>
            </w:r>
          </w:p>
        </w:tc>
      </w:tr>
    </w:tbl>
    <w:p w14:paraId="4E396803">
      <w:r>
        <w:t>建议写入流水线：Candidate → classify(memoryType/subject/key) → validate → conflictCheck → upsert/version → auditEvent。对显式用户命令与模型推断应保留 sourceType，便于冲突时确定优先级。</w:t>
      </w:r>
    </w:p>
    <w:p w14:paraId="52CD536C">
      <w:pPr>
        <w:pStyle w:val="4"/>
      </w:pPr>
      <w:r>
        <w:t>11.4 Long-term Memory 召回策略</w:t>
      </w:r>
    </w:p>
    <w:p w14:paraId="560FE1F3">
      <w:r>
        <w:t>Long-term Memory 不应被设计成“每收到一条用户消息就查询一次”的固定步骤。它是一类跨会话、用户/组织范围的可检索记忆库，应由 Memory Retrieval Gate 根据当前请求决定是否触发。简单事实问答、确定性计算、当前会话已经有足够上下文时应跳过长期记忆检索；只有当请求涉及跨会话偏好、历史关注、长期约束、个性化输出，或当前会话无法消解的用户特定指代时才召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267"/>
        <w:gridCol w:w="3267"/>
      </w:tblGrid>
      <w:tr w14:paraId="278F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shd w:val="clear" w:color="auto" w:fill="D9EAF7"/>
            <w:vAlign w:val="center"/>
          </w:tcPr>
          <w:p w14:paraId="10F254B9">
            <w:r>
              <w:rPr>
                <w:b/>
                <w:sz w:val="18"/>
              </w:rPr>
              <w:t>阶段</w:t>
            </w:r>
          </w:p>
        </w:tc>
        <w:tc>
          <w:tcPr>
            <w:tcW w:w="3267" w:type="dxa"/>
            <w:shd w:val="clear" w:color="auto" w:fill="D9EAF7"/>
            <w:vAlign w:val="center"/>
          </w:tcPr>
          <w:p w14:paraId="70F93FAB">
            <w:r>
              <w:rPr>
                <w:b/>
                <w:sz w:val="18"/>
              </w:rPr>
              <w:t>设计原则</w:t>
            </w:r>
          </w:p>
        </w:tc>
        <w:tc>
          <w:tcPr>
            <w:tcW w:w="3267" w:type="dxa"/>
            <w:shd w:val="clear" w:color="auto" w:fill="D9EAF7"/>
            <w:vAlign w:val="center"/>
          </w:tcPr>
          <w:p w14:paraId="74589632">
            <w:r>
              <w:rPr>
                <w:b/>
                <w:sz w:val="18"/>
              </w:rPr>
              <w:t>金融研报系统示例</w:t>
            </w:r>
          </w:p>
        </w:tc>
      </w:tr>
      <w:tr w14:paraId="2E56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9276A3E">
            <w:r>
              <w:rPr>
                <w:b w:val="0"/>
                <w:sz w:val="18"/>
              </w:rPr>
              <w:t>1. Retrieval Gate</w:t>
            </w:r>
          </w:p>
        </w:tc>
        <w:tc>
          <w:tcPr>
            <w:tcW w:w="3267" w:type="dxa"/>
            <w:vAlign w:val="center"/>
          </w:tcPr>
          <w:p w14:paraId="2D736DD6">
            <w:r>
              <w:rPr>
                <w:b w:val="0"/>
                <w:sz w:val="18"/>
              </w:rPr>
              <w:t>规则优先，必要时用轻量模型/分类器判断是否需要 LTM；默认不强制检索</w:t>
            </w:r>
          </w:p>
        </w:tc>
        <w:tc>
          <w:tcPr>
            <w:tcW w:w="3267" w:type="dxa"/>
            <w:vAlign w:val="center"/>
          </w:tcPr>
          <w:p w14:paraId="3347B853">
            <w:r>
              <w:rPr>
                <w:b w:val="0"/>
                <w:sz w:val="18"/>
              </w:rPr>
              <w:t>“还是按我以前的研报格式”触发；“2025 年营收是多少”通常不触发</w:t>
            </w:r>
          </w:p>
        </w:tc>
      </w:tr>
      <w:tr w14:paraId="740F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58044656">
            <w:r>
              <w:rPr>
                <w:b w:val="0"/>
                <w:sz w:val="18"/>
              </w:rPr>
              <w:t>2. Query Builder</w:t>
            </w:r>
          </w:p>
        </w:tc>
        <w:tc>
          <w:tcPr>
            <w:tcW w:w="3267" w:type="dxa"/>
            <w:vAlign w:val="center"/>
          </w:tcPr>
          <w:p w14:paraId="5456C8E8">
            <w:r>
              <w:rPr>
                <w:b w:val="0"/>
                <w:sz w:val="18"/>
              </w:rPr>
              <w:t>用当前问题 + 必要 Structured Context 构造 memory query，不把全部聊天历史直接向量化查询</w:t>
            </w:r>
          </w:p>
        </w:tc>
        <w:tc>
          <w:tcPr>
            <w:tcW w:w="3267" w:type="dxa"/>
            <w:vAlign w:val="center"/>
          </w:tcPr>
          <w:p w14:paraId="7FB3BE6B">
            <w:r>
              <w:rPr>
                <w:b w:val="0"/>
                <w:sz w:val="18"/>
              </w:rPr>
              <w:t>query + 当前 company/analysisType；避免临时噪声污染检索</w:t>
            </w:r>
          </w:p>
        </w:tc>
      </w:tr>
      <w:tr w14:paraId="2728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1DF582C7">
            <w:r>
              <w:rPr>
                <w:b w:val="0"/>
                <w:sz w:val="18"/>
              </w:rPr>
              <w:t>3. Metadata Filter</w:t>
            </w:r>
          </w:p>
        </w:tc>
        <w:tc>
          <w:tcPr>
            <w:tcW w:w="3267" w:type="dxa"/>
            <w:vAlign w:val="center"/>
          </w:tcPr>
          <w:p w14:paraId="1C388EC6">
            <w:r>
              <w:rPr>
                <w:b w:val="0"/>
                <w:sz w:val="18"/>
              </w:rPr>
              <w:t>先约束安全与语义范围：tenant/user、subject、status、memoryType、domain/scope、expiresAt、visibility 等</w:t>
            </w:r>
          </w:p>
        </w:tc>
        <w:tc>
          <w:tcPr>
            <w:tcW w:w="3267" w:type="dxa"/>
            <w:vAlign w:val="center"/>
          </w:tcPr>
          <w:p w14:paraId="6051BA60">
            <w:r>
              <w:rPr>
                <w:b w:val="0"/>
                <w:sz w:val="18"/>
              </w:rPr>
              <w:t>只查询当前用户 ACTIVE 的 report_preference / watchlist 记忆</w:t>
            </w:r>
          </w:p>
        </w:tc>
      </w:tr>
      <w:tr w14:paraId="0C2F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18DAFF5">
            <w:r>
              <w:rPr>
                <w:b w:val="0"/>
                <w:sz w:val="18"/>
              </w:rPr>
              <w:t>4. Candidate Retrieval</w:t>
            </w:r>
          </w:p>
        </w:tc>
        <w:tc>
          <w:tcPr>
            <w:tcW w:w="3267" w:type="dxa"/>
            <w:vAlign w:val="center"/>
          </w:tcPr>
          <w:p w14:paraId="4B6C6EFD">
            <w:r>
              <w:rPr>
                <w:b w:val="0"/>
                <w:sz w:val="18"/>
              </w:rPr>
              <w:t>结构化 key 已知时优先精确查询；语义记忆使用 Vector Search；需要精确词时可叠加关键词形成 Hybrid Search</w:t>
            </w:r>
          </w:p>
        </w:tc>
        <w:tc>
          <w:tcPr>
            <w:tcW w:w="3267" w:type="dxa"/>
            <w:vAlign w:val="center"/>
          </w:tcPr>
          <w:p w14:paraId="0B78B8EC">
            <w:r>
              <w:rPr>
                <w:b w:val="0"/>
                <w:sz w:val="18"/>
              </w:rPr>
              <w:t>memoryKey=report.style 可直接命中；“以前关注过哪些现金流风险”用语义检索</w:t>
            </w:r>
          </w:p>
        </w:tc>
      </w:tr>
      <w:tr w14:paraId="2243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504F5E76">
            <w:r>
              <w:rPr>
                <w:b w:val="0"/>
                <w:sz w:val="18"/>
              </w:rPr>
              <w:t>5. Threshold / Rerank</w:t>
            </w:r>
          </w:p>
        </w:tc>
        <w:tc>
          <w:tcPr>
            <w:tcW w:w="3267" w:type="dxa"/>
            <w:vAlign w:val="center"/>
          </w:tcPr>
          <w:p w14:paraId="686F28E2">
            <w:r>
              <w:rPr>
                <w:b w:val="0"/>
                <w:sz w:val="18"/>
              </w:rPr>
              <w:t>对候选做相似度阈值、去重、冲突过滤和可选 Rerank；低相关结果不注入</w:t>
            </w:r>
          </w:p>
        </w:tc>
        <w:tc>
          <w:tcPr>
            <w:tcW w:w="3267" w:type="dxa"/>
            <w:vAlign w:val="center"/>
          </w:tcPr>
          <w:p w14:paraId="625C0206">
            <w:r>
              <w:rPr>
                <w:b w:val="0"/>
                <w:sz w:val="18"/>
              </w:rPr>
              <w:t>Top-N 候选收敛为 2~5 条真正相关记忆</w:t>
            </w:r>
          </w:p>
        </w:tc>
      </w:tr>
      <w:tr w14:paraId="481A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4917255F">
            <w:r>
              <w:rPr>
                <w:b w:val="0"/>
                <w:sz w:val="18"/>
              </w:rPr>
              <w:t>6. Context Injection</w:t>
            </w:r>
          </w:p>
        </w:tc>
        <w:tc>
          <w:tcPr>
            <w:tcW w:w="3267" w:type="dxa"/>
            <w:vAlign w:val="center"/>
          </w:tcPr>
          <w:p w14:paraId="1ADFD07E">
            <w:r>
              <w:rPr>
                <w:b w:val="0"/>
                <w:sz w:val="18"/>
              </w:rPr>
              <w:t>受 Token Budget 控制，携带 memory id/type/source/version；Memory 只能影响偏好/上下文，不能覆盖安全规则和金融事实</w:t>
            </w:r>
          </w:p>
        </w:tc>
        <w:tc>
          <w:tcPr>
            <w:tcW w:w="3267" w:type="dxa"/>
            <w:vAlign w:val="center"/>
          </w:tcPr>
          <w:p w14:paraId="29F43DB0">
            <w:r>
              <w:rPr>
                <w:b w:val="0"/>
                <w:sz w:val="18"/>
              </w:rPr>
              <w:t>输出风格可由记忆控制；财报数值仍必须来自 RAG/Tool</w:t>
            </w:r>
          </w:p>
        </w:tc>
      </w:tr>
      <w:tr w14:paraId="1363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2D56B2E3">
            <w:r>
              <w:rPr>
                <w:b w:val="0"/>
                <w:sz w:val="18"/>
              </w:rPr>
              <w:t>7. Feedback / Audit</w:t>
            </w:r>
          </w:p>
        </w:tc>
        <w:tc>
          <w:tcPr>
            <w:tcW w:w="3267" w:type="dxa"/>
            <w:vAlign w:val="center"/>
          </w:tcPr>
          <w:p w14:paraId="576147CA">
            <w:r>
              <w:rPr>
                <w:b w:val="0"/>
                <w:sz w:val="18"/>
              </w:rPr>
              <w:t>记录 retrieval trace、命中/使用情况、lastAccessedAt；用于评测和后续清理，不把“被召回”自动等同于“正确”</w:t>
            </w:r>
          </w:p>
        </w:tc>
        <w:tc>
          <w:tcPr>
            <w:tcW w:w="3267" w:type="dxa"/>
            <w:vAlign w:val="center"/>
          </w:tcPr>
          <w:p w14:paraId="33A595FC">
            <w:r>
              <w:rPr>
                <w:b w:val="0"/>
                <w:sz w:val="18"/>
              </w:rPr>
              <w:t>追踪某条偏好记忆是否真正影响了回答</w:t>
            </w:r>
          </w:p>
        </w:tc>
      </w:tr>
    </w:tbl>
    <w:p w14:paraId="529BD0BE">
      <w:r>
        <w:t>推荐的召回顺序是：① 已知 memoryKey 的结构化精确读取；② Metadata Filter 缩小候选空间；③ Vector Search 或 Hybrid Search 找语义相关候选；④ 阈值、Rerank、去重与冲突处理；⑤ 在 Token Budget 内注入少量记忆。RAG 与 Long-term Memory 应保持逻辑隔离：RAG 负责外部业务事实/文档证据，Long-term Memory 负责用户/组织的长期上下文，两者分别检索，再由 Context Builder 按优先级合并。</w:t>
      </w:r>
    </w:p>
    <w:p w14:paraId="3BE66D9F">
      <w:pPr>
        <w:ind w:left="432" w:right="144"/>
      </w:pPr>
      <w:r>
        <w:rPr>
          <w:rFonts w:ascii="DejaVu Sans Mono" w:hAnsi="DejaVu Sans Mono"/>
          <w:sz w:val="17"/>
        </w:rPr>
        <w:t>SELECT id, memory_type, memory_key, content, metadata</w:t>
      </w:r>
      <w:r>
        <w:rPr>
          <w:rFonts w:ascii="DejaVu Sans Mono" w:hAnsi="DejaVu Sans Mono"/>
          <w:sz w:val="17"/>
        </w:rPr>
        <w:br w:type="textWrapping"/>
      </w:r>
      <w:r>
        <w:rPr>
          <w:rFonts w:ascii="DejaVu Sans Mono" w:hAnsi="DejaVu Sans Mono"/>
          <w:sz w:val="17"/>
        </w:rPr>
        <w:t>FROM long_term_memory</w:t>
      </w:r>
      <w:r>
        <w:rPr>
          <w:rFonts w:ascii="DejaVu Sans Mono" w:hAnsi="DejaVu Sans Mono"/>
          <w:sz w:val="17"/>
        </w:rPr>
        <w:br w:type="textWrapping"/>
      </w:r>
      <w:r>
        <w:rPr>
          <w:rFonts w:ascii="DejaVu Sans Mono" w:hAnsi="DejaVu Sans Mono"/>
          <w:sz w:val="17"/>
        </w:rPr>
        <w:t>WHERE tenant_id = :tenantId</w:t>
      </w:r>
      <w:r>
        <w:rPr>
          <w:rFonts w:ascii="DejaVu Sans Mono" w:hAnsi="DejaVu Sans Mono"/>
          <w:sz w:val="17"/>
        </w:rPr>
        <w:br w:type="textWrapping"/>
      </w:r>
      <w:r>
        <w:rPr>
          <w:rFonts w:ascii="DejaVu Sans Mono" w:hAnsi="DejaVu Sans Mono"/>
          <w:sz w:val="17"/>
        </w:rPr>
        <w:t xml:space="preserve">  AND subject_id = :userId</w:t>
      </w:r>
      <w:r>
        <w:rPr>
          <w:rFonts w:ascii="DejaVu Sans Mono" w:hAnsi="DejaVu Sans Mono"/>
          <w:sz w:val="17"/>
        </w:rPr>
        <w:br w:type="textWrapping"/>
      </w:r>
      <w:r>
        <w:rPr>
          <w:rFonts w:ascii="DejaVu Sans Mono" w:hAnsi="DejaVu Sans Mono"/>
          <w:sz w:val="17"/>
        </w:rPr>
        <w:t xml:space="preserve">  AND status = 'ACTIVE'</w:t>
      </w:r>
      <w:r>
        <w:rPr>
          <w:rFonts w:ascii="DejaVu Sans Mono" w:hAnsi="DejaVu Sans Mono"/>
          <w:sz w:val="17"/>
        </w:rPr>
        <w:br w:type="textWrapping"/>
      </w:r>
      <w:r>
        <w:rPr>
          <w:rFonts w:ascii="DejaVu Sans Mono" w:hAnsi="DejaVu Sans Mono"/>
          <w:sz w:val="17"/>
        </w:rPr>
        <w:t xml:space="preserve">  AND (expires_at IS NULL OR expires_at &gt; now())</w:t>
      </w:r>
      <w:r>
        <w:rPr>
          <w:rFonts w:ascii="DejaVu Sans Mono" w:hAnsi="DejaVu Sans Mono"/>
          <w:sz w:val="17"/>
        </w:rPr>
        <w:br w:type="textWrapping"/>
      </w:r>
      <w:r>
        <w:rPr>
          <w:rFonts w:ascii="DejaVu Sans Mono" w:hAnsi="DejaVu Sans Mono"/>
          <w:sz w:val="17"/>
        </w:rPr>
        <w:t xml:space="preserve">  AND memory_type = ANY(:allowedTypes)</w:t>
      </w:r>
      <w:r>
        <w:rPr>
          <w:rFonts w:ascii="DejaVu Sans Mono" w:hAnsi="DejaVu Sans Mono"/>
          <w:sz w:val="17"/>
        </w:rPr>
        <w:br w:type="textWrapping"/>
      </w:r>
      <w:r>
        <w:rPr>
          <w:rFonts w:ascii="DejaVu Sans Mono" w:hAnsi="DejaVu Sans Mono"/>
          <w:sz w:val="17"/>
        </w:rPr>
        <w:t>ORDER BY embedding &lt;=&gt; :queryEmbedding</w:t>
      </w:r>
      <w:r>
        <w:rPr>
          <w:rFonts w:ascii="DejaVu Sans Mono" w:hAnsi="DejaVu Sans Mono"/>
          <w:sz w:val="17"/>
        </w:rPr>
        <w:br w:type="textWrapping"/>
      </w:r>
      <w:r>
        <w:rPr>
          <w:rFonts w:ascii="DejaVu Sans Mono" w:hAnsi="DejaVu Sans Mono"/>
          <w:sz w:val="17"/>
        </w:rPr>
        <w:t>LIMIT :candidateLimit;</w:t>
      </w:r>
    </w:p>
    <w:p w14:paraId="50BD116C">
      <w:r>
        <w:t>说明：Metadata Filter 同时承担权限/范围约束和召回精度控制；相似度分数绝不能作为权限边界。对于更新、过期或被新版本替代的记忆，应通过 status/version/expiresAt 在 Filter 阶段排除。</w:t>
      </w:r>
    </w:p>
    <w:p w14:paraId="73D4E207">
      <w:pPr>
        <w:pStyle w:val="4"/>
      </w:pPr>
      <w:r>
        <w:t>11.5 冲突、更新与遗忘策略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17D0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37EE7BB">
            <w:r>
              <w:rPr>
                <w:b/>
                <w:sz w:val="18"/>
              </w:rPr>
              <w:t>场景</w:t>
            </w:r>
          </w:p>
        </w:tc>
        <w:tc>
          <w:tcPr>
            <w:tcW w:w="4901" w:type="dxa"/>
            <w:vAlign w:val="center"/>
          </w:tcPr>
          <w:p w14:paraId="011B48AF">
            <w:r>
              <w:rPr>
                <w:b/>
                <w:sz w:val="18"/>
              </w:rPr>
              <w:t>处理原则</w:t>
            </w:r>
          </w:p>
        </w:tc>
      </w:tr>
      <w:tr w14:paraId="09B7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9497BEB">
            <w:r>
              <w:rPr>
                <w:b w:val="0"/>
                <w:sz w:val="18"/>
              </w:rPr>
              <w:t>相同 key、内容一致</w:t>
            </w:r>
          </w:p>
        </w:tc>
        <w:tc>
          <w:tcPr>
            <w:tcW w:w="4901" w:type="dxa"/>
            <w:vAlign w:val="center"/>
          </w:tcPr>
          <w:p w14:paraId="2C830090">
            <w:r>
              <w:rPr>
                <w:b w:val="0"/>
                <w:sz w:val="18"/>
              </w:rPr>
              <w:t>更新时间/置信度，不重复插入多份等价记忆</w:t>
            </w:r>
          </w:p>
        </w:tc>
      </w:tr>
      <w:tr w14:paraId="6E93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41DF5D8">
            <w:r>
              <w:rPr>
                <w:b w:val="0"/>
                <w:sz w:val="18"/>
              </w:rPr>
              <w:t>用户显式新陈述与旧推断冲突</w:t>
            </w:r>
          </w:p>
        </w:tc>
        <w:tc>
          <w:tcPr>
            <w:tcW w:w="4901" w:type="dxa"/>
            <w:vAlign w:val="center"/>
          </w:tcPr>
          <w:p w14:paraId="23A87CF3">
            <w:r>
              <w:rPr>
                <w:b w:val="0"/>
                <w:sz w:val="18"/>
              </w:rPr>
              <w:t>显式陈述优先；旧记忆标记 SUPERSEDED，保留审计版本</w:t>
            </w:r>
          </w:p>
        </w:tc>
      </w:tr>
      <w:tr w14:paraId="442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967E941">
            <w:r>
              <w:rPr>
                <w:b w:val="0"/>
                <w:sz w:val="18"/>
              </w:rPr>
              <w:t>两条均为推断且冲突</w:t>
            </w:r>
          </w:p>
        </w:tc>
        <w:tc>
          <w:tcPr>
            <w:tcW w:w="4901" w:type="dxa"/>
            <w:vAlign w:val="center"/>
          </w:tcPr>
          <w:p w14:paraId="3D08A3AE">
            <w:r>
              <w:rPr>
                <w:b w:val="0"/>
                <w:sz w:val="18"/>
              </w:rPr>
              <w:t>不自动覆盖高风险事实；降低 confidence 或等待后续确认</w:t>
            </w:r>
          </w:p>
        </w:tc>
      </w:tr>
      <w:tr w14:paraId="136A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1D1CA41C">
            <w:r>
              <w:rPr>
                <w:b w:val="0"/>
                <w:sz w:val="18"/>
              </w:rPr>
              <w:t>偏好发生变化</w:t>
            </w:r>
          </w:p>
        </w:tc>
        <w:tc>
          <w:tcPr>
            <w:tcW w:w="4901" w:type="dxa"/>
            <w:vAlign w:val="center"/>
          </w:tcPr>
          <w:p w14:paraId="6F59B9B8">
            <w:r>
              <w:rPr>
                <w:b w:val="0"/>
                <w:sz w:val="18"/>
              </w:rPr>
              <w:t>生成新版本，旧版本失效但可审计</w:t>
            </w:r>
          </w:p>
        </w:tc>
      </w:tr>
      <w:tr w14:paraId="0DA5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2B6BC6C">
            <w:r>
              <w:rPr>
                <w:b w:val="0"/>
                <w:sz w:val="18"/>
              </w:rPr>
              <w:t>临时/时效性记忆</w:t>
            </w:r>
          </w:p>
        </w:tc>
        <w:tc>
          <w:tcPr>
            <w:tcW w:w="4901" w:type="dxa"/>
            <w:vAlign w:val="center"/>
          </w:tcPr>
          <w:p w14:paraId="2B63411D">
            <w:r>
              <w:rPr>
                <w:b w:val="0"/>
                <w:sz w:val="18"/>
              </w:rPr>
              <w:t>支持 expiresAt/TTL；过期后不参与召回</w:t>
            </w:r>
          </w:p>
        </w:tc>
      </w:tr>
      <w:tr w14:paraId="3C29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5225B2A">
            <w:r>
              <w:rPr>
                <w:b w:val="0"/>
                <w:sz w:val="18"/>
              </w:rPr>
              <w:t>用户要求删除/不再使用</w:t>
            </w:r>
          </w:p>
        </w:tc>
        <w:tc>
          <w:tcPr>
            <w:tcW w:w="4901" w:type="dxa"/>
            <w:vAlign w:val="center"/>
          </w:tcPr>
          <w:p w14:paraId="06FE318A">
            <w:r>
              <w:rPr>
                <w:b w:val="0"/>
                <w:sz w:val="18"/>
              </w:rPr>
              <w:t>逻辑删除/不可召回，并按产品数据治理流程处理持久化数据</w:t>
            </w:r>
          </w:p>
        </w:tc>
      </w:tr>
    </w:tbl>
    <w:p w14:paraId="0137464A">
      <w:r>
        <w:t>Long-term Memory 至少包含 subjectType、subjectId、memoryType、memoryKey、content/valueJson、sourceType、sourceRef、confidence、status、createdAt、updatedAt、expiresAt 等字段。对于可结构化的偏好优先保存 valueJson，而不是只保存自然语言文本。</w:t>
      </w:r>
    </w:p>
    <w:p w14:paraId="62822F27">
      <w:pPr>
        <w:pStyle w:val="4"/>
      </w:pPr>
      <w:r>
        <w:t>11.6 数据模型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76DC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3DEA583">
            <w:r>
              <w:rPr>
                <w:b/>
                <w:sz w:val="18"/>
              </w:rPr>
              <w:t>实体</w:t>
            </w:r>
          </w:p>
        </w:tc>
        <w:tc>
          <w:tcPr>
            <w:tcW w:w="4901" w:type="dxa"/>
            <w:vAlign w:val="center"/>
          </w:tcPr>
          <w:p w14:paraId="021B3192">
            <w:r>
              <w:rPr>
                <w:b/>
                <w:sz w:val="18"/>
              </w:rPr>
              <w:t>关键字段/职责</w:t>
            </w:r>
          </w:p>
        </w:tc>
      </w:tr>
      <w:tr w14:paraId="04F9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221BE4B">
            <w:r>
              <w:rPr>
                <w:b w:val="0"/>
                <w:sz w:val="18"/>
              </w:rPr>
              <w:t>conversation</w:t>
            </w:r>
          </w:p>
        </w:tc>
        <w:tc>
          <w:tcPr>
            <w:tcW w:w="4901" w:type="dxa"/>
            <w:vAlign w:val="center"/>
          </w:tcPr>
          <w:p w14:paraId="03E95C21">
            <w:r>
              <w:rPr>
                <w:b w:val="0"/>
                <w:sz w:val="18"/>
              </w:rPr>
              <w:t>id, user_id, title, current_company_id, created_at, updated_at</w:t>
            </w:r>
          </w:p>
        </w:tc>
      </w:tr>
      <w:tr w14:paraId="2EF0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256F78C9">
            <w:r>
              <w:rPr>
                <w:b w:val="0"/>
                <w:sz w:val="18"/>
              </w:rPr>
              <w:t>conversation_message</w:t>
            </w:r>
          </w:p>
        </w:tc>
        <w:tc>
          <w:tcPr>
            <w:tcW w:w="4901" w:type="dxa"/>
            <w:vAlign w:val="center"/>
          </w:tcPr>
          <w:p w14:paraId="6CE5CE20">
            <w:r>
              <w:rPr>
                <w:b w:val="0"/>
                <w:sz w:val="18"/>
              </w:rPr>
              <w:t>id, conversation_id, role, content, citations_json, model_run_id, created_at</w:t>
            </w:r>
          </w:p>
        </w:tc>
      </w:tr>
      <w:tr w14:paraId="718D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279262E1">
            <w:r>
              <w:rPr>
                <w:b w:val="0"/>
                <w:sz w:val="18"/>
              </w:rPr>
              <w:t>conversation_summary</w:t>
            </w:r>
          </w:p>
        </w:tc>
        <w:tc>
          <w:tcPr>
            <w:tcW w:w="4901" w:type="dxa"/>
            <w:vAlign w:val="center"/>
          </w:tcPr>
          <w:p w14:paraId="3302590E">
            <w:r>
              <w:rPr>
                <w:b w:val="0"/>
                <w:sz w:val="18"/>
              </w:rPr>
              <w:t>conversation_id, summary, summary_until_message_id, version, updated_at</w:t>
            </w:r>
          </w:p>
        </w:tc>
      </w:tr>
      <w:tr w14:paraId="134C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61F7192">
            <w:r>
              <w:rPr>
                <w:b w:val="0"/>
                <w:sz w:val="18"/>
              </w:rPr>
              <w:t>conversation_context</w:t>
            </w:r>
          </w:p>
        </w:tc>
        <w:tc>
          <w:tcPr>
            <w:tcW w:w="4901" w:type="dxa"/>
            <w:vAlign w:val="center"/>
          </w:tcPr>
          <w:p w14:paraId="7B92ECEF">
            <w:r>
              <w:rPr>
                <w:b w:val="0"/>
                <w:sz w:val="18"/>
              </w:rPr>
              <w:t>conversation_id, company_id, year_range, document_ids, current_metric, current_task_id, context_json</w:t>
            </w:r>
          </w:p>
        </w:tc>
      </w:tr>
      <w:tr w14:paraId="3B02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F1AF6EB">
            <w:r>
              <w:rPr>
                <w:b w:val="0"/>
                <w:sz w:val="18"/>
              </w:rPr>
              <w:t>long_term_memory</w:t>
            </w:r>
          </w:p>
        </w:tc>
        <w:tc>
          <w:tcPr>
            <w:tcW w:w="4901" w:type="dxa"/>
            <w:vAlign w:val="center"/>
          </w:tcPr>
          <w:p w14:paraId="47026E87">
            <w:r>
              <w:t>id, tenant_id, subject_type, subject_id, memory_type, memory_key, value_json/content, domain/scope, metadata_json, embedding, embedding_model, embedding_version, source_type/source_ref, confidence, importance, status, version, expires_at, last_accessed_at, retrieval_count</w:t>
            </w:r>
          </w:p>
        </w:tc>
      </w:tr>
      <w:tr w14:paraId="6A78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01B98FF">
            <w:r>
              <w:rPr>
                <w:b w:val="0"/>
                <w:sz w:val="18"/>
              </w:rPr>
              <w:t>memory_event</w:t>
            </w:r>
          </w:p>
        </w:tc>
        <w:tc>
          <w:tcPr>
            <w:tcW w:w="4901" w:type="dxa"/>
            <w:vAlign w:val="center"/>
          </w:tcPr>
          <w:p w14:paraId="2E08E4FC">
            <w:r>
              <w:rPr>
                <w:b w:val="0"/>
                <w:sz w:val="18"/>
              </w:rPr>
              <w:t>id, memory_id, action, old_value, new_value, reason, trace_id, created_at</w:t>
            </w:r>
          </w:p>
        </w:tc>
      </w:tr>
      <w:tr w14:paraId="6D95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124784C">
            <w:r>
              <w:rPr>
                <w:b w:val="0"/>
                <w:sz w:val="18"/>
              </w:rPr>
              <w:t>agent_run</w:t>
            </w:r>
          </w:p>
        </w:tc>
        <w:tc>
          <w:tcPr>
            <w:tcW w:w="4901" w:type="dxa"/>
            <w:vAlign w:val="center"/>
          </w:tcPr>
          <w:p w14:paraId="5DFFE578">
            <w:r>
              <w:rPr>
                <w:b w:val="0"/>
                <w:sz w:val="18"/>
              </w:rPr>
              <w:t>id, conversation_id, task_id, thread_id, status, checkpoint_ref, started_at, finished_at</w:t>
            </w:r>
          </w:p>
        </w:tc>
      </w:tr>
    </w:tbl>
    <w:p w14:paraId="42012F1D">
      <w:pPr>
        <w:pStyle w:val="4"/>
      </w:pPr>
      <w:r>
        <w:t>11.7 Spring AI 与 LangGraph4j 职责边界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6E5F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20BBE121">
            <w:r>
              <w:rPr>
                <w:b/>
                <w:sz w:val="18"/>
              </w:rPr>
              <w:t>能力</w:t>
            </w:r>
          </w:p>
        </w:tc>
        <w:tc>
          <w:tcPr>
            <w:tcW w:w="4901" w:type="dxa"/>
            <w:vAlign w:val="center"/>
          </w:tcPr>
          <w:p w14:paraId="5709A4E2">
            <w:r>
              <w:rPr>
                <w:b/>
                <w:sz w:val="18"/>
              </w:rPr>
              <w:t>负责组件</w:t>
            </w:r>
          </w:p>
        </w:tc>
      </w:tr>
      <w:tr w14:paraId="67A7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79AF56B4">
            <w:r>
              <w:rPr>
                <w:b w:val="0"/>
                <w:sz w:val="18"/>
              </w:rPr>
              <w:t>最近消息窗口 / Chat Memory</w:t>
            </w:r>
          </w:p>
        </w:tc>
        <w:tc>
          <w:tcPr>
            <w:tcW w:w="4901" w:type="dxa"/>
            <w:vAlign w:val="center"/>
          </w:tcPr>
          <w:p w14:paraId="3F023E8B">
            <w:r>
              <w:rPr>
                <w:b w:val="0"/>
                <w:sz w:val="18"/>
              </w:rPr>
              <w:t>Spring AI ChatMemory</w:t>
            </w:r>
          </w:p>
        </w:tc>
      </w:tr>
      <w:tr w14:paraId="3825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F52661C">
            <w:r>
              <w:rPr>
                <w:b w:val="0"/>
                <w:sz w:val="18"/>
              </w:rPr>
              <w:t>完整聊天历史、摘要、结构化 Context、Long-term Memory</w:t>
            </w:r>
          </w:p>
        </w:tc>
        <w:tc>
          <w:tcPr>
            <w:tcW w:w="4901" w:type="dxa"/>
            <w:vAlign w:val="center"/>
          </w:tcPr>
          <w:p w14:paraId="1D77FCC1">
            <w:r>
              <w:rPr>
                <w:b w:val="0"/>
                <w:sz w:val="18"/>
              </w:rPr>
              <w:t>应用层 Memory Service + PostgreSQL/Redis</w:t>
            </w:r>
          </w:p>
        </w:tc>
      </w:tr>
      <w:tr w14:paraId="0A29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2825509E">
            <w:r>
              <w:rPr>
                <w:b w:val="0"/>
                <w:sz w:val="18"/>
              </w:rPr>
              <w:t>Memory 检索与 Prompt 上下文组装</w:t>
            </w:r>
          </w:p>
        </w:tc>
        <w:tc>
          <w:tcPr>
            <w:tcW w:w="4901" w:type="dxa"/>
            <w:vAlign w:val="center"/>
          </w:tcPr>
          <w:p w14:paraId="6847BA28">
            <w:r>
              <w:t>Memory Service / Retrieval Gate / Context Builder；Metadata Filter + Vector/Hybrid Search + 可选 Rerank；可结合 Spring AI Advisor</w:t>
            </w:r>
          </w:p>
        </w:tc>
      </w:tr>
      <w:tr w14:paraId="390C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2994A3B">
            <w:r>
              <w:rPr>
                <w:b w:val="0"/>
                <w:sz w:val="18"/>
              </w:rPr>
              <w:t>复杂 Agent State、Node/Edge、Reducer、并行</w:t>
            </w:r>
          </w:p>
        </w:tc>
        <w:tc>
          <w:tcPr>
            <w:tcW w:w="4901" w:type="dxa"/>
            <w:vAlign w:val="center"/>
          </w:tcPr>
          <w:p w14:paraId="1BD4270D">
            <w:r>
              <w:rPr>
                <w:b w:val="0"/>
                <w:sz w:val="18"/>
              </w:rPr>
              <w:t>LangGraph4j</w:t>
            </w:r>
          </w:p>
        </w:tc>
      </w:tr>
      <w:tr w14:paraId="66D8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23C5E659">
            <w:r>
              <w:rPr>
                <w:b w:val="0"/>
                <w:sz w:val="18"/>
              </w:rPr>
              <w:t>暂停/恢复、Agent Checkpoint</w:t>
            </w:r>
          </w:p>
        </w:tc>
        <w:tc>
          <w:tcPr>
            <w:tcW w:w="4901" w:type="dxa"/>
            <w:vAlign w:val="center"/>
          </w:tcPr>
          <w:p w14:paraId="7FE7FEF8">
            <w:r>
              <w:rPr>
                <w:b w:val="0"/>
                <w:sz w:val="18"/>
              </w:rPr>
              <w:t>LangGraph4j Checkpoint Store</w:t>
            </w:r>
          </w:p>
        </w:tc>
      </w:tr>
      <w:tr w14:paraId="2564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5EE1C9E">
            <w:r>
              <w:rPr>
                <w:b w:val="0"/>
                <w:sz w:val="18"/>
              </w:rPr>
              <w:t>业务事实与文档证据</w:t>
            </w:r>
          </w:p>
        </w:tc>
        <w:tc>
          <w:tcPr>
            <w:tcW w:w="4901" w:type="dxa"/>
            <w:vAlign w:val="center"/>
          </w:tcPr>
          <w:p w14:paraId="0F9F9220">
            <w:r>
              <w:rPr>
                <w:b w:val="0"/>
                <w:sz w:val="18"/>
              </w:rPr>
              <w:t>RAG/Tool/Financial Data Provider；不由 Long-term Memory 替代</w:t>
            </w:r>
          </w:p>
        </w:tc>
      </w:tr>
    </w:tbl>
    <w:p w14:paraId="2F1A2AC1">
      <w:pPr>
        <w:pStyle w:val="4"/>
      </w:pPr>
      <w:r>
        <w:t>11.8 建议 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2798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745A8FE">
            <w:r>
              <w:rPr>
                <w:b/>
                <w:sz w:val="18"/>
              </w:rPr>
              <w:t>接口</w:t>
            </w:r>
          </w:p>
        </w:tc>
        <w:tc>
          <w:tcPr>
            <w:tcW w:w="4901" w:type="dxa"/>
            <w:vAlign w:val="center"/>
          </w:tcPr>
          <w:p w14:paraId="008AEB2C">
            <w:r>
              <w:rPr>
                <w:b/>
                <w:sz w:val="18"/>
              </w:rPr>
              <w:t>用途</w:t>
            </w:r>
          </w:p>
        </w:tc>
      </w:tr>
      <w:tr w14:paraId="2785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5B07552">
            <w:r>
              <w:rPr>
                <w:b w:val="0"/>
                <w:sz w:val="18"/>
              </w:rPr>
              <w:t>POST /api/conversations</w:t>
            </w:r>
          </w:p>
        </w:tc>
        <w:tc>
          <w:tcPr>
            <w:tcW w:w="4901" w:type="dxa"/>
            <w:vAlign w:val="center"/>
          </w:tcPr>
          <w:p w14:paraId="4C22E7A3">
            <w:r>
              <w:rPr>
                <w:b w:val="0"/>
                <w:sz w:val="18"/>
              </w:rPr>
              <w:t>创建会话，返回 conversationId</w:t>
            </w:r>
          </w:p>
        </w:tc>
      </w:tr>
      <w:tr w14:paraId="1B63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E936E66">
            <w:r>
              <w:rPr>
                <w:b w:val="0"/>
                <w:sz w:val="18"/>
              </w:rPr>
              <w:t>GET /api/conversations/{id}/messages</w:t>
            </w:r>
          </w:p>
        </w:tc>
        <w:tc>
          <w:tcPr>
            <w:tcW w:w="4901" w:type="dxa"/>
            <w:vAlign w:val="center"/>
          </w:tcPr>
          <w:p w14:paraId="2894258B">
            <w:r>
              <w:rPr>
                <w:b w:val="0"/>
                <w:sz w:val="18"/>
              </w:rPr>
              <w:t>分页读取完整 Chat History</w:t>
            </w:r>
          </w:p>
        </w:tc>
      </w:tr>
      <w:tr w14:paraId="26FF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2F1AE7F">
            <w:r>
              <w:rPr>
                <w:b w:val="0"/>
                <w:sz w:val="18"/>
              </w:rPr>
              <w:t>POST /api/conversations/{id}/messages</w:t>
            </w:r>
          </w:p>
        </w:tc>
        <w:tc>
          <w:tcPr>
            <w:tcW w:w="4901" w:type="dxa"/>
            <w:vAlign w:val="center"/>
          </w:tcPr>
          <w:p w14:paraId="052A9BBA">
            <w:r>
              <w:rPr>
                <w:b w:val="0"/>
                <w:sz w:val="18"/>
              </w:rPr>
              <w:t>发送消息并触发 RAG/Agent</w:t>
            </w:r>
          </w:p>
        </w:tc>
      </w:tr>
      <w:tr w14:paraId="271F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B163055">
            <w:r>
              <w:rPr>
                <w:b w:val="0"/>
                <w:sz w:val="18"/>
              </w:rPr>
              <w:t>GET /api/conversations/{id}/context</w:t>
            </w:r>
          </w:p>
        </w:tc>
        <w:tc>
          <w:tcPr>
            <w:tcW w:w="4901" w:type="dxa"/>
            <w:vAlign w:val="center"/>
          </w:tcPr>
          <w:p w14:paraId="689463B3">
            <w:r>
              <w:rPr>
                <w:b w:val="0"/>
                <w:sz w:val="18"/>
              </w:rPr>
              <w:t>读取当前 Structured Context（受权限控制）</w:t>
            </w:r>
          </w:p>
        </w:tc>
      </w:tr>
      <w:tr w14:paraId="2906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5244626">
            <w:r>
              <w:rPr>
                <w:b w:val="0"/>
                <w:sz w:val="18"/>
              </w:rPr>
              <w:t>PATCH /api/conversations/{id}/context</w:t>
            </w:r>
          </w:p>
        </w:tc>
        <w:tc>
          <w:tcPr>
            <w:tcW w:w="4901" w:type="dxa"/>
            <w:vAlign w:val="center"/>
          </w:tcPr>
          <w:p w14:paraId="42810B2A">
            <w:r>
              <w:rPr>
                <w:b w:val="0"/>
                <w:sz w:val="18"/>
              </w:rPr>
              <w:t>应用层显式更新当前会话上下文</w:t>
            </w:r>
          </w:p>
        </w:tc>
      </w:tr>
      <w:tr w14:paraId="689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24E19C7">
            <w:r>
              <w:rPr>
                <w:b w:val="0"/>
                <w:sz w:val="18"/>
              </w:rPr>
              <w:t>GET /api/memories</w:t>
            </w:r>
          </w:p>
        </w:tc>
        <w:tc>
          <w:tcPr>
            <w:tcW w:w="4901" w:type="dxa"/>
            <w:vAlign w:val="center"/>
          </w:tcPr>
          <w:p w14:paraId="6F38B11E">
            <w:r>
              <w:rPr>
                <w:b w:val="0"/>
                <w:sz w:val="18"/>
              </w:rPr>
              <w:t>读取当前用户可见的长期记忆摘要/管理视图</w:t>
            </w:r>
          </w:p>
        </w:tc>
      </w:tr>
      <w:tr w14:paraId="1D33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C904AE8">
            <w:r>
              <w:rPr>
                <w:b w:val="0"/>
                <w:sz w:val="18"/>
              </w:rPr>
              <w:t>POST /api/memories</w:t>
            </w:r>
          </w:p>
        </w:tc>
        <w:tc>
          <w:tcPr>
            <w:tcW w:w="4901" w:type="dxa"/>
            <w:vAlign w:val="center"/>
          </w:tcPr>
          <w:p w14:paraId="47BDC11A">
            <w:r>
              <w:rPr>
                <w:b w:val="0"/>
                <w:sz w:val="18"/>
              </w:rPr>
              <w:t>显式新增长期记忆（若产品允许）</w:t>
            </w:r>
          </w:p>
        </w:tc>
      </w:tr>
      <w:tr w14:paraId="52C8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6354B8C">
            <w:r>
              <w:rPr>
                <w:b w:val="0"/>
                <w:sz w:val="18"/>
              </w:rPr>
              <w:t>DELETE /api/memories/{id}</w:t>
            </w:r>
          </w:p>
        </w:tc>
        <w:tc>
          <w:tcPr>
            <w:tcW w:w="4901" w:type="dxa"/>
            <w:vAlign w:val="center"/>
          </w:tcPr>
          <w:p w14:paraId="0B0057CF">
            <w:r>
              <w:rPr>
                <w:b w:val="0"/>
                <w:sz w:val="18"/>
              </w:rPr>
              <w:t>停止召回/删除长期记忆，遵循数据治理策略</w:t>
            </w:r>
          </w:p>
        </w:tc>
      </w:tr>
      <w:tr w14:paraId="4E32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79E38D01">
            <w:r>
              <w:t>POST /api/agent/runs/{id}/resume（已作废）</w:t>
            </w:r>
          </w:p>
        </w:tc>
        <w:tc>
          <w:tcPr>
            <w:tcW w:w="4901" w:type="dxa"/>
            <w:vAlign w:val="center"/>
          </w:tcPr>
          <w:p w14:paraId="254152DB">
            <w:r>
              <w:t>已废弃：统一改为 POST /api/agent/tasks/{taskId}/review，见 §16.2</w:t>
            </w:r>
          </w:p>
        </w:tc>
      </w:tr>
    </w:tbl>
    <w:tbl>
      <w:tblPr>
        <w:tblStyle w:val="32"/>
        <w:tblW w:w="0" w:type="auto"/>
        <w:jc w:val="center"/>
        <w:tblLayout w:type="autofit"/>
        <w:tblCellMar>
          <w:top w:w="0" w:type="dxa"/>
          <w:left w:w="108" w:type="dxa"/>
          <w:bottom w:w="0" w:type="dxa"/>
          <w:right w:w="108" w:type="dxa"/>
        </w:tblCellMar>
      </w:tblPr>
      <w:tblGrid>
        <w:gridCol w:w="9802"/>
      </w:tblGrid>
      <w:tr w14:paraId="2680A9E1">
        <w:tblPrEx>
          <w:tblCellMar>
            <w:top w:w="0" w:type="dxa"/>
            <w:left w:w="108" w:type="dxa"/>
            <w:bottom w:w="0" w:type="dxa"/>
            <w:right w:w="108" w:type="dxa"/>
          </w:tblCellMar>
        </w:tblPrEx>
        <w:trPr>
          <w:cantSplit/>
          <w:jc w:val="center"/>
        </w:trPr>
        <w:tc>
          <w:tcPr>
            <w:tcW w:w="9802" w:type="dxa"/>
            <w:shd w:val="clear" w:color="auto" w:fill="EEF4FA"/>
          </w:tcPr>
          <w:p w14:paraId="7DE7FE73">
            <w:pPr>
              <w:spacing w:after="20"/>
            </w:pPr>
            <w:r>
              <w:rPr>
                <w:rFonts w:ascii="Noto Sans CJK SC" w:hAnsi="Noto Sans CJK SC" w:eastAsia="Noto Sans CJK SC"/>
                <w:b/>
                <w:color w:val="2D5577"/>
              </w:rPr>
              <w:t>设计说明：</w:t>
            </w:r>
            <w:r>
              <w:rPr>
                <w:rFonts w:ascii="Noto Sans CJK SC" w:hAnsi="Noto Sans CJK SC" w:eastAsia="Noto Sans CJK SC"/>
              </w:rPr>
              <w:t>不要用 LangGraph 替代 Kafka，也不要用 Kafka 手工拼复杂 Agent State Machine。二者处于不同层级，可以组合。</w:t>
            </w:r>
          </w:p>
        </w:tc>
      </w:tr>
    </w:tbl>
    <w:p w14:paraId="256B9377">
      <w:pPr>
        <w:spacing w:after="20"/>
      </w:pPr>
      <w:r>
        <w:t>生产环境必须使用可持久化 Checkpoint 后端；conversationId 与 agentRunId/threadId 分离，避免把“聊天会话”与“工作流实例”混成同一个生命周期。</w:t>
      </w:r>
    </w:p>
    <w:p w14:paraId="337F2E6F">
      <w:pPr>
        <w:pStyle w:val="4"/>
      </w:pPr>
      <w:r>
        <w:t>11.9 Context Builder 的 Token Budget 配额</w:t>
      </w:r>
    </w:p>
    <w:p w14:paraId="74BAA73B">
      <w:r>
        <w:t>以模型上下文窗口为基准，按以下配额组装上下文，全部为配置项。裁剪顺序为「先裁影响最小的来源」，任何情况下都不截断字符串，只整条裁剪证据或消息。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200"/>
        <w:gridCol w:w="4000"/>
      </w:tblGrid>
      <w:tr w14:paraId="2CE6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DA3B6C8">
            <w:r>
              <w:rPr>
                <w:rFonts w:ascii="Noto Sans CJK SC" w:hAnsi="Noto Sans CJK SC" w:eastAsia="Noto Sans CJK SC" w:cs="Noto Sans CJK SC"/>
                <w:b/>
                <w:sz w:val="18"/>
              </w:rPr>
              <w:t>上下文来源</w:t>
            </w:r>
          </w:p>
        </w:tc>
        <w:tc>
          <w:tcPr>
            <w:tcW w:w="3200" w:type="dxa"/>
          </w:tcPr>
          <w:p w14:paraId="66339BD7">
            <w:r>
              <w:rPr>
                <w:rFonts w:ascii="Noto Sans CJK SC" w:hAnsi="Noto Sans CJK SC" w:eastAsia="Noto Sans CJK SC" w:cs="Noto Sans CJK SC"/>
                <w:b/>
                <w:sz w:val="18"/>
              </w:rPr>
              <w:t>配额</w:t>
            </w:r>
          </w:p>
        </w:tc>
        <w:tc>
          <w:tcPr>
            <w:tcW w:w="4000" w:type="dxa"/>
          </w:tcPr>
          <w:p w14:paraId="4B58C296">
            <w:r>
              <w:rPr>
                <w:rFonts w:ascii="Noto Sans CJK SC" w:hAnsi="Noto Sans CJK SC" w:eastAsia="Noto Sans CJK SC" w:cs="Noto Sans CJK SC"/>
                <w:b/>
                <w:sz w:val="18"/>
              </w:rPr>
              <w:t>裁剪顺序</w:t>
            </w:r>
          </w:p>
        </w:tc>
      </w:tr>
      <w:tr w14:paraId="31D9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726B2906">
            <w:r>
              <w:rPr>
                <w:rFonts w:ascii="Noto Sans CJK SC" w:hAnsi="Noto Sans CJK SC" w:eastAsia="Noto Sans CJK SC" w:cs="Noto Sans CJK SC"/>
                <w:b w:val="0"/>
                <w:sz w:val="18"/>
              </w:rPr>
              <w:t>System / 安全规则</w:t>
            </w:r>
          </w:p>
        </w:tc>
        <w:tc>
          <w:tcPr>
            <w:tcW w:w="3200" w:type="dxa"/>
          </w:tcPr>
          <w:p w14:paraId="68CE7D08">
            <w:r>
              <w:rPr>
                <w:rFonts w:ascii="Noto Sans CJK SC" w:hAnsi="Noto Sans CJK SC" w:eastAsia="Noto Sans CJK SC" w:cs="Noto Sans CJK SC"/>
                <w:b w:val="0"/>
                <w:sz w:val="18"/>
              </w:rPr>
              <w:t>固定，不受配额限制</w:t>
            </w:r>
          </w:p>
        </w:tc>
        <w:tc>
          <w:tcPr>
            <w:tcW w:w="4000" w:type="dxa"/>
          </w:tcPr>
          <w:p w14:paraId="3ADC0690">
            <w:r>
              <w:rPr>
                <w:rFonts w:ascii="Noto Sans CJK SC" w:hAnsi="Noto Sans CJK SC" w:eastAsia="Noto Sans CJK SC" w:cs="Noto Sans CJK SC"/>
                <w:b w:val="0"/>
                <w:sz w:val="18"/>
              </w:rPr>
              <w:t>不裁剪</w:t>
            </w:r>
          </w:p>
        </w:tc>
      </w:tr>
      <w:tr w14:paraId="436C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33DD8721">
            <w:r>
              <w:rPr>
                <w:rFonts w:ascii="Noto Sans CJK SC" w:hAnsi="Noto Sans CJK SC" w:eastAsia="Noto Sans CJK SC" w:cs="Noto Sans CJK SC"/>
                <w:b w:val="0"/>
                <w:sz w:val="18"/>
              </w:rPr>
              <w:t>Current User Message</w:t>
            </w:r>
          </w:p>
        </w:tc>
        <w:tc>
          <w:tcPr>
            <w:tcW w:w="3200" w:type="dxa"/>
          </w:tcPr>
          <w:p w14:paraId="7D2A7F60">
            <w:r>
              <w:rPr>
                <w:rFonts w:ascii="Noto Sans CJK SC" w:hAnsi="Noto Sans CJK SC" w:eastAsia="Noto Sans CJK SC" w:cs="Noto Sans CJK SC"/>
                <w:b w:val="0"/>
                <w:sz w:val="18"/>
              </w:rPr>
              <w:t>固定</w:t>
            </w:r>
          </w:p>
        </w:tc>
        <w:tc>
          <w:tcPr>
            <w:tcW w:w="4000" w:type="dxa"/>
          </w:tcPr>
          <w:p w14:paraId="6DC94ABC">
            <w:r>
              <w:rPr>
                <w:rFonts w:ascii="Noto Sans CJK SC" w:hAnsi="Noto Sans CJK SC" w:eastAsia="Noto Sans CJK SC" w:cs="Noto Sans CJK SC"/>
                <w:b w:val="0"/>
                <w:sz w:val="18"/>
              </w:rPr>
              <w:t>不裁剪</w:t>
            </w:r>
          </w:p>
        </w:tc>
      </w:tr>
      <w:tr w14:paraId="59AE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37D7FB5">
            <w:r>
              <w:rPr>
                <w:rFonts w:ascii="Noto Sans CJK SC" w:hAnsi="Noto Sans CJK SC" w:eastAsia="Noto Sans CJK SC" w:cs="Noto Sans CJK SC"/>
                <w:b w:val="0"/>
                <w:sz w:val="18"/>
              </w:rPr>
              <w:t>RAG Evidence</w:t>
            </w:r>
          </w:p>
        </w:tc>
        <w:tc>
          <w:tcPr>
            <w:tcW w:w="3200" w:type="dxa"/>
          </w:tcPr>
          <w:p w14:paraId="54266F6D">
            <w:r>
              <w:rPr>
                <w:rFonts w:ascii="Noto Sans CJK SC" w:hAnsi="Noto Sans CJK SC" w:eastAsia="Noto Sans CJK SC" w:cs="Noto Sans CJK SC"/>
                <w:b w:val="0"/>
                <w:sz w:val="18"/>
              </w:rPr>
              <w:t>≤ 40%</w:t>
            </w:r>
          </w:p>
        </w:tc>
        <w:tc>
          <w:tcPr>
            <w:tcW w:w="4000" w:type="dxa"/>
          </w:tcPr>
          <w:p w14:paraId="0E2C52B9">
            <w:r>
              <w:rPr>
                <w:rFonts w:ascii="Noto Sans CJK SC" w:hAnsi="Noto Sans CJK SC" w:eastAsia="Noto Sans CJK SC" w:cs="Noto Sans CJK SC"/>
                <w:b w:val="0"/>
                <w:sz w:val="18"/>
              </w:rPr>
              <w:t>1（优先裁剪，按 Rerank 分数由低到高）</w:t>
            </w:r>
          </w:p>
        </w:tc>
      </w:tr>
      <w:tr w14:paraId="457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2F39B4EF">
            <w:r>
              <w:rPr>
                <w:rFonts w:ascii="Noto Sans CJK SC" w:hAnsi="Noto Sans CJK SC" w:eastAsia="Noto Sans CJK SC" w:cs="Noto Sans CJK SC"/>
                <w:b w:val="0"/>
                <w:sz w:val="18"/>
              </w:rPr>
              <w:t>Short-term Memory</w:t>
            </w:r>
          </w:p>
        </w:tc>
        <w:tc>
          <w:tcPr>
            <w:tcW w:w="3200" w:type="dxa"/>
          </w:tcPr>
          <w:p w14:paraId="487FCDBD">
            <w:r>
              <w:rPr>
                <w:rFonts w:ascii="Noto Sans CJK SC" w:hAnsi="Noto Sans CJK SC" w:eastAsia="Noto Sans CJK SC" w:cs="Noto Sans CJK SC"/>
                <w:b w:val="0"/>
                <w:sz w:val="18"/>
              </w:rPr>
              <w:t>≤ 15%（最近 10 轮）</w:t>
            </w:r>
          </w:p>
        </w:tc>
        <w:tc>
          <w:tcPr>
            <w:tcW w:w="4000" w:type="dxa"/>
          </w:tcPr>
          <w:p w14:paraId="5C0DE74A">
            <w:r>
              <w:rPr>
                <w:rFonts w:ascii="Noto Sans CJK SC" w:hAnsi="Noto Sans CJK SC" w:eastAsia="Noto Sans CJK SC" w:cs="Noto Sans CJK SC"/>
                <w:b w:val="0"/>
                <w:sz w:val="18"/>
              </w:rPr>
              <w:t>2（从最旧开始）</w:t>
            </w:r>
          </w:p>
        </w:tc>
      </w:tr>
      <w:tr w14:paraId="3F43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360002E6">
            <w:r>
              <w:rPr>
                <w:rFonts w:ascii="Noto Sans CJK SC" w:hAnsi="Noto Sans CJK SC" w:eastAsia="Noto Sans CJK SC" w:cs="Noto Sans CJK SC"/>
                <w:b w:val="0"/>
                <w:sz w:val="18"/>
              </w:rPr>
              <w:t>Conversation Summary</w:t>
            </w:r>
          </w:p>
        </w:tc>
        <w:tc>
          <w:tcPr>
            <w:tcW w:w="3200" w:type="dxa"/>
          </w:tcPr>
          <w:p w14:paraId="44BCB483">
            <w:r>
              <w:rPr>
                <w:rFonts w:ascii="Noto Sans CJK SC" w:hAnsi="Noto Sans CJK SC" w:eastAsia="Noto Sans CJK SC" w:cs="Noto Sans CJK SC"/>
                <w:b w:val="0"/>
                <w:sz w:val="18"/>
              </w:rPr>
              <w:t>≤ 10%</w:t>
            </w:r>
          </w:p>
        </w:tc>
        <w:tc>
          <w:tcPr>
            <w:tcW w:w="4000" w:type="dxa"/>
          </w:tcPr>
          <w:p w14:paraId="560B3C3F">
            <w:r>
              <w:rPr>
                <w:rFonts w:ascii="Noto Sans CJK SC" w:hAnsi="Noto Sans CJK SC" w:eastAsia="Noto Sans CJK SC" w:cs="Noto Sans CJK SC"/>
                <w:b w:val="0"/>
                <w:sz w:val="18"/>
              </w:rPr>
              <w:t>3（保留已确认结论与未完成问题）</w:t>
            </w:r>
          </w:p>
        </w:tc>
      </w:tr>
      <w:tr w14:paraId="6710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93A9DDD">
            <w:r>
              <w:rPr>
                <w:rFonts w:ascii="Noto Sans CJK SC" w:hAnsi="Noto Sans CJK SC" w:eastAsia="Noto Sans CJK SC" w:cs="Noto Sans CJK SC"/>
                <w:b w:val="0"/>
                <w:sz w:val="18"/>
              </w:rPr>
              <w:t>Structured Context</w:t>
            </w:r>
          </w:p>
        </w:tc>
        <w:tc>
          <w:tcPr>
            <w:tcW w:w="3200" w:type="dxa"/>
          </w:tcPr>
          <w:p w14:paraId="59B09539">
            <w:r>
              <w:rPr>
                <w:rFonts w:ascii="Noto Sans CJK SC" w:hAnsi="Noto Sans CJK SC" w:eastAsia="Noto Sans CJK SC" w:cs="Noto Sans CJK SC"/>
                <w:b w:val="0"/>
                <w:sz w:val="18"/>
              </w:rPr>
              <w:t>≤ 5%</w:t>
            </w:r>
          </w:p>
        </w:tc>
        <w:tc>
          <w:tcPr>
            <w:tcW w:w="4000" w:type="dxa"/>
          </w:tcPr>
          <w:p w14:paraId="0A77A73C">
            <w:r>
              <w:rPr>
                <w:rFonts w:ascii="Noto Sans CJK SC" w:hAnsi="Noto Sans CJK SC" w:eastAsia="Noto Sans CJK SC" w:cs="Noto Sans CJK SC"/>
                <w:b w:val="0"/>
                <w:sz w:val="18"/>
              </w:rPr>
              <w:t>4（结构化字段，几乎不裁剪）</w:t>
            </w:r>
          </w:p>
        </w:tc>
      </w:tr>
      <w:tr w14:paraId="2300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51677D99">
            <w:r>
              <w:rPr>
                <w:rFonts w:ascii="Noto Sans CJK SC" w:hAnsi="Noto Sans CJK SC" w:eastAsia="Noto Sans CJK SC" w:cs="Noto Sans CJK SC"/>
                <w:b w:val="0"/>
                <w:sz w:val="18"/>
              </w:rPr>
              <w:t>Long-term Memory</w:t>
            </w:r>
          </w:p>
        </w:tc>
        <w:tc>
          <w:tcPr>
            <w:tcW w:w="3200" w:type="dxa"/>
          </w:tcPr>
          <w:p w14:paraId="15E933C9">
            <w:r>
              <w:rPr>
                <w:rFonts w:ascii="Noto Sans CJK SC" w:hAnsi="Noto Sans CJK SC" w:eastAsia="Noto Sans CJK SC" w:cs="Noto Sans CJK SC"/>
                <w:b w:val="0"/>
                <w:sz w:val="18"/>
              </w:rPr>
              <w:t>≤ 5%（最多 3 条）</w:t>
            </w:r>
          </w:p>
        </w:tc>
        <w:tc>
          <w:tcPr>
            <w:tcW w:w="4000" w:type="dxa"/>
          </w:tcPr>
          <w:p w14:paraId="49D0F4DE">
            <w:r>
              <w:rPr>
                <w:rFonts w:ascii="Noto Sans CJK SC" w:hAnsi="Noto Sans CJK SC" w:eastAsia="Noto Sans CJK SC" w:cs="Noto Sans CJK SC"/>
                <w:b w:val="0"/>
                <w:sz w:val="18"/>
              </w:rPr>
              <w:t>5（最后裁剪，保留显式用户偏好）</w:t>
            </w:r>
          </w:p>
        </w:tc>
      </w:tr>
    </w:tbl>
    <w:p w14:paraId="0AE52CA8">
      <w:r>
        <w:t>超限处理：裁剪后若仍超限，降低 RAG Evidence 的 Top-K 重试一次；再超限则返回明确错误而不是静默丢弃证据。一次组装的实际用量与裁剪记录写入 retrieval_trace，用于评测 Context Utilization（§9.10）。</w:t>
      </w:r>
    </w:p>
    <w:p w14:paraId="2C80808A">
      <w:pPr>
        <w:pStyle w:val="4"/>
      </w:pPr>
      <w:r>
        <w:t>11.10 Structured Context 写入、更新与纠错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8000"/>
      </w:tblGrid>
      <w:tr w14:paraId="462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11BCCA2">
            <w:r>
              <w:rPr>
                <w:rFonts w:ascii="Noto Sans CJK SC" w:hAnsi="Noto Sans CJK SC" w:eastAsia="Noto Sans CJK SC" w:cs="Noto Sans CJK SC"/>
                <w:b/>
                <w:sz w:val="18"/>
              </w:rPr>
              <w:t>时机</w:t>
            </w:r>
          </w:p>
        </w:tc>
        <w:tc>
          <w:tcPr>
            <w:tcW w:w="8000" w:type="dxa"/>
          </w:tcPr>
          <w:p w14:paraId="3FE94F3C">
            <w:r>
              <w:rPr>
                <w:rFonts w:ascii="Noto Sans CJK SC" w:hAnsi="Noto Sans CJK SC" w:eastAsia="Noto Sans CJK SC" w:cs="Noto Sans CJK SC"/>
                <w:b/>
                <w:sz w:val="18"/>
              </w:rPr>
              <w:t>行为</w:t>
            </w:r>
          </w:p>
        </w:tc>
      </w:tr>
      <w:tr w14:paraId="6428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7DA44E8">
            <w:r>
              <w:rPr>
                <w:rFonts w:ascii="Noto Sans CJK SC" w:hAnsi="Noto Sans CJK SC" w:eastAsia="Noto Sans CJK SC" w:cs="Noto Sans CJK SC"/>
                <w:b w:val="0"/>
                <w:sz w:val="18"/>
              </w:rPr>
              <w:t>检索前</w:t>
            </w:r>
          </w:p>
        </w:tc>
        <w:tc>
          <w:tcPr>
            <w:tcW w:w="8000" w:type="dxa"/>
          </w:tcPr>
          <w:p w14:paraId="57737D99">
            <w:r>
              <w:rPr>
                <w:rFonts w:ascii="Noto Sans CJK SC" w:hAnsi="Noto Sans CJK SC" w:eastAsia="Noto Sans CJK SC" w:cs="Noto Sans CJK SC"/>
                <w:b w:val="0"/>
                <w:sz w:val="18"/>
              </w:rPr>
              <w:t>Router 从 Current User Message 抽取 companyIds / yearRange / metrics，与 conversation_context 现有值合并（新值优先；yearRange 缺省时继承上一轮）</w:t>
            </w:r>
          </w:p>
        </w:tc>
      </w:tr>
      <w:tr w14:paraId="1F25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4EC0437">
            <w:r>
              <w:rPr>
                <w:rFonts w:ascii="Noto Sans CJK SC" w:hAnsi="Noto Sans CJK SC" w:eastAsia="Noto Sans CJK SC" w:cs="Noto Sans CJK SC"/>
                <w:b w:val="0"/>
                <w:sz w:val="18"/>
              </w:rPr>
              <w:t>写入时机</w:t>
            </w:r>
          </w:p>
        </w:tc>
        <w:tc>
          <w:tcPr>
            <w:tcW w:w="8000" w:type="dxa"/>
          </w:tcPr>
          <w:p w14:paraId="4E06DAC1">
            <w:r>
              <w:rPr>
                <w:rFonts w:ascii="Noto Sans CJK SC" w:hAnsi="Noto Sans CJK SC" w:eastAsia="Noto Sans CJK SC" w:cs="Noto Sans CJK SC"/>
                <w:b w:val="0"/>
                <w:sz w:val="18"/>
              </w:rPr>
              <w:t>本轮回答成功返回后，由应用层写入 conversation_context（不依赖模型），并附 sourceMessageId 与 confidence</w:t>
            </w:r>
          </w:p>
        </w:tc>
      </w:tr>
      <w:tr w14:paraId="182F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0332B4E">
            <w:r>
              <w:rPr>
                <w:rFonts w:ascii="Noto Sans CJK SC" w:hAnsi="Noto Sans CJK SC" w:eastAsia="Noto Sans CJK SC" w:cs="Noto Sans CJK SC"/>
                <w:b w:val="0"/>
                <w:sz w:val="18"/>
              </w:rPr>
              <w:t>冲突处理</w:t>
            </w:r>
          </w:p>
        </w:tc>
        <w:tc>
          <w:tcPr>
            <w:tcW w:w="8000" w:type="dxa"/>
          </w:tcPr>
          <w:p w14:paraId="67DB050F">
            <w:r>
              <w:rPr>
                <w:rFonts w:ascii="Noto Sans CJK SC" w:hAnsi="Noto Sans CJK SC" w:eastAsia="Noto Sans CJK SC" w:cs="Noto Sans CJK SC"/>
                <w:b w:val="0"/>
                <w:sz w:val="18"/>
              </w:rPr>
              <w:t>用户显式给出新公司 / 年份时直接覆盖；模型推断值仅在现有值为空时写入，否则记入候选但不生效</w:t>
            </w:r>
          </w:p>
        </w:tc>
      </w:tr>
      <w:tr w14:paraId="0DC1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3EF3A90">
            <w:r>
              <w:rPr>
                <w:rFonts w:ascii="Noto Sans CJK SC" w:hAnsi="Noto Sans CJK SC" w:eastAsia="Noto Sans CJK SC" w:cs="Noto Sans CJK SC"/>
                <w:b w:val="0"/>
                <w:sz w:val="18"/>
              </w:rPr>
              <w:t>纠错</w:t>
            </w:r>
          </w:p>
        </w:tc>
        <w:tc>
          <w:tcPr>
            <w:tcW w:w="8000" w:type="dxa"/>
          </w:tcPr>
          <w:p w14:paraId="7F1EA461">
            <w:r>
              <w:rPr>
                <w:rFonts w:ascii="Noto Sans CJK SC" w:hAnsi="Noto Sans CJK SC" w:eastAsia="Noto Sans CJK SC" w:cs="Noto Sans CJK SC"/>
                <w:b w:val="0"/>
                <w:sz w:val="18"/>
              </w:rPr>
              <w:t>提供 PATCH /api/conversations/{id}/context 供显式修改；用户可在会话内重置；每次变更写入 memory_event 便于审计</w:t>
            </w:r>
          </w:p>
        </w:tc>
      </w:tr>
      <w:tr w14:paraId="7084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F0334FC">
            <w:r>
              <w:rPr>
                <w:rFonts w:ascii="Noto Sans CJK SC" w:hAnsi="Noto Sans CJK SC" w:eastAsia="Noto Sans CJK SC" w:cs="Noto Sans CJK SC"/>
                <w:b w:val="0"/>
                <w:sz w:val="18"/>
              </w:rPr>
              <w:t>单轮可见性</w:t>
            </w:r>
          </w:p>
        </w:tc>
        <w:tc>
          <w:tcPr>
            <w:tcW w:w="8000" w:type="dxa"/>
          </w:tcPr>
          <w:p w14:paraId="5C1A06AB">
            <w:r>
              <w:rPr>
                <w:rFonts w:ascii="Noto Sans CJK SC" w:hAnsi="Noto Sans CJK SC" w:eastAsia="Noto Sans CJK SC" w:cs="Noto Sans CJK SC"/>
                <w:b w:val="0"/>
                <w:sz w:val="18"/>
              </w:rPr>
              <w:t>Router 抽取结果先以内存态用于本轮检索，落库发生在回答之后，避免「写入失败导致本轮检索不可用」</w:t>
            </w:r>
          </w:p>
        </w:tc>
      </w:tr>
    </w:tbl>
    <w:p w14:paraId="1854D1FE">
      <w:r>
        <w:t>设计理由：Structured Context 既要在本轮检索生效（先用内存态），又要可审计与可纠正（回答后落库并保留变更记录），两者通过「先内存、后落库」解耦。</w:t>
      </w:r>
    </w:p>
    <w:p w14:paraId="7FB0FDBA">
      <w:pPr>
        <w:pStyle w:val="4"/>
      </w:pPr>
      <w:r>
        <w:t>11.11 Long-term Memory Retrieval Gate 与组织级权限</w:t>
      </w:r>
    </w:p>
    <w:p w14:paraId="028D957E">
      <w:r>
        <w:t>Retrieval Gate 实现：不引入独立分类器，复用 §9.14 Router 的同一次 LLM 调用——在结构化输出中增加 needLongTermMemory 字段，避免额外 LLM 往返。规则触发：当前消息命中「格式 / 偏好 / 习惯 / 以前 / 以后 / 仍然 / 照旧」等偏好类词典，或出现当前会话无法消解的用户特定指代时置 true；默认 false，简单事实问答、确定性计算与上下文充分的追问一律跳过。</w:t>
      </w:r>
    </w:p>
    <w:p w14:paraId="4970B5AA">
      <w:r>
        <w:t>组织级记忆权限：long_term_memory 的 subject_type 支持 USER 与 ORG。ORG 级记忆的读写权限由 role 决定（ADMIN 可写，ANALYST / VIEWER 只读）；冲突优先级为「显式用户命令 &gt; 用户级记忆 &gt; 组织级记忆 &gt; 模型推断」。组织级记忆必须设置 expiresAt 且不超过 365 天，写入需记录 memory_event 与操作人。</w:t>
      </w:r>
    </w:p>
    <w:p w14:paraId="5B89F362">
      <w:r>
        <w:t>记忆不得覆盖事实：RAG 证据与 FinancialFact 优先于任何 Memory；Memory 只影响偏好、格式与上下文指向（§11.2）。</w:t>
      </w:r>
    </w:p>
    <w:p w14:paraId="5C260B82">
      <w:pPr>
        <w:pStyle w:val="3"/>
        <w:keepNext/>
        <w:spacing w:before="200" w:after="100"/>
      </w:pPr>
      <w:r>
        <w:t>12. Tool Calling 与 MCP 设计</w:t>
      </w:r>
    </w:p>
    <w:p w14:paraId="7590BE29">
      <w:r>
        <w:t>Tool Calling 是 V2 的核心能力。模型只负责“提出工具调用请求和参数”，实际执行由应用掌控。Tool 不应把用户 ID、租户 ID 等安全上下文交给模型生成，而应从后端可信上下文传入。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855"/>
        <w:gridCol w:w="2948"/>
      </w:tblGrid>
      <w:tr w14:paraId="3B05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2D5577"/>
            <w:vAlign w:val="center"/>
          </w:tcPr>
          <w:p w14:paraId="2B1B1784">
            <w:pPr>
              <w:spacing w:after="20"/>
            </w:pPr>
            <w:r>
              <w:rPr>
                <w:rFonts w:ascii="Noto Sans CJK SC" w:hAnsi="Noto Sans CJK SC" w:eastAsia="Noto Sans CJK SC"/>
                <w:b/>
                <w:color w:val="FFFFFF"/>
                <w:sz w:val="18"/>
              </w:rPr>
              <w:t>Tool 分类</w:t>
            </w:r>
          </w:p>
        </w:tc>
        <w:tc>
          <w:tcPr>
            <w:tcW w:w="3855" w:type="dxa"/>
            <w:shd w:val="clear" w:color="auto" w:fill="2D5577"/>
            <w:vAlign w:val="center"/>
          </w:tcPr>
          <w:p w14:paraId="71DFBB21">
            <w:pPr>
              <w:spacing w:after="20"/>
            </w:pPr>
            <w:r>
              <w:rPr>
                <w:rFonts w:ascii="Noto Sans CJK SC" w:hAnsi="Noto Sans CJK SC" w:eastAsia="Noto Sans CJK SC"/>
                <w:b/>
                <w:color w:val="FFFFFF"/>
                <w:sz w:val="18"/>
              </w:rPr>
              <w:t>示例</w:t>
            </w:r>
          </w:p>
        </w:tc>
        <w:tc>
          <w:tcPr>
            <w:tcW w:w="2948" w:type="dxa"/>
            <w:shd w:val="clear" w:color="auto" w:fill="2D5577"/>
            <w:vAlign w:val="center"/>
          </w:tcPr>
          <w:p w14:paraId="20B2BB28">
            <w:pPr>
              <w:spacing w:after="20"/>
            </w:pPr>
            <w:r>
              <w:rPr>
                <w:rFonts w:ascii="Noto Sans CJK SC" w:hAnsi="Noto Sans CJK SC" w:eastAsia="Noto Sans CJK SC"/>
                <w:b/>
                <w:color w:val="FFFFFF"/>
                <w:sz w:val="18"/>
              </w:rPr>
              <w:t>约束</w:t>
            </w:r>
          </w:p>
        </w:tc>
      </w:tr>
      <w:tr w14:paraId="6AD2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140104E">
            <w:pPr>
              <w:spacing w:after="20"/>
            </w:pPr>
            <w:r>
              <w:rPr>
                <w:rFonts w:ascii="Noto Sans CJK SC" w:hAnsi="Noto Sans CJK SC" w:eastAsia="Noto Sans CJK SC"/>
                <w:b w:val="0"/>
                <w:sz w:val="17"/>
              </w:rPr>
              <w:t>财务计算</w:t>
            </w:r>
          </w:p>
        </w:tc>
        <w:tc>
          <w:tcPr>
            <w:tcW w:w="3855" w:type="dxa"/>
            <w:vAlign w:val="center"/>
          </w:tcPr>
          <w:p w14:paraId="270EA7E6">
            <w:pPr>
              <w:spacing w:after="20"/>
            </w:pPr>
            <w:r>
              <w:rPr>
                <w:rFonts w:ascii="Noto Sans CJK SC" w:hAnsi="Noto Sans CJK SC" w:eastAsia="Noto Sans CJK SC"/>
                <w:b w:val="0"/>
                <w:sz w:val="17"/>
              </w:rPr>
              <w:t>calculateGrowthRate、calculateROE、calculateDebtRatio</w:t>
            </w:r>
          </w:p>
        </w:tc>
        <w:tc>
          <w:tcPr>
            <w:tcW w:w="2948" w:type="dxa"/>
            <w:vAlign w:val="center"/>
          </w:tcPr>
          <w:p w14:paraId="699F9B22">
            <w:pPr>
              <w:spacing w:after="20"/>
            </w:pPr>
            <w:r>
              <w:rPr>
                <w:rFonts w:ascii="Noto Sans CJK SC" w:hAnsi="Noto Sans CJK SC" w:eastAsia="Noto Sans CJK SC"/>
                <w:b w:val="0"/>
                <w:sz w:val="17"/>
              </w:rPr>
              <w:t>纯函数、可重复执行、确定性</w:t>
            </w:r>
          </w:p>
        </w:tc>
      </w:tr>
      <w:tr w14:paraId="49CF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226B5210">
            <w:pPr>
              <w:spacing w:after="20"/>
            </w:pPr>
            <w:r>
              <w:rPr>
                <w:rFonts w:ascii="Noto Sans CJK SC" w:hAnsi="Noto Sans CJK SC" w:eastAsia="Noto Sans CJK SC"/>
                <w:b w:val="0"/>
                <w:sz w:val="17"/>
              </w:rPr>
              <w:t>文档检索</w:t>
            </w:r>
          </w:p>
        </w:tc>
        <w:tc>
          <w:tcPr>
            <w:tcW w:w="3855" w:type="dxa"/>
            <w:shd w:val="clear" w:color="auto" w:fill="F7F9FB"/>
            <w:vAlign w:val="center"/>
          </w:tcPr>
          <w:p w14:paraId="01EE3508">
            <w:pPr>
              <w:spacing w:after="20"/>
            </w:pPr>
            <w:r>
              <w:rPr>
                <w:rFonts w:ascii="Noto Sans CJK SC" w:hAnsi="Noto Sans CJK SC" w:eastAsia="Noto Sans CJK SC"/>
                <w:b w:val="0"/>
                <w:sz w:val="17"/>
              </w:rPr>
              <w:t>searchReport、getEvidenceByChunkId</w:t>
            </w:r>
          </w:p>
        </w:tc>
        <w:tc>
          <w:tcPr>
            <w:tcW w:w="2948" w:type="dxa"/>
            <w:shd w:val="clear" w:color="auto" w:fill="F7F9FB"/>
            <w:vAlign w:val="center"/>
          </w:tcPr>
          <w:p w14:paraId="7360E969">
            <w:pPr>
              <w:spacing w:after="20"/>
            </w:pPr>
            <w:r>
              <w:rPr>
                <w:rFonts w:ascii="Noto Sans CJK SC" w:hAnsi="Noto Sans CJK SC" w:eastAsia="Noto Sans CJK SC"/>
                <w:b w:val="0"/>
                <w:sz w:val="17"/>
              </w:rPr>
              <w:t>强制 tenant/user/document 权限</w:t>
            </w:r>
          </w:p>
        </w:tc>
      </w:tr>
      <w:tr w14:paraId="29B4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609B76E1">
            <w:pPr>
              <w:spacing w:after="20"/>
            </w:pPr>
            <w:r>
              <w:rPr>
                <w:rFonts w:ascii="Noto Sans CJK SC" w:hAnsi="Noto Sans CJK SC" w:eastAsia="Noto Sans CJK SC"/>
                <w:b w:val="0"/>
                <w:sz w:val="17"/>
              </w:rPr>
              <w:t>金融数据</w:t>
            </w:r>
          </w:p>
        </w:tc>
        <w:tc>
          <w:tcPr>
            <w:tcW w:w="3855" w:type="dxa"/>
            <w:vAlign w:val="center"/>
          </w:tcPr>
          <w:p w14:paraId="262E1FCF">
            <w:pPr>
              <w:spacing w:after="20"/>
            </w:pPr>
            <w:r>
              <w:rPr>
                <w:rFonts w:ascii="Noto Sans CJK SC" w:hAnsi="Noto Sans CJK SC" w:eastAsia="Noto Sans CJK SC"/>
                <w:b w:val="0"/>
                <w:sz w:val="17"/>
              </w:rPr>
              <w:t>getFinancialStatement、getMarketData</w:t>
            </w:r>
          </w:p>
        </w:tc>
        <w:tc>
          <w:tcPr>
            <w:tcW w:w="2948" w:type="dxa"/>
            <w:vAlign w:val="center"/>
          </w:tcPr>
          <w:p w14:paraId="0680BF3F">
            <w:pPr>
              <w:spacing w:after="20"/>
            </w:pPr>
            <w:r>
              <w:rPr>
                <w:rFonts w:ascii="Noto Sans CJK SC" w:hAnsi="Noto Sans CJK SC" w:eastAsia="Noto Sans CJK SC"/>
                <w:b w:val="0"/>
                <w:sz w:val="17"/>
              </w:rPr>
              <w:t>Provider 可替换；记录数据时间戳</w:t>
            </w:r>
          </w:p>
        </w:tc>
      </w:tr>
      <w:tr w14:paraId="1C7B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7F9FB"/>
            <w:vAlign w:val="center"/>
          </w:tcPr>
          <w:p w14:paraId="1E1DDE33">
            <w:pPr>
              <w:spacing w:after="20"/>
            </w:pPr>
            <w:r>
              <w:rPr>
                <w:rFonts w:ascii="Noto Sans CJK SC" w:hAnsi="Noto Sans CJK SC" w:eastAsia="Noto Sans CJK SC"/>
                <w:b w:val="0"/>
                <w:sz w:val="17"/>
              </w:rPr>
              <w:t>报告能力</w:t>
            </w:r>
          </w:p>
        </w:tc>
        <w:tc>
          <w:tcPr>
            <w:tcW w:w="3855" w:type="dxa"/>
            <w:shd w:val="clear" w:color="auto" w:fill="F7F9FB"/>
            <w:vAlign w:val="center"/>
          </w:tcPr>
          <w:p w14:paraId="2DA8D19E">
            <w:pPr>
              <w:spacing w:after="20"/>
            </w:pPr>
            <w:r>
              <w:rPr>
                <w:rFonts w:ascii="Noto Sans CJK SC" w:hAnsi="Noto Sans CJK SC" w:eastAsia="Noto Sans CJK SC"/>
                <w:b w:val="0"/>
                <w:sz w:val="17"/>
              </w:rPr>
              <w:t>renderReport、generateChart</w:t>
            </w:r>
          </w:p>
        </w:tc>
        <w:tc>
          <w:tcPr>
            <w:tcW w:w="2948" w:type="dxa"/>
            <w:shd w:val="clear" w:color="auto" w:fill="F7F9FB"/>
            <w:vAlign w:val="center"/>
          </w:tcPr>
          <w:p w14:paraId="752D4F0E">
            <w:pPr>
              <w:spacing w:after="20"/>
            </w:pPr>
            <w:r>
              <w:rPr>
                <w:rFonts w:ascii="Noto Sans CJK SC" w:hAnsi="Noto Sans CJK SC" w:eastAsia="Noto Sans CJK SC"/>
                <w:b w:val="0"/>
                <w:sz w:val="17"/>
              </w:rPr>
              <w:t>输出文件进入对象存储</w:t>
            </w:r>
          </w:p>
        </w:tc>
      </w:tr>
      <w:tr w14:paraId="6B36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D2D8E69">
            <w:pPr>
              <w:spacing w:after="20"/>
            </w:pPr>
            <w:r>
              <w:rPr>
                <w:rFonts w:ascii="Noto Sans CJK SC" w:hAnsi="Noto Sans CJK SC" w:eastAsia="Noto Sans CJK SC"/>
                <w:b w:val="0"/>
                <w:sz w:val="17"/>
              </w:rPr>
              <w:t>高风险动作</w:t>
            </w:r>
          </w:p>
        </w:tc>
        <w:tc>
          <w:tcPr>
            <w:tcW w:w="3855" w:type="dxa"/>
            <w:vAlign w:val="center"/>
          </w:tcPr>
          <w:p w14:paraId="30B5BD41">
            <w:pPr>
              <w:spacing w:after="20"/>
            </w:pPr>
            <w:r>
              <w:rPr>
                <w:rFonts w:ascii="Noto Sans CJK SC" w:hAnsi="Noto Sans CJK SC" w:eastAsia="Noto Sans CJK SC"/>
                <w:b w:val="0"/>
                <w:sz w:val="17"/>
              </w:rPr>
              <w:t>未来可能的发布/写操作</w:t>
            </w:r>
          </w:p>
        </w:tc>
        <w:tc>
          <w:tcPr>
            <w:tcW w:w="2948" w:type="dxa"/>
            <w:vAlign w:val="center"/>
          </w:tcPr>
          <w:p w14:paraId="4C81B8D1">
            <w:pPr>
              <w:spacing w:after="20"/>
            </w:pPr>
            <w:r>
              <w:rPr>
                <w:rFonts w:ascii="Noto Sans CJK SC" w:hAnsi="Noto Sans CJK SC" w:eastAsia="Noto Sans CJK SC"/>
                <w:b w:val="0"/>
                <w:sz w:val="17"/>
              </w:rPr>
              <w:t>默认禁止自动执行；需人工审批</w:t>
            </w:r>
          </w:p>
        </w:tc>
      </w:tr>
    </w:tbl>
    <w:p w14:paraId="635862BB">
      <w:pPr>
        <w:spacing w:after="20"/>
      </w:pPr>
    </w:p>
    <w:p w14:paraId="32D4CE55">
      <w:pPr>
        <w:pStyle w:val="4"/>
        <w:keepNext/>
        <w:spacing w:before="200" w:after="100"/>
      </w:pPr>
      <w:r>
        <w:t>12.1 MCP 使用边界</w:t>
      </w:r>
    </w:p>
    <w:p w14:paraId="1C7567E0">
      <w:pPr>
        <w:pStyle w:val="16"/>
        <w:spacing w:after="40"/>
      </w:pPr>
      <w:r>
        <w:t>内部稳定业务能力优先保留 Java Service/API；需要跨 Agent/跨语言复用时可暴露为 MCP Server。</w:t>
      </w:r>
    </w:p>
    <w:p w14:paraId="7BE30B2A">
      <w:pPr>
        <w:pStyle w:val="16"/>
        <w:spacing w:after="40"/>
      </w:pPr>
      <w:r>
        <w:t>MCP 是工具/资源/Prompt 的标准连接协议，不替代内部认证、授权、审计和业务事务。</w:t>
      </w:r>
    </w:p>
    <w:p w14:paraId="170A3139">
      <w:pPr>
        <w:pStyle w:val="16"/>
        <w:spacing w:after="40"/>
      </w:pPr>
      <w:r>
        <w:t>LangGraph4j Workflow 默认直接调用受控 Spring Service/Tool；需要跨进程或跨语言复用时再通过 MCP、HTTP 或 gRPC 暴露。Agent 仍禁止直接持有核心数据库高权限账号。</w:t>
      </w:r>
    </w:p>
    <w:p w14:paraId="0D1F88E5">
      <w:pPr>
        <w:pStyle w:val="4"/>
      </w:pPr>
      <w:r>
        <w:t>12.2 Prompt Injection 防护清单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7800"/>
      </w:tblGrid>
      <w:tr w14:paraId="6B70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4C2976C2">
            <w:r>
              <w:rPr>
                <w:rFonts w:ascii="Noto Sans CJK SC" w:hAnsi="Noto Sans CJK SC" w:eastAsia="Noto Sans CJK SC" w:cs="Noto Sans CJK SC"/>
                <w:b/>
                <w:sz w:val="18"/>
              </w:rPr>
              <w:t>控制点</w:t>
            </w:r>
          </w:p>
        </w:tc>
        <w:tc>
          <w:tcPr>
            <w:tcW w:w="7800" w:type="dxa"/>
          </w:tcPr>
          <w:p w14:paraId="5F7E75A4">
            <w:r>
              <w:rPr>
                <w:rFonts w:ascii="Noto Sans CJK SC" w:hAnsi="Noto Sans CJK SC" w:eastAsia="Noto Sans CJK SC" w:cs="Noto Sans CJK SC"/>
                <w:b/>
                <w:sz w:val="18"/>
              </w:rPr>
              <w:t>措施</w:t>
            </w:r>
          </w:p>
        </w:tc>
      </w:tr>
      <w:tr w14:paraId="2D9D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0166318">
            <w:r>
              <w:rPr>
                <w:rFonts w:ascii="Noto Sans CJK SC" w:hAnsi="Noto Sans CJK SC" w:eastAsia="Noto Sans CJK SC" w:cs="Noto Sans CJK SC"/>
                <w:b w:val="0"/>
                <w:sz w:val="18"/>
              </w:rPr>
              <w:t>输入隔离</w:t>
            </w:r>
          </w:p>
        </w:tc>
        <w:tc>
          <w:tcPr>
            <w:tcW w:w="7800" w:type="dxa"/>
          </w:tcPr>
          <w:p w14:paraId="3A161CF2">
            <w:r>
              <w:rPr>
                <w:rFonts w:ascii="Noto Sans CJK SC" w:hAnsi="Noto Sans CJK SC" w:eastAsia="Noto Sans CJK SC" w:cs="Noto Sans CJK SC"/>
                <w:b w:val="0"/>
                <w:sz w:val="18"/>
              </w:rPr>
              <w:t>检索到的文档内容一律包裹在受控分隔块中并声明为不可信数据；系统指令与工具权限不接受其影响</w:t>
            </w:r>
          </w:p>
        </w:tc>
      </w:tr>
      <w:tr w14:paraId="6DAF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31C140A8">
            <w:r>
              <w:rPr>
                <w:rFonts w:ascii="Noto Sans CJK SC" w:hAnsi="Noto Sans CJK SC" w:eastAsia="Noto Sans CJK SC" w:cs="Noto Sans CJK SC"/>
                <w:b w:val="0"/>
                <w:sz w:val="18"/>
              </w:rPr>
              <w:t>工具白名单</w:t>
            </w:r>
          </w:p>
        </w:tc>
        <w:tc>
          <w:tcPr>
            <w:tcW w:w="7800" w:type="dxa"/>
          </w:tcPr>
          <w:p w14:paraId="100E161D">
            <w:r>
              <w:rPr>
                <w:rFonts w:ascii="Noto Sans CJK SC" w:hAnsi="Noto Sans CJK SC" w:eastAsia="Noto Sans CJK SC" w:cs="Noto Sans CJK SC"/>
                <w:b w:val="0"/>
                <w:sz w:val="18"/>
              </w:rPr>
              <w:t>Agent 只能调用注册在 State / Graph 定义中的工具；不允许模型动态指定工具名、URL 或服务地址</w:t>
            </w:r>
          </w:p>
        </w:tc>
      </w:tr>
      <w:tr w14:paraId="07E7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C4FC232">
            <w:r>
              <w:rPr>
                <w:rFonts w:ascii="Noto Sans CJK SC" w:hAnsi="Noto Sans CJK SC" w:eastAsia="Noto Sans CJK SC" w:cs="Noto Sans CJK SC"/>
                <w:b w:val="0"/>
                <w:sz w:val="18"/>
              </w:rPr>
              <w:t>参数校验</w:t>
            </w:r>
          </w:p>
        </w:tc>
        <w:tc>
          <w:tcPr>
            <w:tcW w:w="7800" w:type="dxa"/>
          </w:tcPr>
          <w:p w14:paraId="2A9D3174">
            <w:r>
              <w:rPr>
                <w:rFonts w:ascii="Noto Sans CJK SC" w:hAnsi="Noto Sans CJK SC" w:eastAsia="Noto Sans CJK SC" w:cs="Noto Sans CJK SC"/>
                <w:b w:val="0"/>
                <w:sz w:val="18"/>
              </w:rPr>
              <w:t>每个 Tool 定义 JSON Schema 并在执行前强校验；拒绝自由文本参数中的 URL、SQL、文件路径（如 reportId 必须是本租户已授权 ID）</w:t>
            </w:r>
          </w:p>
        </w:tc>
      </w:tr>
      <w:tr w14:paraId="761E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3234D1EF">
            <w:r>
              <w:rPr>
                <w:rFonts w:ascii="Noto Sans CJK SC" w:hAnsi="Noto Sans CJK SC" w:eastAsia="Noto Sans CJK SC" w:cs="Noto Sans CJK SC"/>
                <w:b w:val="0"/>
                <w:sz w:val="18"/>
              </w:rPr>
              <w:t>权限二次校验</w:t>
            </w:r>
          </w:p>
        </w:tc>
        <w:tc>
          <w:tcPr>
            <w:tcW w:w="7800" w:type="dxa"/>
          </w:tcPr>
          <w:p w14:paraId="089505C7">
            <w:r>
              <w:rPr>
                <w:rFonts w:ascii="Noto Sans CJK SC" w:hAnsi="Noto Sans CJK SC" w:eastAsia="Noto Sans CJK SC" w:cs="Noto Sans CJK SC"/>
                <w:b w:val="0"/>
                <w:sz w:val="18"/>
              </w:rPr>
              <w:t>Tool 执行时用后端可信上下文重新校验 tenant / user / scope，不信任模型传入的任何身份字段</w:t>
            </w:r>
          </w:p>
        </w:tc>
      </w:tr>
      <w:tr w14:paraId="28E6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7D7246BA">
            <w:r>
              <w:rPr>
                <w:rFonts w:ascii="Noto Sans CJK SC" w:hAnsi="Noto Sans CJK SC" w:eastAsia="Noto Sans CJK SC" w:cs="Noto Sans CJK SC"/>
                <w:b w:val="0"/>
                <w:sz w:val="18"/>
              </w:rPr>
              <w:t>高风险动作</w:t>
            </w:r>
          </w:p>
        </w:tc>
        <w:tc>
          <w:tcPr>
            <w:tcW w:w="7800" w:type="dxa"/>
          </w:tcPr>
          <w:p w14:paraId="764980CE">
            <w:r>
              <w:rPr>
                <w:rFonts w:ascii="Noto Sans CJK SC" w:hAnsi="Noto Sans CJK SC" w:eastAsia="Noto Sans CJK SC" w:cs="Noto Sans CJK SC"/>
                <w:b w:val="0"/>
                <w:sz w:val="18"/>
              </w:rPr>
              <w:t>报告发布、写操作、外部调用等默认禁止自动执行，必须人工审批（HITL）</w:t>
            </w:r>
          </w:p>
        </w:tc>
      </w:tr>
      <w:tr w14:paraId="15F5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4F9A9EC9">
            <w:r>
              <w:rPr>
                <w:rFonts w:ascii="Noto Sans CJK SC" w:hAnsi="Noto Sans CJK SC" w:eastAsia="Noto Sans CJK SC" w:cs="Noto Sans CJK SC"/>
                <w:b w:val="0"/>
                <w:sz w:val="18"/>
              </w:rPr>
              <w:t>输出校验</w:t>
            </w:r>
          </w:p>
        </w:tc>
        <w:tc>
          <w:tcPr>
            <w:tcW w:w="7800" w:type="dxa"/>
          </w:tcPr>
          <w:p w14:paraId="650C8854">
            <w:r>
              <w:rPr>
                <w:rFonts w:ascii="Noto Sans CJK SC" w:hAnsi="Noto Sans CJK SC" w:eastAsia="Noto Sans CJK SC" w:cs="Noto Sans CJK SC"/>
                <w:b w:val="0"/>
                <w:sz w:val="18"/>
              </w:rPr>
              <w:t>回答中的引用必须能解析到真实 chunk_id 与页码；无法解析的引用被剔除并记录告警</w:t>
            </w:r>
          </w:p>
        </w:tc>
      </w:tr>
      <w:tr w14:paraId="534E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32EA17AF">
            <w:r>
              <w:rPr>
                <w:rFonts w:ascii="Noto Sans CJK SC" w:hAnsi="Noto Sans CJK SC" w:eastAsia="Noto Sans CJK SC" w:cs="Noto Sans CJK SC"/>
                <w:b w:val="0"/>
                <w:sz w:val="18"/>
              </w:rPr>
              <w:t>检测与留痕</w:t>
            </w:r>
          </w:p>
        </w:tc>
        <w:tc>
          <w:tcPr>
            <w:tcW w:w="7800" w:type="dxa"/>
          </w:tcPr>
          <w:p w14:paraId="277427D6">
            <w:r>
              <w:rPr>
                <w:rFonts w:ascii="Noto Sans CJK SC" w:hAnsi="Noto Sans CJK SC" w:eastAsia="Noto Sans CJK SC" w:cs="Noto Sans CJK SC"/>
                <w:b w:val="0"/>
                <w:sz w:val="18"/>
              </w:rPr>
              <w:t>命中「忽略以上指令」「系统提示」「泄露」等模式的输入记录安全事件；保留输入摘要用于事后复盘（不留完整明文，见 §15.3）</w:t>
            </w:r>
          </w:p>
        </w:tc>
      </w:tr>
    </w:tbl>
    <w:p w14:paraId="64304FD8">
      <w:pPr>
        <w:pStyle w:val="3"/>
        <w:keepNext/>
        <w:spacing w:before="200" w:after="100"/>
      </w:pPr>
      <w:r>
        <w:t>13. 异步任务与 Kafka 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701"/>
        <w:gridCol w:w="2268"/>
        <w:gridCol w:w="2835"/>
      </w:tblGrid>
      <w:tr w14:paraId="42D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2D5577"/>
            <w:vAlign w:val="center"/>
          </w:tcPr>
          <w:p w14:paraId="40BC3694">
            <w:pPr>
              <w:spacing w:after="20"/>
            </w:pPr>
            <w:r>
              <w:rPr>
                <w:rFonts w:ascii="Noto Sans CJK SC" w:hAnsi="Noto Sans CJK SC" w:eastAsia="Noto Sans CJK SC"/>
                <w:b/>
                <w:color w:val="FFFFFF"/>
                <w:sz w:val="18"/>
              </w:rPr>
              <w:t>Topic</w:t>
            </w:r>
          </w:p>
        </w:tc>
        <w:tc>
          <w:tcPr>
            <w:tcW w:w="1701" w:type="dxa"/>
            <w:shd w:val="clear" w:color="auto" w:fill="2D5577"/>
            <w:vAlign w:val="center"/>
          </w:tcPr>
          <w:p w14:paraId="64534A66">
            <w:pPr>
              <w:spacing w:after="20"/>
            </w:pPr>
            <w:r>
              <w:rPr>
                <w:rFonts w:ascii="Noto Sans CJK SC" w:hAnsi="Noto Sans CJK SC" w:eastAsia="Noto Sans CJK SC"/>
                <w:b/>
                <w:color w:val="FFFFFF"/>
                <w:sz w:val="18"/>
              </w:rPr>
              <w:t>Key</w:t>
            </w:r>
          </w:p>
        </w:tc>
        <w:tc>
          <w:tcPr>
            <w:tcW w:w="2268" w:type="dxa"/>
            <w:shd w:val="clear" w:color="auto" w:fill="2D5577"/>
            <w:vAlign w:val="center"/>
          </w:tcPr>
          <w:p w14:paraId="483DBF35">
            <w:pPr>
              <w:spacing w:after="20"/>
            </w:pPr>
            <w:r>
              <w:rPr>
                <w:rFonts w:ascii="Noto Sans CJK SC" w:hAnsi="Noto Sans CJK SC" w:eastAsia="Noto Sans CJK SC"/>
                <w:b/>
                <w:color w:val="FFFFFF"/>
                <w:sz w:val="18"/>
              </w:rPr>
              <w:t>消费者</w:t>
            </w:r>
          </w:p>
        </w:tc>
        <w:tc>
          <w:tcPr>
            <w:tcW w:w="2835" w:type="dxa"/>
            <w:shd w:val="clear" w:color="auto" w:fill="2D5577"/>
            <w:vAlign w:val="center"/>
          </w:tcPr>
          <w:p w14:paraId="20D9842F">
            <w:pPr>
              <w:spacing w:after="20"/>
            </w:pPr>
            <w:r>
              <w:rPr>
                <w:rFonts w:ascii="Noto Sans CJK SC" w:hAnsi="Noto Sans CJK SC" w:eastAsia="Noto Sans CJK SC"/>
                <w:b/>
                <w:color w:val="FFFFFF"/>
                <w:sz w:val="18"/>
              </w:rPr>
              <w:t>用途</w:t>
            </w:r>
          </w:p>
        </w:tc>
      </w:tr>
      <w:tr w14:paraId="35B4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08FDA535">
            <w:pPr>
              <w:spacing w:after="20"/>
            </w:pPr>
            <w:r>
              <w:rPr>
                <w:rFonts w:ascii="Noto Sans CJK SC" w:hAnsi="Noto Sans CJK SC" w:eastAsia="Noto Sans CJK SC"/>
                <w:b w:val="0"/>
                <w:sz w:val="17"/>
              </w:rPr>
              <w:t>document.parse</w:t>
            </w:r>
          </w:p>
        </w:tc>
        <w:tc>
          <w:tcPr>
            <w:tcW w:w="1701" w:type="dxa"/>
            <w:vAlign w:val="center"/>
          </w:tcPr>
          <w:p w14:paraId="1E5D1273">
            <w:pPr>
              <w:spacing w:after="20"/>
            </w:pPr>
            <w:r>
              <w:rPr>
                <w:rFonts w:ascii="Noto Sans CJK SC" w:hAnsi="Noto Sans CJK SC" w:eastAsia="Noto Sans CJK SC"/>
                <w:b w:val="0"/>
                <w:sz w:val="17"/>
              </w:rPr>
              <w:t>documentId</w:t>
            </w:r>
          </w:p>
        </w:tc>
        <w:tc>
          <w:tcPr>
            <w:tcW w:w="2268" w:type="dxa"/>
            <w:vAlign w:val="center"/>
          </w:tcPr>
          <w:p w14:paraId="58B09BC9">
            <w:pPr>
              <w:spacing w:after="20"/>
            </w:pPr>
            <w:r>
              <w:rPr>
                <w:rFonts w:ascii="Noto Sans CJK SC" w:hAnsi="Noto Sans CJK SC" w:eastAsia="Noto Sans CJK SC"/>
                <w:b w:val="0"/>
                <w:sz w:val="17"/>
              </w:rPr>
              <w:t>document-worker</w:t>
            </w:r>
          </w:p>
        </w:tc>
        <w:tc>
          <w:tcPr>
            <w:tcW w:w="2835" w:type="dxa"/>
            <w:vAlign w:val="center"/>
          </w:tcPr>
          <w:p w14:paraId="2DE1A371">
            <w:pPr>
              <w:spacing w:after="20"/>
            </w:pPr>
            <w:r>
              <w:rPr>
                <w:rFonts w:ascii="Noto Sans CJK SC" w:hAnsi="Noto Sans CJK SC" w:eastAsia="Noto Sans CJK SC"/>
                <w:b w:val="0"/>
                <w:sz w:val="17"/>
              </w:rPr>
              <w:t>PDF 解析/切块/Embedding</w:t>
            </w:r>
          </w:p>
        </w:tc>
      </w:tr>
      <w:tr w14:paraId="08D98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9FB"/>
            <w:vAlign w:val="center"/>
          </w:tcPr>
          <w:p w14:paraId="23768AB0">
            <w:pPr>
              <w:spacing w:after="20"/>
            </w:pPr>
            <w:r>
              <w:rPr>
                <w:rFonts w:ascii="Noto Sans CJK SC" w:hAnsi="Noto Sans CJK SC" w:eastAsia="Noto Sans CJK SC"/>
                <w:b w:val="0"/>
                <w:sz w:val="17"/>
              </w:rPr>
              <w:t>document.reindex</w:t>
            </w:r>
          </w:p>
        </w:tc>
        <w:tc>
          <w:tcPr>
            <w:tcW w:w="1701" w:type="dxa"/>
            <w:shd w:val="clear" w:color="auto" w:fill="F7F9FB"/>
            <w:vAlign w:val="center"/>
          </w:tcPr>
          <w:p w14:paraId="43FE4514">
            <w:pPr>
              <w:spacing w:after="20"/>
            </w:pPr>
            <w:r>
              <w:rPr>
                <w:rFonts w:ascii="Noto Sans CJK SC" w:hAnsi="Noto Sans CJK SC" w:eastAsia="Noto Sans CJK SC"/>
                <w:b w:val="0"/>
                <w:sz w:val="17"/>
              </w:rPr>
              <w:t>documentId</w:t>
            </w:r>
          </w:p>
        </w:tc>
        <w:tc>
          <w:tcPr>
            <w:tcW w:w="2268" w:type="dxa"/>
            <w:shd w:val="clear" w:color="auto" w:fill="F7F9FB"/>
            <w:vAlign w:val="center"/>
          </w:tcPr>
          <w:p w14:paraId="4425F1F0">
            <w:pPr>
              <w:spacing w:after="20"/>
            </w:pPr>
            <w:r>
              <w:rPr>
                <w:rFonts w:ascii="Noto Sans CJK SC" w:hAnsi="Noto Sans CJK SC" w:eastAsia="Noto Sans CJK SC"/>
                <w:b w:val="0"/>
                <w:sz w:val="17"/>
              </w:rPr>
              <w:t>document-worker</w:t>
            </w:r>
          </w:p>
        </w:tc>
        <w:tc>
          <w:tcPr>
            <w:tcW w:w="2835" w:type="dxa"/>
            <w:shd w:val="clear" w:color="auto" w:fill="F7F9FB"/>
            <w:vAlign w:val="center"/>
          </w:tcPr>
          <w:p w14:paraId="6EA7B359">
            <w:pPr>
              <w:spacing w:after="20"/>
            </w:pPr>
            <w:r>
              <w:rPr>
                <w:rFonts w:ascii="Noto Sans CJK SC" w:hAnsi="Noto Sans CJK SC" w:eastAsia="Noto Sans CJK SC"/>
                <w:b w:val="0"/>
                <w:sz w:val="17"/>
              </w:rPr>
              <w:t>重建向量索引</w:t>
            </w:r>
          </w:p>
        </w:tc>
      </w:tr>
      <w:tr w14:paraId="16D8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1768F7DC">
            <w:pPr>
              <w:spacing w:after="20"/>
            </w:pPr>
            <w:r>
              <w:rPr>
                <w:rFonts w:ascii="Noto Sans CJK SC" w:hAnsi="Noto Sans CJK SC" w:eastAsia="Noto Sans CJK SC"/>
                <w:b w:val="0"/>
                <w:sz w:val="17"/>
              </w:rPr>
              <w:t>agent.task</w:t>
            </w:r>
          </w:p>
        </w:tc>
        <w:tc>
          <w:tcPr>
            <w:tcW w:w="1701" w:type="dxa"/>
            <w:vAlign w:val="center"/>
          </w:tcPr>
          <w:p w14:paraId="2063CBF7">
            <w:pPr>
              <w:spacing w:after="20"/>
            </w:pPr>
            <w:r>
              <w:rPr>
                <w:rFonts w:ascii="Noto Sans CJK SC" w:hAnsi="Noto Sans CJK SC" w:eastAsia="Noto Sans CJK SC"/>
                <w:b w:val="0"/>
                <w:sz w:val="17"/>
              </w:rPr>
              <w:t>taskId</w:t>
            </w:r>
          </w:p>
        </w:tc>
        <w:tc>
          <w:tcPr>
            <w:tcW w:w="2268" w:type="dxa"/>
            <w:vAlign w:val="center"/>
          </w:tcPr>
          <w:p w14:paraId="1CE3434B">
            <w:pPr>
              <w:spacing w:after="20"/>
            </w:pPr>
            <w:r>
              <w:rPr>
                <w:rFonts w:ascii="Noto Sans CJK SC" w:hAnsi="Noto Sans CJK SC" w:eastAsia="Noto Sans CJK SC"/>
                <w:b w:val="0"/>
                <w:sz w:val="17"/>
              </w:rPr>
              <w:t>agent-worker</w:t>
            </w:r>
          </w:p>
        </w:tc>
        <w:tc>
          <w:tcPr>
            <w:tcW w:w="2835" w:type="dxa"/>
            <w:vAlign w:val="center"/>
          </w:tcPr>
          <w:p w14:paraId="5D50701A">
            <w:pPr>
              <w:spacing w:after="20"/>
            </w:pPr>
            <w:r>
              <w:rPr>
                <w:rFonts w:ascii="Noto Sans CJK SC" w:hAnsi="Noto Sans CJK SC" w:eastAsia="Noto Sans CJK SC"/>
                <w:b w:val="0"/>
                <w:sz w:val="17"/>
              </w:rPr>
              <w:t>启动复杂分析任务（可选）</w:t>
            </w:r>
          </w:p>
        </w:tc>
      </w:tr>
      <w:tr w14:paraId="20FE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9FB"/>
            <w:vAlign w:val="center"/>
          </w:tcPr>
          <w:p w14:paraId="2F46AFBB">
            <w:pPr>
              <w:spacing w:after="20"/>
            </w:pPr>
            <w:r>
              <w:rPr>
                <w:rFonts w:ascii="Noto Sans CJK SC" w:hAnsi="Noto Sans CJK SC" w:eastAsia="Noto Sans CJK SC"/>
                <w:b w:val="0"/>
                <w:sz w:val="17"/>
              </w:rPr>
              <w:t>report.render</w:t>
            </w:r>
          </w:p>
        </w:tc>
        <w:tc>
          <w:tcPr>
            <w:tcW w:w="1701" w:type="dxa"/>
            <w:shd w:val="clear" w:color="auto" w:fill="F7F9FB"/>
            <w:vAlign w:val="center"/>
          </w:tcPr>
          <w:p w14:paraId="093C702C">
            <w:pPr>
              <w:spacing w:after="20"/>
            </w:pPr>
            <w:r>
              <w:rPr>
                <w:rFonts w:ascii="Noto Sans CJK SC" w:hAnsi="Noto Sans CJK SC" w:eastAsia="Noto Sans CJK SC"/>
                <w:b w:val="0"/>
                <w:sz w:val="17"/>
              </w:rPr>
              <w:t>reportId</w:t>
            </w:r>
          </w:p>
        </w:tc>
        <w:tc>
          <w:tcPr>
            <w:tcW w:w="2268" w:type="dxa"/>
            <w:shd w:val="clear" w:color="auto" w:fill="F7F9FB"/>
            <w:vAlign w:val="center"/>
          </w:tcPr>
          <w:p w14:paraId="26946D85">
            <w:pPr>
              <w:spacing w:after="20"/>
            </w:pPr>
            <w:r>
              <w:rPr>
                <w:rFonts w:ascii="Noto Sans CJK SC" w:hAnsi="Noto Sans CJK SC" w:eastAsia="Noto Sans CJK SC"/>
                <w:b w:val="0"/>
                <w:sz w:val="17"/>
              </w:rPr>
              <w:t>report-worker</w:t>
            </w:r>
          </w:p>
        </w:tc>
        <w:tc>
          <w:tcPr>
            <w:tcW w:w="2835" w:type="dxa"/>
            <w:shd w:val="clear" w:color="auto" w:fill="F7F9FB"/>
            <w:vAlign w:val="center"/>
          </w:tcPr>
          <w:p w14:paraId="0C10B344">
            <w:pPr>
              <w:spacing w:after="20"/>
            </w:pPr>
            <w:r>
              <w:rPr>
                <w:rFonts w:ascii="Noto Sans CJK SC" w:hAnsi="Noto Sans CJK SC" w:eastAsia="Noto Sans CJK SC"/>
                <w:b w:val="0"/>
                <w:sz w:val="17"/>
              </w:rPr>
              <w:t>报告导出/图表渲染</w:t>
            </w:r>
          </w:p>
        </w:tc>
      </w:tr>
      <w:tr w14:paraId="769A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2F2A3F3B">
            <w:pPr>
              <w:spacing w:after="20"/>
            </w:pPr>
            <w:r>
              <w:rPr>
                <w:rFonts w:ascii="Noto Sans CJK SC" w:hAnsi="Noto Sans CJK SC" w:eastAsia="Noto Sans CJK SC"/>
                <w:b w:val="0"/>
                <w:sz w:val="17"/>
              </w:rPr>
              <w:t>audit.event</w:t>
            </w:r>
          </w:p>
        </w:tc>
        <w:tc>
          <w:tcPr>
            <w:tcW w:w="1701" w:type="dxa"/>
            <w:vAlign w:val="center"/>
          </w:tcPr>
          <w:p w14:paraId="6047F251">
            <w:pPr>
              <w:spacing w:after="20"/>
            </w:pPr>
            <w:r>
              <w:rPr>
                <w:rFonts w:ascii="Noto Sans CJK SC" w:hAnsi="Noto Sans CJK SC" w:eastAsia="Noto Sans CJK SC"/>
                <w:b w:val="0"/>
                <w:sz w:val="17"/>
              </w:rPr>
              <w:t>traceId</w:t>
            </w:r>
          </w:p>
        </w:tc>
        <w:tc>
          <w:tcPr>
            <w:tcW w:w="2268" w:type="dxa"/>
            <w:vAlign w:val="center"/>
          </w:tcPr>
          <w:p w14:paraId="68A2190F">
            <w:pPr>
              <w:spacing w:after="20"/>
            </w:pPr>
            <w:r>
              <w:rPr>
                <w:rFonts w:ascii="Noto Sans CJK SC" w:hAnsi="Noto Sans CJK SC" w:eastAsia="Noto Sans CJK SC"/>
                <w:b w:val="0"/>
                <w:sz w:val="17"/>
              </w:rPr>
              <w:t>audit-consumer</w:t>
            </w:r>
          </w:p>
        </w:tc>
        <w:tc>
          <w:tcPr>
            <w:tcW w:w="2835" w:type="dxa"/>
            <w:vAlign w:val="center"/>
          </w:tcPr>
          <w:p w14:paraId="13B9EB4A">
            <w:pPr>
              <w:spacing w:after="20"/>
            </w:pPr>
            <w:r>
              <w:rPr>
                <w:rFonts w:ascii="Noto Sans CJK SC" w:hAnsi="Noto Sans CJK SC" w:eastAsia="Noto Sans CJK SC"/>
                <w:b w:val="0"/>
                <w:sz w:val="17"/>
              </w:rPr>
              <w:t>异步汇总审计/成本事件</w:t>
            </w:r>
          </w:p>
        </w:tc>
      </w:tr>
    </w:tbl>
    <w:p w14:paraId="273766BE">
      <w:pPr>
        <w:spacing w:after="20"/>
      </w:pPr>
    </w:p>
    <w:p w14:paraId="2320E056">
      <w:pPr>
        <w:pStyle w:val="4"/>
        <w:keepNext/>
        <w:spacing w:before="200" w:after="100"/>
      </w:pPr>
      <w:r>
        <w:t>13.1 幂等与重试</w:t>
      </w:r>
    </w:p>
    <w:p w14:paraId="53AFDB65">
      <w:pPr>
        <w:pStyle w:val="16"/>
        <w:spacing w:after="40"/>
      </w:pPr>
      <w:r>
        <w:t>所有 Consumer 必须以业务主键/事件 ID 做幂等保护。</w:t>
      </w:r>
    </w:p>
    <w:p w14:paraId="09CBBF9A">
      <w:pPr>
        <w:pStyle w:val="16"/>
        <w:spacing w:after="40"/>
      </w:pPr>
      <w:r>
        <w:t>解析结果采用 document_version + content_hash，避免重复向量写入。</w:t>
      </w:r>
    </w:p>
    <w:p w14:paraId="4AC3FAB9">
      <w:pPr>
        <w:pStyle w:val="16"/>
        <w:spacing w:after="40"/>
      </w:pPr>
      <w:r>
        <w:t>工具存在外部副作用时必须有 idempotencyKey；不能仅依赖 Kafka 重试。</w:t>
      </w:r>
    </w:p>
    <w:p w14:paraId="3664F1B3">
      <w:pPr>
        <w:pStyle w:val="16"/>
        <w:spacing w:after="40"/>
      </w:pPr>
      <w:r>
        <w:t>区分瞬时错误、业务不可恢复错误和数据错误，分别走 retry、DLQ 或人工修复。</w:t>
      </w:r>
    </w:p>
    <w:p w14:paraId="4A2D8A18">
      <w:pPr>
        <w:pStyle w:val="3"/>
        <w:keepNext/>
        <w:spacing w:before="200" w:after="100"/>
      </w:pPr>
      <w:r>
        <w:t>14. 数据与存储架构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402"/>
        <w:gridCol w:w="3061"/>
      </w:tblGrid>
      <w:tr w14:paraId="29C5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2D5577"/>
            <w:vAlign w:val="center"/>
          </w:tcPr>
          <w:p w14:paraId="4A6C0AB0">
            <w:pPr>
              <w:spacing w:after="20"/>
            </w:pPr>
            <w:r>
              <w:rPr>
                <w:rFonts w:ascii="Noto Sans CJK SC" w:hAnsi="Noto Sans CJK SC" w:eastAsia="Noto Sans CJK SC"/>
                <w:b/>
                <w:color w:val="FFFFFF"/>
                <w:sz w:val="18"/>
              </w:rPr>
              <w:t>存储</w:t>
            </w:r>
          </w:p>
        </w:tc>
        <w:tc>
          <w:tcPr>
            <w:tcW w:w="3402" w:type="dxa"/>
            <w:shd w:val="clear" w:color="auto" w:fill="2D5577"/>
            <w:vAlign w:val="center"/>
          </w:tcPr>
          <w:p w14:paraId="056DC31A">
            <w:pPr>
              <w:spacing w:after="20"/>
            </w:pPr>
            <w:r>
              <w:rPr>
                <w:rFonts w:ascii="Noto Sans CJK SC" w:hAnsi="Noto Sans CJK SC" w:eastAsia="Noto Sans CJK SC"/>
                <w:b/>
                <w:color w:val="FFFFFF"/>
                <w:sz w:val="18"/>
              </w:rPr>
              <w:t>保存内容</w:t>
            </w:r>
          </w:p>
        </w:tc>
        <w:tc>
          <w:tcPr>
            <w:tcW w:w="3061" w:type="dxa"/>
            <w:shd w:val="clear" w:color="auto" w:fill="2D5577"/>
            <w:vAlign w:val="center"/>
          </w:tcPr>
          <w:p w14:paraId="13A3DC18">
            <w:pPr>
              <w:spacing w:after="20"/>
            </w:pPr>
            <w:r>
              <w:rPr>
                <w:rFonts w:ascii="Noto Sans CJK SC" w:hAnsi="Noto Sans CJK SC" w:eastAsia="Noto Sans CJK SC"/>
                <w:b/>
                <w:color w:val="FFFFFF"/>
                <w:sz w:val="18"/>
              </w:rPr>
              <w:t>设计说明</w:t>
            </w:r>
          </w:p>
        </w:tc>
      </w:tr>
      <w:tr w14:paraId="1992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BDD3D4F">
            <w:pPr>
              <w:spacing w:after="20"/>
            </w:pPr>
            <w:r>
              <w:rPr>
                <w:rFonts w:ascii="Noto Sans CJK SC" w:hAnsi="Noto Sans CJK SC" w:eastAsia="Noto Sans CJK SC"/>
                <w:b w:val="0"/>
                <w:sz w:val="17"/>
              </w:rPr>
              <w:t>PostgreSQL</w:t>
            </w:r>
          </w:p>
        </w:tc>
        <w:tc>
          <w:tcPr>
            <w:tcW w:w="3402" w:type="dxa"/>
            <w:vAlign w:val="center"/>
          </w:tcPr>
          <w:p w14:paraId="1C063484">
            <w:r>
              <w:t>用户、文档、Chunk 元数据、任务、完整会话历史、Conversation Summary/Context、Long-term Memory 元数据/版本、报告、审计</w:t>
            </w:r>
          </w:p>
        </w:tc>
        <w:tc>
          <w:tcPr>
            <w:tcW w:w="3061" w:type="dxa"/>
            <w:vAlign w:val="center"/>
          </w:tcPr>
          <w:p w14:paraId="5FDD765D">
            <w:pPr>
              <w:spacing w:after="20"/>
            </w:pPr>
            <w:r>
              <w:rPr>
                <w:rFonts w:ascii="Noto Sans CJK SC" w:hAnsi="Noto Sans CJK SC" w:eastAsia="Noto Sans CJK SC"/>
                <w:b w:val="0"/>
                <w:sz w:val="17"/>
              </w:rPr>
              <w:t>系统事实源</w:t>
            </w:r>
          </w:p>
        </w:tc>
      </w:tr>
      <w:tr w14:paraId="0148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22D193C1">
            <w:pPr>
              <w:spacing w:after="20"/>
            </w:pPr>
            <w:r>
              <w:rPr>
                <w:rFonts w:ascii="Noto Sans CJK SC" w:hAnsi="Noto Sans CJK SC" w:eastAsia="Noto Sans CJK SC"/>
                <w:b w:val="0"/>
                <w:sz w:val="17"/>
              </w:rPr>
              <w:t>pgvector</w:t>
            </w:r>
          </w:p>
        </w:tc>
        <w:tc>
          <w:tcPr>
            <w:tcW w:w="3402" w:type="dxa"/>
            <w:shd w:val="clear" w:color="auto" w:fill="F7F9FB"/>
            <w:vAlign w:val="center"/>
          </w:tcPr>
          <w:p w14:paraId="33F53491">
            <w:r>
              <w:t>Document Child Chunk Embedding + Long-term Memory Embedding</w:t>
            </w:r>
          </w:p>
        </w:tc>
        <w:tc>
          <w:tcPr>
            <w:tcW w:w="3061" w:type="dxa"/>
            <w:shd w:val="clear" w:color="auto" w:fill="F7F9FB"/>
            <w:vAlign w:val="center"/>
          </w:tcPr>
          <w:p w14:paraId="1112C879">
            <w:r>
              <w:t>V1 Dense Retriever；RAG 与 Memory 逻辑分区 / 分表；要求 pgvector ≥ 0.8（迭代索引扫描），按 tenant 分区或部分索引，HNSW/IVFFlat + Metadata 索引按数据规模调优</w:t>
            </w:r>
          </w:p>
        </w:tc>
      </w:tr>
      <w:tr w14:paraId="4910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11803E8">
            <w:pPr>
              <w:spacing w:after="20"/>
            </w:pPr>
            <w:r>
              <w:rPr>
                <w:rFonts w:ascii="Noto Sans CJK SC" w:hAnsi="Noto Sans CJK SC" w:eastAsia="Noto Sans CJK SC"/>
                <w:b w:val="0"/>
                <w:sz w:val="17"/>
              </w:rPr>
              <w:t>Redis</w:t>
            </w:r>
          </w:p>
        </w:tc>
        <w:tc>
          <w:tcPr>
            <w:tcW w:w="3402" w:type="dxa"/>
            <w:vAlign w:val="center"/>
          </w:tcPr>
          <w:p w14:paraId="498ED7DD">
            <w:r>
              <w:rPr>
                <w:b w:val="0"/>
                <w:sz w:val="18"/>
              </w:rPr>
              <w:t>热点缓存、限流、短期进度、分布式锁、Conversation Context/Summary 热缓存</w:t>
            </w:r>
          </w:p>
        </w:tc>
        <w:tc>
          <w:tcPr>
            <w:tcW w:w="3061" w:type="dxa"/>
            <w:vAlign w:val="center"/>
          </w:tcPr>
          <w:p w14:paraId="75A2C5AF">
            <w:pPr>
              <w:spacing w:after="20"/>
            </w:pPr>
            <w:r>
              <w:rPr>
                <w:rFonts w:ascii="Noto Sans CJK SC" w:hAnsi="Noto Sans CJK SC" w:eastAsia="Noto Sans CJK SC"/>
                <w:b w:val="0"/>
                <w:sz w:val="17"/>
              </w:rPr>
              <w:t>不保存关键最终状态</w:t>
            </w:r>
          </w:p>
        </w:tc>
      </w:tr>
      <w:tr w14:paraId="24D9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55E0A461">
            <w:pPr>
              <w:spacing w:after="20"/>
            </w:pPr>
            <w:r>
              <w:rPr>
                <w:rFonts w:ascii="Noto Sans CJK SC" w:hAnsi="Noto Sans CJK SC" w:eastAsia="Noto Sans CJK SC"/>
              </w:rPr>
              <w:t>腾讯云 COS</w:t>
            </w:r>
          </w:p>
        </w:tc>
        <w:tc>
          <w:tcPr>
            <w:tcW w:w="3402" w:type="dxa"/>
            <w:shd w:val="clear" w:color="auto" w:fill="F7F9FB"/>
            <w:vAlign w:val="center"/>
          </w:tcPr>
          <w:p w14:paraId="4CB0FCB3">
            <w:pPr>
              <w:spacing w:after="20"/>
            </w:pPr>
            <w:r>
              <w:rPr>
                <w:rFonts w:ascii="Noto Sans CJK SC" w:hAnsi="Noto Sans CJK SC" w:eastAsia="Noto Sans CJK SC"/>
                <w:b w:val="0"/>
                <w:sz w:val="17"/>
              </w:rPr>
              <w:t>PDF、解析产物、图表、最终报告</w:t>
            </w:r>
          </w:p>
        </w:tc>
        <w:tc>
          <w:tcPr>
            <w:tcW w:w="3061" w:type="dxa"/>
            <w:shd w:val="clear" w:color="auto" w:fill="F7F9FB"/>
            <w:vAlign w:val="center"/>
          </w:tcPr>
          <w:p w14:paraId="4AC2CC2D">
            <w:pPr>
              <w:spacing w:after="20"/>
            </w:pPr>
            <w:r>
              <w:rPr>
                <w:rFonts w:ascii="Noto Sans CJK SC" w:hAnsi="Noto Sans CJK SC" w:eastAsia="Noto Sans CJK SC"/>
              </w:rPr>
              <w:t>经 S3 兼容接口访问；ObjectStorage 抽象保留可替换性；数据库保存 object key/URL</w:t>
            </w:r>
          </w:p>
        </w:tc>
      </w:tr>
      <w:tr w14:paraId="0AFA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1CC022C3">
            <w:pPr>
              <w:spacing w:after="20"/>
            </w:pPr>
            <w:r>
              <w:rPr>
                <w:rFonts w:ascii="Noto Sans CJK SC" w:hAnsi="Noto Sans CJK SC" w:eastAsia="Noto Sans CJK SC"/>
              </w:rPr>
              <w:t>Elasticsearch / OpenSearch</w:t>
            </w:r>
          </w:p>
        </w:tc>
        <w:tc>
          <w:tcPr>
            <w:tcW w:w="3402" w:type="dxa"/>
            <w:vAlign w:val="center"/>
          </w:tcPr>
          <w:p w14:paraId="3A02E823">
            <w:r>
              <w:t>V1/V2 不引入</w:t>
            </w:r>
          </w:p>
        </w:tc>
        <w:tc>
          <w:tcPr>
            <w:tcW w:w="3061" w:type="dxa"/>
            <w:vAlign w:val="center"/>
          </w:tcPr>
          <w:p w14:paraId="222E7D19">
            <w:r>
              <w:t>本地自建 PostgreSQL 允许安装 zhparser 中文分词扩展，V1 Sparse 检索由 PostgreSQL FTS 承担，运维面收敛在单一 PostgreSQL；仅在评测明确证明词法排序不足时再评估</w:t>
            </w:r>
          </w:p>
        </w:tc>
      </w:tr>
      <w:tr w14:paraId="2BB9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1C7AD2A7">
            <w:r>
              <w:t>LangGraph4j Checkpoint Store</w:t>
            </w:r>
          </w:p>
        </w:tc>
        <w:tc>
          <w:tcPr>
            <w:tcW w:w="3402" w:type="dxa"/>
            <w:shd w:val="clear" w:color="auto" w:fill="F7F9FB"/>
            <w:vAlign w:val="center"/>
          </w:tcPr>
          <w:p w14:paraId="53A648C4">
            <w:r>
              <w:t>复杂 Agent State / 执行快照</w:t>
            </w:r>
          </w:p>
        </w:tc>
        <w:tc>
          <w:tcPr>
            <w:tcW w:w="3061" w:type="dxa"/>
            <w:shd w:val="clear" w:color="auto" w:fill="F7F9FB"/>
            <w:vAlign w:val="center"/>
          </w:tcPr>
          <w:p w14:paraId="1EADE854">
            <w:r>
              <w:t>生产建议 PostgreSQL/Redis 等持久化后端，不能只用内存</w:t>
            </w:r>
          </w:p>
        </w:tc>
      </w:tr>
    </w:tbl>
    <w:p w14:paraId="6439198D">
      <w:pPr>
        <w:spacing w:after="20"/>
      </w:pPr>
    </w:p>
    <w:p w14:paraId="2D2AF3B3">
      <w:pPr>
        <w:pStyle w:val="4"/>
      </w:pPr>
      <w:r>
        <w:t>14.1 检索相关模型服务（外部 API）</w:t>
      </w:r>
    </w:p>
    <w:p w14:paraId="22778EA4">
      <w:r>
        <w:t>V1 的 Embedding、Reranker 与 LLM 统一经外部 API 接入（阿里云百炼），Service 侧只保留调用、重试、限流与降级逻辑。自建推理不作为默认形态（开发环境为 16GB 内存、无 GPU，无法常驻），但通过 EmbeddingModel / RerankModel 接口抽象保留可替换性：具备资源时可切换为自建服务，无需改动上层 RAG Pipeline。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2405"/>
        <w:gridCol w:w="3178"/>
        <w:gridCol w:w="2917"/>
      </w:tblGrid>
      <w:tr w14:paraId="6DB5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6A0205A">
            <w:r>
              <w:rPr>
                <w:rFonts w:ascii="Noto Sans CJK SC" w:hAnsi="Noto Sans CJK SC" w:eastAsia="Noto Sans CJK SC" w:cs="Noto Sans CJK SC"/>
                <w:b/>
                <w:sz w:val="18"/>
              </w:rPr>
              <w:t>服务</w:t>
            </w:r>
          </w:p>
        </w:tc>
        <w:tc>
          <w:tcPr>
            <w:tcW w:w="2405" w:type="dxa"/>
          </w:tcPr>
          <w:p w14:paraId="2660AD91">
            <w:r>
              <w:rPr>
                <w:rFonts w:ascii="Noto Sans CJK SC" w:hAnsi="Noto Sans CJK SC" w:eastAsia="Noto Sans CJK SC" w:cs="Noto Sans CJK SC"/>
                <w:b/>
                <w:sz w:val="18"/>
              </w:rPr>
              <w:t>V1 形态</w:t>
            </w:r>
          </w:p>
        </w:tc>
        <w:tc>
          <w:tcPr>
            <w:tcW w:w="3178" w:type="dxa"/>
          </w:tcPr>
          <w:p w14:paraId="600C955E">
            <w:r>
              <w:rPr>
                <w:rFonts w:ascii="Noto Sans CJK SC" w:hAnsi="Noto Sans CJK SC" w:eastAsia="Noto Sans CJK SC" w:cs="Noto Sans CJK SC"/>
                <w:b/>
                <w:sz w:val="18"/>
              </w:rPr>
              <w:t>关键参数</w:t>
            </w:r>
          </w:p>
        </w:tc>
        <w:tc>
          <w:tcPr>
            <w:tcW w:w="2917" w:type="dxa"/>
          </w:tcPr>
          <w:p w14:paraId="30AD16F3">
            <w:r>
              <w:rPr>
                <w:rFonts w:ascii="Noto Sans CJK SC" w:hAnsi="Noto Sans CJK SC" w:eastAsia="Noto Sans CJK SC" w:cs="Noto Sans CJK SC"/>
                <w:b/>
                <w:sz w:val="18"/>
              </w:rPr>
              <w:t>约束与降级</w:t>
            </w:r>
          </w:p>
        </w:tc>
      </w:tr>
      <w:tr w14:paraId="06C4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578C9F6">
            <w:r>
              <w:rPr>
                <w:rFonts w:ascii="Noto Sans CJK SC" w:hAnsi="Noto Sans CJK SC" w:eastAsia="Noto Sans CJK SC" w:cs="Noto Sans CJK SC"/>
                <w:b w:val="0"/>
                <w:sz w:val="18"/>
              </w:rPr>
              <w:t>Embedding</w:t>
            </w:r>
          </w:p>
        </w:tc>
        <w:tc>
          <w:tcPr>
            <w:tcW w:w="2405" w:type="dxa"/>
          </w:tcPr>
          <w:p w14:paraId="186F4DBA">
            <w:r>
              <w:rPr>
                <w:rFonts w:ascii="Noto Sans CJK SC" w:hAnsi="Noto Sans CJK SC" w:eastAsia="Noto Sans CJK SC" w:cs="Noto Sans CJK SC"/>
                <w:b w:val="0"/>
                <w:sz w:val="18"/>
              </w:rPr>
              <w:t>外部 API：阿里云百炼 text-embedding-v4（智谱 embedding-3 为等价备选）</w:t>
            </w:r>
          </w:p>
        </w:tc>
        <w:tc>
          <w:tcPr>
            <w:tcW w:w="3178" w:type="dxa"/>
          </w:tcPr>
          <w:p w14:paraId="7B5DD1AC">
            <w:r>
              <w:rPr>
                <w:rFonts w:ascii="Noto Sans CJK SC" w:hAnsi="Noto Sans CJK SC" w:eastAsia="Noto Sans CJK SC" w:cs="Noto Sans CJK SC"/>
                <w:b w:val="0"/>
                <w:sz w:val="18"/>
              </w:rPr>
              <w:t>向量维度锁定 1024（见下方维度约束）；入库经 Spring AI EmbeddingModel 分批调用（text-embedding-v4 单请求最多 10 行），在线查询单条实时调用</w:t>
            </w:r>
          </w:p>
        </w:tc>
        <w:tc>
          <w:tcPr>
            <w:tcW w:w="2917" w:type="dxa"/>
          </w:tcPr>
          <w:p w14:paraId="36DDDAC5">
            <w:r>
              <w:rPr>
                <w:rFonts w:ascii="Noto Sans CJK SC" w:hAnsi="Noto Sans CJK SC" w:eastAsia="Noto Sans CJK SC" w:cs="Noto Sans CJK SC"/>
                <w:b w:val="0"/>
                <w:sz w:val="18"/>
              </w:rPr>
              <w:t>独立 timeout/retry/限流；失败进 DLQ；模型或维度变更必须走 REEMBED 全量重嵌入</w:t>
            </w:r>
          </w:p>
        </w:tc>
      </w:tr>
      <w:tr w14:paraId="5626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4749E4B7">
            <w:r>
              <w:rPr>
                <w:rFonts w:ascii="Noto Sans CJK SC" w:hAnsi="Noto Sans CJK SC" w:eastAsia="Noto Sans CJK SC" w:cs="Noto Sans CJK SC"/>
                <w:b w:val="0"/>
                <w:sz w:val="18"/>
              </w:rPr>
              <w:t>Reranker</w:t>
            </w:r>
          </w:p>
        </w:tc>
        <w:tc>
          <w:tcPr>
            <w:tcW w:w="2405" w:type="dxa"/>
          </w:tcPr>
          <w:p w14:paraId="089537BF">
            <w:r>
              <w:rPr>
                <w:rFonts w:ascii="Noto Sans CJK SC" w:hAnsi="Noto Sans CJK SC" w:eastAsia="Noto Sans CJK SC" w:cs="Noto Sans CJK SC"/>
                <w:b w:val="0"/>
                <w:sz w:val="18"/>
              </w:rPr>
              <w:t>外部 API：阿里云百炼 qwen3-rerank</w:t>
            </w:r>
          </w:p>
        </w:tc>
        <w:tc>
          <w:tcPr>
            <w:tcW w:w="3178" w:type="dxa"/>
          </w:tcPr>
          <w:p w14:paraId="01CE8141">
            <w:r>
              <w:rPr>
                <w:rFonts w:ascii="Noto Sans CJK SC" w:hAnsi="Noto Sans CJK SC" w:eastAsia="Noto Sans CJK SC" w:cs="Noto Sans CJK SC"/>
                <w:b w:val="0"/>
                <w:sz w:val="18"/>
              </w:rPr>
              <w:t>候选 20~50 → 输出 5~10；单次最多 500 个文档，一次调用足够</w:t>
            </w:r>
          </w:p>
        </w:tc>
        <w:tc>
          <w:tcPr>
            <w:tcW w:w="2917" w:type="dxa"/>
          </w:tcPr>
          <w:p w14:paraId="5AE0F44B">
            <w:r>
              <w:rPr>
                <w:rFonts w:ascii="Noto Sans CJK SC" w:hAnsi="Noto Sans CJK SC" w:eastAsia="Noto Sans CJK SC" w:cs="Noto Sans CJK SC"/>
                <w:b w:val="0"/>
                <w:sz w:val="18"/>
              </w:rPr>
              <w:t>不可用时降级为 RRF 结果并标记 degraded=true，不得阻断 RAG API</w:t>
            </w:r>
          </w:p>
        </w:tc>
      </w:tr>
      <w:tr w14:paraId="7FFF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B593E8F">
            <w:r>
              <w:rPr>
                <w:rFonts w:ascii="Noto Sans CJK SC" w:hAnsi="Noto Sans CJK SC" w:eastAsia="Noto Sans CJK SC" w:cs="Noto Sans CJK SC"/>
                <w:b w:val="0"/>
                <w:sz w:val="18"/>
              </w:rPr>
              <w:t>LLM Provider</w:t>
            </w:r>
          </w:p>
        </w:tc>
        <w:tc>
          <w:tcPr>
            <w:tcW w:w="2405" w:type="dxa"/>
          </w:tcPr>
          <w:p w14:paraId="11AC6245">
            <w:r>
              <w:rPr>
                <w:rFonts w:ascii="Noto Sans CJK SC" w:hAnsi="Noto Sans CJK SC" w:eastAsia="Noto Sans CJK SC" w:cs="Noto Sans CJK SC"/>
                <w:b w:val="0"/>
                <w:sz w:val="18"/>
              </w:rPr>
              <w:t>外部 API，经抽象层接入</w:t>
            </w:r>
          </w:p>
        </w:tc>
        <w:tc>
          <w:tcPr>
            <w:tcW w:w="3178" w:type="dxa"/>
          </w:tcPr>
          <w:p w14:paraId="521AA7C7">
            <w:r>
              <w:rPr>
                <w:rFonts w:ascii="Noto Sans CJK SC" w:hAnsi="Noto Sans CJK SC" w:eastAsia="Noto Sans CJK SC" w:cs="Noto Sans CJK SC"/>
                <w:b w:val="0"/>
                <w:sz w:val="18"/>
              </w:rPr>
              <w:t>敏感字段最小化发送；模型版本必须记录</w:t>
            </w:r>
          </w:p>
        </w:tc>
        <w:tc>
          <w:tcPr>
            <w:tcW w:w="2917" w:type="dxa"/>
          </w:tcPr>
          <w:p w14:paraId="201A85E8">
            <w:r>
              <w:rPr>
                <w:rFonts w:ascii="Noto Sans CJK SC" w:hAnsi="Noto Sans CJK SC" w:eastAsia="Noto Sans CJK SC" w:cs="Noto Sans CJK SC"/>
                <w:b w:val="0"/>
                <w:sz w:val="18"/>
              </w:rPr>
              <w:t>独立 timeout/retry/circuit breaker；多 Provider 可切换</w:t>
            </w:r>
          </w:p>
        </w:tc>
      </w:tr>
      <w:tr w14:paraId="1872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08E04004">
            <w:r>
              <w:rPr>
                <w:rFonts w:ascii="Noto Sans CJK SC" w:hAnsi="Noto Sans CJK SC" w:eastAsia="Noto Sans CJK SC" w:cs="Noto Sans CJK SC"/>
                <w:b w:val="0"/>
                <w:sz w:val="18"/>
              </w:rPr>
              <w:t>中文分词扩展</w:t>
            </w:r>
          </w:p>
        </w:tc>
        <w:tc>
          <w:tcPr>
            <w:tcW w:w="2405" w:type="dxa"/>
          </w:tcPr>
          <w:p w14:paraId="47C69656">
            <w:r>
              <w:rPr>
                <w:rFonts w:ascii="Noto Sans CJK SC" w:hAnsi="Noto Sans CJK SC" w:eastAsia="Noto Sans CJK SC" w:cs="Noto Sans CJK SC"/>
                <w:b w:val="0"/>
                <w:sz w:val="18"/>
              </w:rPr>
              <w:t>本地 PostgreSQL 扩展 zhparser（已确定）</w:t>
            </w:r>
          </w:p>
        </w:tc>
        <w:tc>
          <w:tcPr>
            <w:tcW w:w="3178" w:type="dxa"/>
          </w:tcPr>
          <w:p w14:paraId="041738C8">
            <w:r>
              <w:rPr>
                <w:rFonts w:ascii="Noto Sans CJK SC" w:hAnsi="Noto Sans CJK SC" w:eastAsia="Noto Sans CJK SC" w:cs="Noto Sans CJK SC"/>
                <w:b w:val="0"/>
                <w:sz w:val="18"/>
              </w:rPr>
              <w:t>V1 安装 zhparser，并维护公司名 / 行业术语 / 指标别名自定义词典</w:t>
            </w:r>
          </w:p>
        </w:tc>
        <w:tc>
          <w:tcPr>
            <w:tcW w:w="2917" w:type="dxa"/>
          </w:tcPr>
          <w:p w14:paraId="44451AC5">
            <w:r>
              <w:rPr>
                <w:rFonts w:ascii="Noto Sans CJK SC" w:hAnsi="Noto Sans CJK SC" w:eastAsia="Noto Sans CJK SC" w:cs="Noto Sans CJK SC"/>
                <w:b w:val="0"/>
                <w:sz w:val="18"/>
              </w:rPr>
              <w:t>扩展不可用时 Sparse 路降级为空、仅走 Dense；分词器或词典变更需重建 tsvector 索引</w:t>
            </w:r>
          </w:p>
        </w:tc>
      </w:tr>
    </w:tbl>
    <w:p w14:paraId="797D2E3B">
      <w:r>
        <w:t>中文分词扩展选型已确定：采用 zhparser（基于 SCWS）。理由是在 PostgreSQL 16 上具备明确的版本支持，且中文全文检索的社区实践更成熟、排障资料更易获得。pg_jieba（基于 cppjieba）作为可选替代保留，但切换分词器等同于更换分词口径——必须重建文本搜索配置并重算全部 content_tsv 生成列，因此非必要不更换。自定义词典（公司名 / 行业术语 / 指标别名）比选型本身更影响召回质量。</w:t>
      </w:r>
    </w:p>
    <w:p w14:paraId="448041DA">
      <w:r>
        <w:t>向量维度约束（硬性）：pgvector 的 vector 类型建索引最多 2000 维，halfvec 最多 4000 维。text-embedding-v4 与 embedding-3 的默认维度均为 2048，直接建 vector(2048) 将无法创建 HNSW 索引。因此 V1 统一选择 1024 维——安全余量充足、存储与内存减半、检索质量损失很小，且与 bge-m3 同维，便于将来替换为自建模型；若确需 2048 维，必须改用 halfvec(2048)。维度一经确定不可变更，变更等同全量 REEMBED。</w:t>
      </w:r>
    </w:p>
    <w:p w14:paraId="68992D89">
      <w:r>
        <w:t>入库与版本治理：单篇年报可产生数百至上千个 Child Chunk，Embedding 必须分批提交——text-embedding-v4 单请求最多 10 行，需在应用层做批量切分与失败重试。如需进一步降低成本，可单独评估百炼 Batch File 异步接口（价格约为实时接口的一半），但它不属于 OpenAI 兼容协议，需绕过 Spring AI 自行提交。厂商可能静默升级模型，必须锁定具体模型版本并写入 embedding_model / embedding_version。</w:t>
      </w:r>
    </w:p>
    <w:p w14:paraId="47EE516A">
      <w:r>
        <w:t>自建推理服务不作为 V1 基线，仅保留接口抽象：若后续因合规或成本需要私有化，可替换为自建 Embedding / Reranker 服务，而不改动上层 RAG Pipeline（触发条件见附录 A ADR-016）。</w:t>
      </w:r>
    </w:p>
    <w:p w14:paraId="19B5E497">
      <w:r>
        <w:t>合规提示：经决策确认，公开文档、内部研究资料、未公开财报以及内幕信息均允许发送至第三方 API，因此 V1 不按文档类型做模型路由。使用外部 API 意味着文档内容离开本地环境，仍应保持敏感字段最小化发送（见 §17），并在采购与合同层面完成数据安全约定。</w:t>
      </w:r>
    </w:p>
    <w:p w14:paraId="5FADDB0E">
      <w:pPr>
        <w:pStyle w:val="4"/>
      </w:pPr>
      <w:r>
        <w:t>14.2 NormalizedDocument 持久化与 Schema 演进</w:t>
      </w:r>
    </w:p>
    <w:p w14:paraId="7046DC9D">
      <w:r>
        <w:t>NormalizedDocument 体积大且不参与在线检索，采用「对象存储存全量 + 数据库存检索与引用所需部分」的混合方式。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2462"/>
        <w:gridCol w:w="5324"/>
      </w:tblGrid>
      <w:tr w14:paraId="01BE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52B3A385">
            <w:r>
              <w:rPr>
                <w:rFonts w:ascii="Noto Sans CJK SC" w:hAnsi="Noto Sans CJK SC" w:eastAsia="Noto Sans CJK SC" w:cs="Noto Sans CJK SC"/>
                <w:b/>
                <w:sz w:val="18"/>
              </w:rPr>
              <w:t>内容</w:t>
            </w:r>
          </w:p>
        </w:tc>
        <w:tc>
          <w:tcPr>
            <w:tcW w:w="2462" w:type="dxa"/>
          </w:tcPr>
          <w:p w14:paraId="7D2EC971">
            <w:r>
              <w:rPr>
                <w:rFonts w:ascii="Noto Sans CJK SC" w:hAnsi="Noto Sans CJK SC" w:eastAsia="Noto Sans CJK SC" w:cs="Noto Sans CJK SC"/>
                <w:b/>
                <w:sz w:val="18"/>
              </w:rPr>
              <w:t>存储位置</w:t>
            </w:r>
          </w:p>
        </w:tc>
        <w:tc>
          <w:tcPr>
            <w:tcW w:w="5324" w:type="dxa"/>
          </w:tcPr>
          <w:p w14:paraId="647EFDA7">
            <w:r>
              <w:rPr>
                <w:rFonts w:ascii="Noto Sans CJK SC" w:hAnsi="Noto Sans CJK SC" w:eastAsia="Noto Sans CJK SC" w:cs="Noto Sans CJK SC"/>
                <w:b/>
                <w:sz w:val="18"/>
              </w:rPr>
              <w:t>说明</w:t>
            </w:r>
          </w:p>
        </w:tc>
      </w:tr>
      <w:tr w14:paraId="388A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08C6F707">
            <w:r>
              <w:rPr>
                <w:rFonts w:ascii="Noto Sans CJK SC" w:hAnsi="Noto Sans CJK SC" w:eastAsia="Noto Sans CJK SC" w:cs="Noto Sans CJK SC"/>
                <w:b w:val="0"/>
                <w:sz w:val="18"/>
              </w:rPr>
              <w:t>NormalizedDocument 全量 JSON</w:t>
            </w:r>
          </w:p>
        </w:tc>
        <w:tc>
          <w:tcPr>
            <w:tcW w:w="2462" w:type="dxa"/>
          </w:tcPr>
          <w:p w14:paraId="2C6FA6D9">
            <w:r>
              <w:rPr>
                <w:rFonts w:ascii="Noto Sans CJK SC" w:hAnsi="Noto Sans CJK SC" w:eastAsia="Noto Sans CJK SC" w:cs="Noto Sans CJK SC"/>
                <w:b w:val="0"/>
                <w:sz w:val="18"/>
              </w:rPr>
              <w:t>对象存储（腾讯云 COS）</w:t>
            </w:r>
          </w:p>
        </w:tc>
        <w:tc>
          <w:tcPr>
            <w:tcW w:w="5324" w:type="dxa"/>
          </w:tcPr>
          <w:p w14:paraId="7DA579E9">
            <w:r>
              <w:rPr>
                <w:rFonts w:ascii="Noto Sans CJK SC" w:hAnsi="Noto Sans CJK SC" w:eastAsia="Noto Sans CJK SC" w:cs="Noto Sans CJK SC"/>
                <w:b w:val="0"/>
                <w:sz w:val="18"/>
              </w:rPr>
              <w:t>路径 documents/{documentId}/{documentVersion}/normalized.json</w:t>
            </w:r>
          </w:p>
        </w:tc>
      </w:tr>
      <w:tr w14:paraId="596B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652B02FD">
            <w:r>
              <w:rPr>
                <w:rFonts w:ascii="Noto Sans CJK SC" w:hAnsi="Noto Sans CJK SC" w:eastAsia="Noto Sans CJK SC" w:cs="Noto Sans CJK SC"/>
                <w:b w:val="0"/>
                <w:sz w:val="18"/>
              </w:rPr>
              <w:t>document_chunk（Parent / Child）</w:t>
            </w:r>
          </w:p>
        </w:tc>
        <w:tc>
          <w:tcPr>
            <w:tcW w:w="2462" w:type="dxa"/>
          </w:tcPr>
          <w:p w14:paraId="07B947E6">
            <w:r>
              <w:rPr>
                <w:rFonts w:ascii="Noto Sans CJK SC" w:hAnsi="Noto Sans CJK SC" w:eastAsia="Noto Sans CJK SC" w:cs="Noto Sans CJK SC"/>
                <w:b w:val="0"/>
                <w:sz w:val="18"/>
              </w:rPr>
              <w:t>PostgreSQL + pgvector</w:t>
            </w:r>
          </w:p>
        </w:tc>
        <w:tc>
          <w:tcPr>
            <w:tcW w:w="5324" w:type="dxa"/>
          </w:tcPr>
          <w:p w14:paraId="72131C3E">
            <w:r>
              <w:rPr>
                <w:rFonts w:ascii="Noto Sans CJK SC" w:hAnsi="Noto Sans CJK SC" w:eastAsia="Noto Sans CJK SC" w:cs="Noto Sans CJK SC"/>
                <w:b w:val="0"/>
                <w:sz w:val="18"/>
              </w:rPr>
              <w:t>在线检索与引用的事实源</w:t>
            </w:r>
          </w:p>
        </w:tc>
      </w:tr>
      <w:tr w14:paraId="159C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242B5999">
            <w:r>
              <w:rPr>
                <w:rFonts w:ascii="Noto Sans CJK SC" w:hAnsi="Noto Sans CJK SC" w:eastAsia="Noto Sans CJK SC" w:cs="Noto Sans CJK SC"/>
                <w:b w:val="0"/>
                <w:sz w:val="18"/>
              </w:rPr>
              <w:t>原始 block 与 bbox</w:t>
            </w:r>
          </w:p>
        </w:tc>
        <w:tc>
          <w:tcPr>
            <w:tcW w:w="2462" w:type="dxa"/>
          </w:tcPr>
          <w:p w14:paraId="104955DF">
            <w:r>
              <w:rPr>
                <w:rFonts w:ascii="Noto Sans CJK SC" w:hAnsi="Noto Sans CJK SC" w:eastAsia="Noto Sans CJK SC" w:cs="Noto Sans CJK SC"/>
                <w:b w:val="0"/>
                <w:sz w:val="18"/>
              </w:rPr>
              <w:t>PostgreSQL（热数据）+ 对象存储（全量）</w:t>
            </w:r>
          </w:p>
        </w:tc>
        <w:tc>
          <w:tcPr>
            <w:tcW w:w="5324" w:type="dxa"/>
          </w:tcPr>
          <w:p w14:paraId="6B80E38D">
            <w:r>
              <w:rPr>
                <w:rFonts w:ascii="Noto Sans CJK SC" w:hAnsi="Noto Sans CJK SC" w:eastAsia="Noto Sans CJK SC" w:cs="Noto Sans CJK SC"/>
                <w:b w:val="0"/>
                <w:sz w:val="18"/>
              </w:rPr>
              <w:t>用于引用高亮与局部重切</w:t>
            </w:r>
          </w:p>
        </w:tc>
      </w:tr>
      <w:tr w14:paraId="7AA3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4B3F41A9">
            <w:r>
              <w:rPr>
                <w:rFonts w:ascii="Noto Sans CJK SC" w:hAnsi="Noto Sans CJK SC" w:eastAsia="Noto Sans CJK SC" w:cs="Noto Sans CJK SC"/>
                <w:b w:val="0"/>
                <w:sz w:val="18"/>
              </w:rPr>
              <w:t>schema_version</w:t>
            </w:r>
          </w:p>
        </w:tc>
        <w:tc>
          <w:tcPr>
            <w:tcW w:w="2462" w:type="dxa"/>
          </w:tcPr>
          <w:p w14:paraId="76129582">
            <w:r>
              <w:rPr>
                <w:rFonts w:ascii="Noto Sans CJK SC" w:hAnsi="Noto Sans CJK SC" w:eastAsia="Noto Sans CJK SC" w:cs="Noto Sans CJK SC"/>
                <w:b w:val="0"/>
                <w:sz w:val="18"/>
              </w:rPr>
              <w:t>随 NormalizedDocument 写入 document_version</w:t>
            </w:r>
          </w:p>
        </w:tc>
        <w:tc>
          <w:tcPr>
            <w:tcW w:w="5324" w:type="dxa"/>
          </w:tcPr>
          <w:p w14:paraId="58913EB5">
            <w:r>
              <w:rPr>
                <w:rFonts w:ascii="Noto Sans CJK SC" w:hAnsi="Noto Sans CJK SC" w:eastAsia="Noto Sans CJK SC" w:cs="Noto Sans CJK SC"/>
                <w:b w:val="0"/>
                <w:sz w:val="18"/>
              </w:rPr>
              <w:t>与 parser_version 一同记录，保证同一版本可复现</w:t>
            </w:r>
          </w:p>
        </w:tc>
      </w:tr>
    </w:tbl>
    <w:p w14:paraId="7F33EBC0">
      <w:r>
        <w:t>Schema 演进：NormalizedDocument 引入 schema_version。parser 升级产生新 schema 时，旧产物保持可读或按需重算；重算不自动触发全量重嵌入，仅在 Child 边界变化时才走 REEMBED（§8.6）。任何解析产物的重算都不得直接覆盖旧版本，必须先写入新 document_version 再原子切换。</w:t>
      </w:r>
    </w:p>
    <w:p w14:paraId="7712259E">
      <w:pPr>
        <w:pStyle w:val="4"/>
      </w:pPr>
      <w:r>
        <w:t>14.3 数据生命周期、删除级联与保留策略</w:t>
      </w:r>
    </w:p>
    <w:p w14:paraId="78DAE76E">
      <w:r>
        <w:t>以下为各类数据的保留期与删除级联规则，保留期按租户可配置，默认值如下。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00"/>
        <w:gridCol w:w="5600"/>
      </w:tblGrid>
      <w:tr w14:paraId="1B73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CB4EF28">
            <w:r>
              <w:rPr>
                <w:rFonts w:ascii="Noto Sans CJK SC" w:hAnsi="Noto Sans CJK SC" w:eastAsia="Noto Sans CJK SC" w:cs="Noto Sans CJK SC"/>
                <w:b/>
                <w:sz w:val="18"/>
              </w:rPr>
              <w:t>数据类别</w:t>
            </w:r>
          </w:p>
        </w:tc>
        <w:tc>
          <w:tcPr>
            <w:tcW w:w="1800" w:type="dxa"/>
          </w:tcPr>
          <w:p w14:paraId="72ADDEA1">
            <w:r>
              <w:rPr>
                <w:rFonts w:ascii="Noto Sans CJK SC" w:hAnsi="Noto Sans CJK SC" w:eastAsia="Noto Sans CJK SC" w:cs="Noto Sans CJK SC"/>
                <w:b/>
                <w:sz w:val="18"/>
              </w:rPr>
              <w:t>保留期（默认）</w:t>
            </w:r>
          </w:p>
        </w:tc>
        <w:tc>
          <w:tcPr>
            <w:tcW w:w="5600" w:type="dxa"/>
          </w:tcPr>
          <w:p w14:paraId="123FCC3A">
            <w:r>
              <w:rPr>
                <w:rFonts w:ascii="Noto Sans CJK SC" w:hAnsi="Noto Sans CJK SC" w:eastAsia="Noto Sans CJK SC" w:cs="Noto Sans CJK SC"/>
                <w:b/>
                <w:sz w:val="18"/>
              </w:rPr>
              <w:t>删除 / 归档行为</w:t>
            </w:r>
          </w:p>
        </w:tc>
      </w:tr>
      <w:tr w14:paraId="7021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219A3AC6">
            <w:r>
              <w:rPr>
                <w:rFonts w:ascii="Noto Sans CJK SC" w:hAnsi="Noto Sans CJK SC" w:eastAsia="Noto Sans CJK SC" w:cs="Noto Sans CJK SC"/>
                <w:b w:val="0"/>
                <w:sz w:val="18"/>
              </w:rPr>
              <w:t>conversation / conversation_message</w:t>
            </w:r>
          </w:p>
        </w:tc>
        <w:tc>
          <w:tcPr>
            <w:tcW w:w="1800" w:type="dxa"/>
          </w:tcPr>
          <w:p w14:paraId="5809E68E">
            <w:r>
              <w:rPr>
                <w:rFonts w:ascii="Noto Sans CJK SC" w:hAnsi="Noto Sans CJK SC" w:eastAsia="Noto Sans CJK SC" w:cs="Noto Sans CJK SC"/>
                <w:b w:val="0"/>
                <w:sz w:val="18"/>
              </w:rPr>
              <w:t>3 年</w:t>
            </w:r>
          </w:p>
        </w:tc>
        <w:tc>
          <w:tcPr>
            <w:tcW w:w="5600" w:type="dxa"/>
          </w:tcPr>
          <w:p w14:paraId="64EE4263">
            <w:r>
              <w:rPr>
                <w:rFonts w:ascii="Noto Sans CJK SC" w:hAnsi="Noto Sans CJK SC" w:eastAsia="Noto Sans CJK SC" w:cs="Noto Sans CJK SC"/>
                <w:b w:val="0"/>
                <w:sz w:val="18"/>
              </w:rPr>
              <w:t>用户注销或租户解约时逻辑删除，30 天后物理清理；保留期到后归档</w:t>
            </w:r>
          </w:p>
        </w:tc>
      </w:tr>
      <w:tr w14:paraId="02BA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FAA6510">
            <w:r>
              <w:rPr>
                <w:rFonts w:ascii="Noto Sans CJK SC" w:hAnsi="Noto Sans CJK SC" w:eastAsia="Noto Sans CJK SC" w:cs="Noto Sans CJK SC"/>
                <w:b w:val="0"/>
                <w:sz w:val="18"/>
              </w:rPr>
              <w:t>conversation_summary / conversation_context</w:t>
            </w:r>
          </w:p>
        </w:tc>
        <w:tc>
          <w:tcPr>
            <w:tcW w:w="1800" w:type="dxa"/>
          </w:tcPr>
          <w:p w14:paraId="4B711810">
            <w:r>
              <w:rPr>
                <w:rFonts w:ascii="Noto Sans CJK SC" w:hAnsi="Noto Sans CJK SC" w:eastAsia="Noto Sans CJK SC" w:cs="Noto Sans CJK SC"/>
                <w:b w:val="0"/>
                <w:sz w:val="18"/>
              </w:rPr>
              <w:t>随会话</w:t>
            </w:r>
          </w:p>
        </w:tc>
        <w:tc>
          <w:tcPr>
            <w:tcW w:w="5600" w:type="dxa"/>
          </w:tcPr>
          <w:p w14:paraId="1CDDEC5F">
            <w:r>
              <w:rPr>
                <w:rFonts w:ascii="Noto Sans CJK SC" w:hAnsi="Noto Sans CJK SC" w:eastAsia="Noto Sans CJK SC" w:cs="Noto Sans CJK SC"/>
                <w:b w:val="0"/>
                <w:sz w:val="18"/>
              </w:rPr>
              <w:t>同上</w:t>
            </w:r>
          </w:p>
        </w:tc>
      </w:tr>
      <w:tr w14:paraId="62F1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46E84C8">
            <w:r>
              <w:rPr>
                <w:rFonts w:ascii="Noto Sans CJK SC" w:hAnsi="Noto Sans CJK SC" w:eastAsia="Noto Sans CJK SC" w:cs="Noto Sans CJK SC"/>
                <w:b w:val="0"/>
                <w:sz w:val="18"/>
              </w:rPr>
              <w:t>long_term_memory</w:t>
            </w:r>
          </w:p>
        </w:tc>
        <w:tc>
          <w:tcPr>
            <w:tcW w:w="1800" w:type="dxa"/>
          </w:tcPr>
          <w:p w14:paraId="79EE443D">
            <w:r>
              <w:rPr>
                <w:rFonts w:ascii="Noto Sans CJK SC" w:hAnsi="Noto Sans CJK SC" w:eastAsia="Noto Sans CJK SC" w:cs="Noto Sans CJK SC"/>
                <w:b w:val="0"/>
                <w:sz w:val="18"/>
              </w:rPr>
              <w:t>按 expires_at；无过期则长期</w:t>
            </w:r>
          </w:p>
        </w:tc>
        <w:tc>
          <w:tcPr>
            <w:tcW w:w="5600" w:type="dxa"/>
          </w:tcPr>
          <w:p w14:paraId="64A5B693">
            <w:r>
              <w:rPr>
                <w:rFonts w:ascii="Noto Sans CJK SC" w:hAnsi="Noto Sans CJK SC" w:eastAsia="Noto Sans CJK SC" w:cs="Noto Sans CJK SC"/>
                <w:b w:val="0"/>
                <w:sz w:val="18"/>
              </w:rPr>
              <w:t>用户可显式删除，删除后立即不可召回；保留 memory_event 审计记录</w:t>
            </w:r>
          </w:p>
        </w:tc>
      </w:tr>
      <w:tr w14:paraId="73DE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2FBC4365">
            <w:r>
              <w:rPr>
                <w:rFonts w:ascii="Noto Sans CJK SC" w:hAnsi="Noto Sans CJK SC" w:eastAsia="Noto Sans CJK SC" w:cs="Noto Sans CJK SC"/>
                <w:b w:val="0"/>
                <w:sz w:val="18"/>
              </w:rPr>
              <w:t>retrieval_trace</w:t>
            </w:r>
          </w:p>
        </w:tc>
        <w:tc>
          <w:tcPr>
            <w:tcW w:w="1800" w:type="dxa"/>
          </w:tcPr>
          <w:p w14:paraId="23C4F231">
            <w:r>
              <w:rPr>
                <w:rFonts w:ascii="Noto Sans CJK SC" w:hAnsi="Noto Sans CJK SC" w:eastAsia="Noto Sans CJK SC" w:cs="Noto Sans CJK SC"/>
                <w:b w:val="0"/>
                <w:sz w:val="18"/>
              </w:rPr>
              <w:t>180 天</w:t>
            </w:r>
          </w:p>
        </w:tc>
        <w:tc>
          <w:tcPr>
            <w:tcW w:w="5600" w:type="dxa"/>
          </w:tcPr>
          <w:p w14:paraId="0DAFE125">
            <w:r>
              <w:rPr>
                <w:rFonts w:ascii="Noto Sans CJK SC" w:hAnsi="Noto Sans CJK SC" w:eastAsia="Noto Sans CJK SC" w:cs="Noto Sans CJK SC"/>
                <w:b w:val="0"/>
                <w:sz w:val="18"/>
              </w:rPr>
              <w:t>到期归档至对象存储，库内删除明细（仅保留 id 与 trace_id）</w:t>
            </w:r>
          </w:p>
        </w:tc>
      </w:tr>
      <w:tr w14:paraId="4EB8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CDBE7AF">
            <w:r>
              <w:rPr>
                <w:rFonts w:ascii="Noto Sans CJK SC" w:hAnsi="Noto Sans CJK SC" w:eastAsia="Noto Sans CJK SC" w:cs="Noto Sans CJK SC"/>
                <w:b w:val="0"/>
                <w:sz w:val="18"/>
              </w:rPr>
              <w:t>model_run / tool_execution</w:t>
            </w:r>
          </w:p>
        </w:tc>
        <w:tc>
          <w:tcPr>
            <w:tcW w:w="1800" w:type="dxa"/>
          </w:tcPr>
          <w:p w14:paraId="137EB4C2">
            <w:r>
              <w:rPr>
                <w:rFonts w:ascii="Noto Sans CJK SC" w:hAnsi="Noto Sans CJK SC" w:eastAsia="Noto Sans CJK SC" w:cs="Noto Sans CJK SC"/>
                <w:b w:val="0"/>
                <w:sz w:val="18"/>
              </w:rPr>
              <w:t>1 年</w:t>
            </w:r>
          </w:p>
        </w:tc>
        <w:tc>
          <w:tcPr>
            <w:tcW w:w="5600" w:type="dxa"/>
          </w:tcPr>
          <w:p w14:paraId="3EB8387D">
            <w:r>
              <w:rPr>
                <w:rFonts w:ascii="Noto Sans CJK SC" w:hAnsi="Noto Sans CJK SC" w:eastAsia="Noto Sans CJK SC" w:cs="Noto Sans CJK SC"/>
                <w:b w:val="0"/>
                <w:sz w:val="18"/>
              </w:rPr>
              <w:t>到期归档；成本聚合结果永久保留</w:t>
            </w:r>
          </w:p>
        </w:tc>
      </w:tr>
      <w:tr w14:paraId="4591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46F9C45">
            <w:r>
              <w:rPr>
                <w:rFonts w:ascii="Noto Sans CJK SC" w:hAnsi="Noto Sans CJK SC" w:eastAsia="Noto Sans CJK SC" w:cs="Noto Sans CJK SC"/>
                <w:b w:val="0"/>
                <w:sz w:val="18"/>
              </w:rPr>
              <w:t>document / document_chunk / financial_fact</w:t>
            </w:r>
          </w:p>
        </w:tc>
        <w:tc>
          <w:tcPr>
            <w:tcW w:w="1800" w:type="dxa"/>
          </w:tcPr>
          <w:p w14:paraId="2100824A">
            <w:r>
              <w:rPr>
                <w:rFonts w:ascii="Noto Sans CJK SC" w:hAnsi="Noto Sans CJK SC" w:eastAsia="Noto Sans CJK SC" w:cs="Noto Sans CJK SC"/>
                <w:b w:val="0"/>
                <w:sz w:val="18"/>
              </w:rPr>
              <w:t>随 document version</w:t>
            </w:r>
          </w:p>
        </w:tc>
        <w:tc>
          <w:tcPr>
            <w:tcW w:w="5600" w:type="dxa"/>
          </w:tcPr>
          <w:p w14:paraId="681F78A2">
            <w:r>
              <w:rPr>
                <w:rFonts w:ascii="Noto Sans CJK SC" w:hAnsi="Noto Sans CJK SC" w:eastAsia="Noto Sans CJK SC" w:cs="Noto Sans CJK SC"/>
                <w:b w:val="0"/>
                <w:sz w:val="18"/>
              </w:rPr>
              <w:t>删除文档时级联：对象存储删除 → Chunk 置 DELETED 并移出向量索引 → financial_fact 置 DELETED；retrieval_trace 中的历史引用降级为弱引用（仅保留 documentId 与 page），不保留正文</w:t>
            </w:r>
          </w:p>
        </w:tc>
      </w:tr>
      <w:tr w14:paraId="36807840">
        <w:tblPrEx>
          <w:tblCellMar>
            <w:top w:w="0" w:type="dxa"/>
            <w:left w:w="108" w:type="dxa"/>
            <w:bottom w:w="0" w:type="dxa"/>
            <w:right w:w="108" w:type="dxa"/>
          </w:tblCellMar>
        </w:tblPrEx>
        <w:tc>
          <w:tcPr>
            <w:tcW w:w="2400" w:type="dxa"/>
          </w:tcPr>
          <w:p w14:paraId="4DF73A37">
            <w:r>
              <w:rPr>
                <w:rFonts w:ascii="Noto Sans CJK SC" w:hAnsi="Noto Sans CJK SC" w:eastAsia="Noto Sans CJK SC" w:cs="Noto Sans CJK SC"/>
                <w:b w:val="0"/>
                <w:sz w:val="18"/>
              </w:rPr>
              <w:t>NormalizedDocument / Parser 原始产物</w:t>
            </w:r>
          </w:p>
        </w:tc>
        <w:tc>
          <w:tcPr>
            <w:tcW w:w="1800" w:type="dxa"/>
          </w:tcPr>
          <w:p w14:paraId="4DA47C94">
            <w:r>
              <w:rPr>
                <w:rFonts w:ascii="Noto Sans CJK SC" w:hAnsi="Noto Sans CJK SC" w:eastAsia="Noto Sans CJK SC" w:cs="Noto Sans CJK SC"/>
                <w:b w:val="0"/>
                <w:sz w:val="18"/>
              </w:rPr>
              <w:t>随 document version</w:t>
            </w:r>
          </w:p>
        </w:tc>
        <w:tc>
          <w:tcPr>
            <w:tcW w:w="5600" w:type="dxa"/>
          </w:tcPr>
          <w:p w14:paraId="60664ACC">
            <w:r>
              <w:rPr>
                <w:rFonts w:ascii="Noto Sans CJK SC" w:hAnsi="Noto Sans CJK SC" w:eastAsia="Noto Sans CJK SC" w:cs="Noto Sans CJK SC"/>
                <w:b w:val="0"/>
                <w:sz w:val="18"/>
              </w:rPr>
              <w:t>随文档一并清理对象存储</w:t>
            </w:r>
          </w:p>
        </w:tc>
      </w:tr>
      <w:tr w14:paraId="6CDA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8A9C978">
            <w:r>
              <w:rPr>
                <w:rFonts w:ascii="Noto Sans CJK SC" w:hAnsi="Noto Sans CJK SC" w:eastAsia="Noto Sans CJK SC" w:cs="Noto Sans CJK SC"/>
                <w:b w:val="0"/>
                <w:sz w:val="18"/>
              </w:rPr>
              <w:t>审计与操作日志</w:t>
            </w:r>
          </w:p>
        </w:tc>
        <w:tc>
          <w:tcPr>
            <w:tcW w:w="1800" w:type="dxa"/>
          </w:tcPr>
          <w:p w14:paraId="729EDF94">
            <w:r>
              <w:rPr>
                <w:rFonts w:ascii="Noto Sans CJK SC" w:hAnsi="Noto Sans CJK SC" w:eastAsia="Noto Sans CJK SC" w:cs="Noto Sans CJK SC"/>
                <w:b w:val="0"/>
                <w:sz w:val="18"/>
              </w:rPr>
              <w:t>3 年</w:t>
            </w:r>
          </w:p>
        </w:tc>
        <w:tc>
          <w:tcPr>
            <w:tcW w:w="5600" w:type="dxa"/>
          </w:tcPr>
          <w:p w14:paraId="015037F8">
            <w:r>
              <w:rPr>
                <w:rFonts w:ascii="Noto Sans CJK SC" w:hAnsi="Noto Sans CJK SC" w:eastAsia="Noto Sans CJK SC" w:cs="Noto Sans CJK SC"/>
                <w:b w:val="0"/>
                <w:sz w:val="18"/>
              </w:rPr>
              <w:t>不可修改、不可删除（合规要求）</w:t>
            </w:r>
          </w:p>
        </w:tc>
      </w:tr>
    </w:tbl>
    <w:p w14:paraId="21576602">
      <w:r>
        <w:t>删除的一致性要求：删除必须先标记（soft delete）再异步清理，清理失败进入 DLQ 并可重试；检索层在标记后立即不可见。对象存储与向量索引的清理需可对账，定期核对「库内 ACTIVE Chunk 数」与「向量索引条目数」。</w:t>
      </w:r>
    </w:p>
    <w:p w14:paraId="6F913C2D">
      <w:pPr>
        <w:pStyle w:val="3"/>
        <w:keepNext/>
        <w:spacing w:before="200" w:after="100"/>
      </w:pPr>
      <w:r>
        <w:t>15. 核心数据模型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9"/>
        <w:gridCol w:w="6029"/>
      </w:tblGrid>
      <w:tr w14:paraId="04C3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2D5577"/>
            <w:vAlign w:val="center"/>
          </w:tcPr>
          <w:p w14:paraId="0241CF93">
            <w:pPr>
              <w:spacing w:after="20"/>
            </w:pPr>
            <w:r>
              <w:rPr>
                <w:rFonts w:ascii="Noto Sans CJK SC" w:hAnsi="Noto Sans CJK SC" w:eastAsia="Noto Sans CJK SC"/>
                <w:b/>
                <w:color w:val="FFFFFF"/>
                <w:sz w:val="18"/>
              </w:rPr>
              <w:t>实体</w:t>
            </w:r>
          </w:p>
        </w:tc>
        <w:tc>
          <w:tcPr>
            <w:tcW w:w="6463" w:type="dxa"/>
            <w:shd w:val="clear" w:color="auto" w:fill="2D5577"/>
            <w:vAlign w:val="center"/>
          </w:tcPr>
          <w:p w14:paraId="4DEE08D4">
            <w:pPr>
              <w:spacing w:after="20"/>
            </w:pPr>
            <w:r>
              <w:rPr>
                <w:rFonts w:ascii="Noto Sans CJK SC" w:hAnsi="Noto Sans CJK SC" w:eastAsia="Noto Sans CJK SC"/>
                <w:b/>
                <w:color w:val="FFFFFF"/>
                <w:sz w:val="18"/>
              </w:rPr>
              <w:t>关键字段</w:t>
            </w:r>
          </w:p>
        </w:tc>
      </w:tr>
      <w:tr w14:paraId="224A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F2A4D94">
            <w:pPr>
              <w:spacing w:after="20"/>
            </w:pPr>
            <w:r>
              <w:rPr>
                <w:rFonts w:ascii="Noto Sans CJK SC" w:hAnsi="Noto Sans CJK SC" w:eastAsia="Noto Sans CJK SC"/>
                <w:b w:val="0"/>
                <w:sz w:val="17"/>
              </w:rPr>
              <w:t>company</w:t>
            </w:r>
          </w:p>
        </w:tc>
        <w:tc>
          <w:tcPr>
            <w:tcW w:w="6463" w:type="dxa"/>
            <w:vAlign w:val="center"/>
          </w:tcPr>
          <w:p w14:paraId="6BFBCD47">
            <w:pPr>
              <w:spacing w:after="20"/>
            </w:pPr>
            <w:r>
              <w:rPr>
                <w:rFonts w:ascii="Noto Sans CJK SC" w:hAnsi="Noto Sans CJK SC" w:eastAsia="Noto Sans CJK SC"/>
                <w:b w:val="0"/>
                <w:sz w:val="17"/>
              </w:rPr>
              <w:t>id, code, name, market, metadata</w:t>
            </w:r>
          </w:p>
        </w:tc>
      </w:tr>
      <w:tr w14:paraId="364F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B"/>
            <w:vAlign w:val="center"/>
          </w:tcPr>
          <w:p w14:paraId="4E81B22F">
            <w:pPr>
              <w:spacing w:after="20"/>
            </w:pPr>
            <w:r>
              <w:rPr>
                <w:rFonts w:ascii="Noto Sans CJK SC" w:hAnsi="Noto Sans CJK SC" w:eastAsia="Noto Sans CJK SC"/>
                <w:b w:val="0"/>
                <w:sz w:val="17"/>
              </w:rPr>
              <w:t>document</w:t>
            </w:r>
          </w:p>
        </w:tc>
        <w:tc>
          <w:tcPr>
            <w:tcW w:w="6463" w:type="dxa"/>
            <w:shd w:val="clear" w:color="auto" w:fill="F7F9FB"/>
            <w:vAlign w:val="center"/>
          </w:tcPr>
          <w:p w14:paraId="5AD3BFE8">
            <w:pPr>
              <w:spacing w:after="20"/>
            </w:pPr>
            <w:r>
              <w:rPr>
                <w:rFonts w:ascii="Noto Sans CJK SC" w:hAnsi="Noto Sans CJK SC" w:eastAsia="Noto Sans CJK SC"/>
                <w:b w:val="0"/>
                <w:sz w:val="17"/>
              </w:rPr>
              <w:t>id, company_id, type, year, object_key, hash, parse_status, version</w:t>
            </w:r>
          </w:p>
        </w:tc>
      </w:tr>
      <w:tr w14:paraId="3A81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73A7007">
            <w:pPr>
              <w:spacing w:after="20"/>
            </w:pPr>
            <w:r>
              <w:rPr>
                <w:rFonts w:ascii="Noto Sans CJK SC" w:hAnsi="Noto Sans CJK SC" w:eastAsia="Noto Sans CJK SC"/>
                <w:b w:val="0"/>
                <w:sz w:val="17"/>
              </w:rPr>
              <w:t>document_chunk</w:t>
            </w:r>
          </w:p>
        </w:tc>
        <w:tc>
          <w:tcPr>
            <w:tcW w:w="6463" w:type="dxa"/>
            <w:vAlign w:val="center"/>
          </w:tcPr>
          <w:p w14:paraId="5D7ABE56">
            <w:r>
              <w:t>id, document_id, parent_id, chunk_level, chunk_type, section_path, title, content, page_start/end, source_block_ids/offset/bbox, chunk_index, token_count, parser_version, chunk_strategy_version, embedding, embedding_model/version, metadata, status, chunk_version, caption, unit, currency, headers_json, related_footnote_ids, restatement_of</w:t>
            </w:r>
          </w:p>
        </w:tc>
      </w:tr>
      <w:tr w14:paraId="27E1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9D6C6A5">
            <w:pPr>
              <w:spacing w:after="20"/>
            </w:pPr>
            <w:r>
              <w:rPr>
                <w:rFonts w:ascii="Noto Sans CJK SC" w:hAnsi="Noto Sans CJK SC" w:eastAsia="Noto Sans CJK SC"/>
              </w:rPr>
              <w:t>financial_fact</w:t>
            </w:r>
          </w:p>
        </w:tc>
        <w:tc>
          <w:tcPr>
            <w:tcW w:w="6463" w:type="dxa"/>
            <w:vAlign w:val="center"/>
          </w:tcPr>
          <w:p w14:paraId="45253DD1">
            <w:r>
              <w:t>id, document_id, chunk_id, company_id, metric, period, period_type, value, unit, currency, scope(合并/母公司), source_type(PDF_EXTRACT/XBRL/PROVIDER), source_ref, evidence_chunk_ids, confidence, version, status, created_at</w:t>
            </w:r>
          </w:p>
        </w:tc>
      </w:tr>
      <w:tr w14:paraId="2843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B"/>
            <w:vAlign w:val="center"/>
          </w:tcPr>
          <w:p w14:paraId="6D29E02A">
            <w:pPr>
              <w:spacing w:after="20"/>
            </w:pPr>
            <w:r>
              <w:rPr>
                <w:rFonts w:ascii="Noto Sans CJK SC" w:hAnsi="Noto Sans CJK SC" w:eastAsia="Noto Sans CJK SC"/>
                <w:b w:val="0"/>
                <w:sz w:val="17"/>
              </w:rPr>
              <w:t>conversation</w:t>
            </w:r>
          </w:p>
        </w:tc>
        <w:tc>
          <w:tcPr>
            <w:tcW w:w="6463" w:type="dxa"/>
            <w:shd w:val="clear" w:color="auto" w:fill="F7F9FB"/>
            <w:vAlign w:val="center"/>
          </w:tcPr>
          <w:p w14:paraId="6B278039">
            <w:r>
              <w:rPr>
                <w:b w:val="0"/>
                <w:sz w:val="18"/>
              </w:rPr>
              <w:t>id, user_id, title, current_company_id, created_at, updated_at</w:t>
            </w:r>
          </w:p>
        </w:tc>
      </w:tr>
      <w:tr w14:paraId="03A5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52DC01E">
            <w:r>
              <w:rPr>
                <w:b w:val="0"/>
                <w:sz w:val="18"/>
              </w:rPr>
              <w:t>conversation_message</w:t>
            </w:r>
          </w:p>
        </w:tc>
        <w:tc>
          <w:tcPr>
            <w:tcW w:w="6463" w:type="dxa"/>
            <w:vAlign w:val="center"/>
          </w:tcPr>
          <w:p w14:paraId="5CB97C11">
            <w:r>
              <w:rPr>
                <w:b w:val="0"/>
                <w:sz w:val="18"/>
              </w:rPr>
              <w:t>id, conversation_id, role, content, citations_json, model_run_id, created_at</w:t>
            </w:r>
          </w:p>
        </w:tc>
      </w:tr>
      <w:tr w14:paraId="2C5A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B"/>
            <w:vAlign w:val="center"/>
          </w:tcPr>
          <w:p w14:paraId="680671E4">
            <w:pPr>
              <w:spacing w:after="20"/>
            </w:pPr>
            <w:r>
              <w:rPr>
                <w:rFonts w:ascii="Noto Sans CJK SC" w:hAnsi="Noto Sans CJK SC" w:eastAsia="Noto Sans CJK SC"/>
                <w:b w:val="0"/>
                <w:sz w:val="17"/>
              </w:rPr>
              <w:t>agent_task</w:t>
            </w:r>
          </w:p>
        </w:tc>
        <w:tc>
          <w:tcPr>
            <w:tcW w:w="6463" w:type="dxa"/>
            <w:shd w:val="clear" w:color="auto" w:fill="F7F9FB"/>
            <w:vAlign w:val="center"/>
          </w:tcPr>
          <w:p w14:paraId="3A4A5A5C">
            <w:pPr>
              <w:spacing w:after="20"/>
            </w:pPr>
            <w:r>
              <w:rPr>
                <w:rFonts w:ascii="Noto Sans CJK SC" w:hAnsi="Noto Sans CJK SC" w:eastAsia="Noto Sans CJK SC"/>
                <w:b w:val="0"/>
                <w:sz w:val="17"/>
              </w:rPr>
              <w:t>id, user_id, type, status, progress, thread_id, input_json, result_json</w:t>
            </w:r>
          </w:p>
        </w:tc>
      </w:tr>
      <w:tr w14:paraId="23D9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EF14081">
            <w:pPr>
              <w:spacing w:after="20"/>
            </w:pPr>
            <w:r>
              <w:rPr>
                <w:rFonts w:ascii="Noto Sans CJK SC" w:hAnsi="Noto Sans CJK SC" w:eastAsia="Noto Sans CJK SC"/>
                <w:b w:val="0"/>
                <w:sz w:val="17"/>
              </w:rPr>
              <w:t>tool_execution</w:t>
            </w:r>
          </w:p>
        </w:tc>
        <w:tc>
          <w:tcPr>
            <w:tcW w:w="6463" w:type="dxa"/>
            <w:vAlign w:val="center"/>
          </w:tcPr>
          <w:p w14:paraId="7E87A1C5">
            <w:pPr>
              <w:spacing w:after="20"/>
            </w:pPr>
            <w:r>
              <w:rPr>
                <w:rFonts w:ascii="Noto Sans CJK SC" w:hAnsi="Noto Sans CJK SC" w:eastAsia="Noto Sans CJK SC"/>
                <w:b w:val="0"/>
                <w:sz w:val="17"/>
              </w:rPr>
              <w:t>id, task_id, tool_name, args_digest, result_digest, duration_ms, status</w:t>
            </w:r>
          </w:p>
        </w:tc>
      </w:tr>
      <w:tr w14:paraId="78DC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B"/>
            <w:vAlign w:val="center"/>
          </w:tcPr>
          <w:p w14:paraId="2449453E">
            <w:pPr>
              <w:spacing w:after="20"/>
            </w:pPr>
            <w:r>
              <w:rPr>
                <w:rFonts w:ascii="Noto Sans CJK SC" w:hAnsi="Noto Sans CJK SC" w:eastAsia="Noto Sans CJK SC"/>
                <w:b w:val="0"/>
                <w:sz w:val="17"/>
              </w:rPr>
              <w:t>model_run</w:t>
            </w:r>
          </w:p>
        </w:tc>
        <w:tc>
          <w:tcPr>
            <w:tcW w:w="6463" w:type="dxa"/>
            <w:shd w:val="clear" w:color="auto" w:fill="F7F9FB"/>
            <w:vAlign w:val="center"/>
          </w:tcPr>
          <w:p w14:paraId="10EEFA3B">
            <w:pPr>
              <w:spacing w:after="20"/>
            </w:pPr>
            <w:r>
              <w:rPr>
                <w:rFonts w:ascii="Noto Sans CJK SC" w:hAnsi="Noto Sans CJK SC" w:eastAsia="Noto Sans CJK SC"/>
                <w:b w:val="0"/>
                <w:sz w:val="17"/>
              </w:rPr>
              <w:t>id, trace_id, provider, model, prompt_version, input_tokens, output_tokens, latency_ms</w:t>
            </w:r>
          </w:p>
        </w:tc>
      </w:tr>
      <w:tr w14:paraId="2618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7A369DA">
            <w:pPr>
              <w:spacing w:after="20"/>
            </w:pPr>
            <w:r>
              <w:rPr>
                <w:rFonts w:ascii="Noto Sans CJK SC" w:hAnsi="Noto Sans CJK SC" w:eastAsia="Noto Sans CJK SC"/>
                <w:b w:val="0"/>
                <w:sz w:val="17"/>
              </w:rPr>
              <w:t>retrieval_trace</w:t>
            </w:r>
          </w:p>
        </w:tc>
        <w:tc>
          <w:tcPr>
            <w:tcW w:w="6463" w:type="dxa"/>
            <w:vAlign w:val="center"/>
          </w:tcPr>
          <w:p w14:paraId="7659535B">
            <w:pPr>
              <w:spacing w:after="20"/>
            </w:pPr>
            <w:r>
              <w:rPr>
                <w:rFonts w:ascii="Noto Sans CJK SC" w:hAnsi="Noto Sans CJK SC" w:eastAsia="Noto Sans CJK SC"/>
                <w:b w:val="0"/>
                <w:sz w:val="17"/>
              </w:rPr>
              <w:t>id, trace_id, query, filters, candidates_json, selected_chunks_json</w:t>
            </w:r>
          </w:p>
        </w:tc>
      </w:tr>
      <w:tr w14:paraId="5E09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B"/>
            <w:vAlign w:val="center"/>
          </w:tcPr>
          <w:p w14:paraId="2D1A7009">
            <w:pPr>
              <w:spacing w:after="20"/>
            </w:pPr>
            <w:r>
              <w:rPr>
                <w:rFonts w:ascii="Noto Sans CJK SC" w:hAnsi="Noto Sans CJK SC" w:eastAsia="Noto Sans CJK SC"/>
                <w:b w:val="0"/>
                <w:sz w:val="17"/>
              </w:rPr>
              <w:t>report</w:t>
            </w:r>
          </w:p>
        </w:tc>
        <w:tc>
          <w:tcPr>
            <w:tcW w:w="6463" w:type="dxa"/>
            <w:shd w:val="clear" w:color="auto" w:fill="F7F9FB"/>
            <w:vAlign w:val="center"/>
          </w:tcPr>
          <w:p w14:paraId="414D6568">
            <w:pPr>
              <w:spacing w:after="20"/>
            </w:pPr>
            <w:r>
              <w:rPr>
                <w:rFonts w:ascii="Noto Sans CJK SC" w:hAnsi="Noto Sans CJK SC" w:eastAsia="Noto Sans CJK SC"/>
                <w:b w:val="0"/>
                <w:sz w:val="17"/>
              </w:rPr>
              <w:t>id, task_id, object_key, status, approved_by, approved_at</w:t>
            </w:r>
          </w:p>
        </w:tc>
      </w:tr>
      <w:tr w14:paraId="07EB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3F0DD050">
            <w:r>
              <w:rPr>
                <w:b w:val="0"/>
                <w:sz w:val="18"/>
              </w:rPr>
              <w:t>conversation_summary</w:t>
            </w:r>
          </w:p>
        </w:tc>
        <w:tc>
          <w:tcPr>
            <w:tcW w:w="4901" w:type="dxa"/>
            <w:vAlign w:val="center"/>
          </w:tcPr>
          <w:p w14:paraId="5710895E">
            <w:r>
              <w:rPr>
                <w:b w:val="0"/>
                <w:sz w:val="18"/>
              </w:rPr>
              <w:t>conversation_id, summary, summary_until_message_id, version, updated_at</w:t>
            </w:r>
          </w:p>
        </w:tc>
      </w:tr>
      <w:tr w14:paraId="4702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0B2F5F7">
            <w:r>
              <w:rPr>
                <w:b w:val="0"/>
                <w:sz w:val="18"/>
              </w:rPr>
              <w:t>conversation_context</w:t>
            </w:r>
          </w:p>
        </w:tc>
        <w:tc>
          <w:tcPr>
            <w:tcW w:w="4901" w:type="dxa"/>
            <w:vAlign w:val="center"/>
          </w:tcPr>
          <w:p w14:paraId="34099AE8">
            <w:r>
              <w:rPr>
                <w:b w:val="0"/>
                <w:sz w:val="18"/>
              </w:rPr>
              <w:t>conversation_id, company_id, year_range, document_ids, current_metric, current_task_id, context_json</w:t>
            </w:r>
          </w:p>
        </w:tc>
      </w:tr>
      <w:tr w14:paraId="502F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E90B096">
            <w:r>
              <w:rPr>
                <w:b w:val="0"/>
                <w:sz w:val="18"/>
              </w:rPr>
              <w:t>long_term_memory</w:t>
            </w:r>
          </w:p>
        </w:tc>
        <w:tc>
          <w:tcPr>
            <w:tcW w:w="4901" w:type="dxa"/>
            <w:vAlign w:val="center"/>
          </w:tcPr>
          <w:p w14:paraId="06F26837">
            <w:r>
              <w:t>id, tenant_id, subject_type, subject_id, memory_type, memory_key, value_json/content, domain/scope, metadata_json, embedding, embedding_model, embedding_version, source_type/source_ref, confidence, importance, status, version, expires_at, last_accessed_at, retrieval_count</w:t>
            </w:r>
          </w:p>
        </w:tc>
      </w:tr>
      <w:tr w14:paraId="2F92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5761FB60">
            <w:r>
              <w:rPr>
                <w:b w:val="0"/>
                <w:sz w:val="18"/>
              </w:rPr>
              <w:t>memory_event</w:t>
            </w:r>
          </w:p>
        </w:tc>
        <w:tc>
          <w:tcPr>
            <w:tcW w:w="4901" w:type="dxa"/>
            <w:vAlign w:val="center"/>
          </w:tcPr>
          <w:p w14:paraId="0244CFB5">
            <w:r>
              <w:rPr>
                <w:b w:val="0"/>
                <w:sz w:val="18"/>
              </w:rPr>
              <w:t>id, memory_id, action, old/new value, reason, trace_id, created_at</w:t>
            </w:r>
          </w:p>
        </w:tc>
      </w:tr>
      <w:tr w14:paraId="28FC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1BC7147A">
            <w:r>
              <w:rPr>
                <w:b w:val="0"/>
                <w:sz w:val="18"/>
              </w:rPr>
              <w:t>agent_run</w:t>
            </w:r>
          </w:p>
        </w:tc>
        <w:tc>
          <w:tcPr>
            <w:tcW w:w="4901" w:type="dxa"/>
            <w:vAlign w:val="center"/>
          </w:tcPr>
          <w:p w14:paraId="105FB3C6">
            <w:r>
              <w:rPr>
                <w:b w:val="0"/>
                <w:sz w:val="18"/>
              </w:rPr>
              <w:t>id, conversation_id, task_id, thread_id, status, checkpoint_ref, started_at, finished_at</w:t>
            </w:r>
          </w:p>
        </w:tc>
      </w:tr>
    </w:tbl>
    <w:p w14:paraId="4691A5A5">
      <w:pPr>
        <w:spacing w:after="20"/>
      </w:pPr>
    </w:p>
    <w:p w14:paraId="37A34D25">
      <w:pPr>
        <w:pStyle w:val="4"/>
        <w:keepNext/>
        <w:spacing w:before="200" w:after="100"/>
      </w:pPr>
      <w:r>
        <w:t>15.1 document_chunk.metadata 建议字段</w:t>
      </w:r>
    </w:p>
    <w:p w14:paraId="6660DD06">
      <w:pPr>
        <w:pStyle w:val="164"/>
      </w:pPr>
      <w:r>
        <w:t>{</w:t>
      </w:r>
      <w:r>
        <w:br w:type="textWrapping"/>
      </w:r>
      <w:r>
        <w:t xml:space="preserve">  "companyCode": "600519",</w:t>
      </w:r>
      <w:r>
        <w:br w:type="textWrapping"/>
      </w:r>
      <w:r>
        <w:t xml:space="preserve">  "documentType": "ANNUAL_REPORT",</w:t>
      </w:r>
      <w:r>
        <w:br w:type="textWrapping"/>
      </w:r>
      <w:r>
        <w:t xml:space="preserve">  "year": 2025,</w:t>
      </w:r>
      <w:r>
        <w:br w:type="textWrapping"/>
      </w:r>
      <w:r>
        <w:t xml:space="preserve">  "chunkLevel": "CHILD",</w:t>
      </w:r>
      <w:r>
        <w:br w:type="textWrapping"/>
      </w:r>
      <w:r>
        <w:t xml:space="preserve">  "chunkType": "TABLE",</w:t>
      </w:r>
      <w:r>
        <w:br w:type="textWrapping"/>
      </w:r>
      <w:r>
        <w:t xml:space="preserve">  "parentId": 10001,</w:t>
      </w:r>
      <w:r>
        <w:br w:type="textWrapping"/>
      </w:r>
      <w:r>
        <w:t xml:space="preserve">  "sectionPath": ["财务报告", "主要会计数据"],</w:t>
      </w:r>
      <w:r>
        <w:br w:type="textWrapping"/>
      </w:r>
      <w:r>
        <w:t xml:space="preserve">  "pageStart": 128,</w:t>
      </w:r>
      <w:r>
        <w:br w:type="textWrapping"/>
      </w:r>
      <w:r>
        <w:t xml:space="preserve">  "pageEnd": 129,</w:t>
      </w:r>
      <w:r>
        <w:br w:type="textWrapping"/>
      </w:r>
      <w:r>
        <w:t xml:space="preserve">  "tableId": "tbl_12",</w:t>
      </w:r>
      <w:r>
        <w:br w:type="textWrapping"/>
      </w:r>
      <w:r>
        <w:t xml:space="preserve">  "sourceBlockIds": ["b_991", "b_992"],</w:t>
      </w:r>
      <w:r>
        <w:br w:type="textWrapping"/>
      </w:r>
      <w:r>
        <w:t xml:space="preserve">  "parser": {"name":"docling", "version":"..."},</w:t>
      </w:r>
      <w:r>
        <w:br w:type="textWrapping"/>
      </w:r>
      <w:r>
        <w:t xml:space="preserve">  "chunkStrategyVersion": "parent-child-v1",</w:t>
      </w:r>
      <w:r>
        <w:br w:type="textWrapping"/>
      </w:r>
      <w:r>
        <w:t xml:space="preserve">  "currency": "CNY"</w:t>
      </w:r>
      <w:r>
        <w:br w:type="textWrapping"/>
      </w:r>
      <w:r>
        <w:t>}</w:t>
      </w:r>
    </w:p>
    <w:p w14:paraId="1189A9C4">
      <w:pPr>
        <w:pStyle w:val="4"/>
      </w:pPr>
      <w:r>
        <w:t>15.2 权限与 ACL 数据模型</w:t>
      </w:r>
    </w:p>
    <w:p w14:paraId="5590C13C">
      <w:r>
        <w:t>§9.5 与 §17 的权限过滤依赖以下实体。V1 采用租户行级隔离 + 显式资源授权；权限条件一律由应用层从可信上下文注入，不接受请求参数或模型输出。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4767"/>
        <w:gridCol w:w="3391"/>
      </w:tblGrid>
      <w:tr w14:paraId="1CBC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6B9ACC09">
            <w:r>
              <w:rPr>
                <w:rFonts w:ascii="Noto Sans CJK SC" w:hAnsi="Noto Sans CJK SC" w:eastAsia="Noto Sans CJK SC" w:cs="Noto Sans CJK SC"/>
                <w:b/>
                <w:sz w:val="18"/>
              </w:rPr>
              <w:t>实体</w:t>
            </w:r>
          </w:p>
        </w:tc>
        <w:tc>
          <w:tcPr>
            <w:tcW w:w="4300" w:type="dxa"/>
          </w:tcPr>
          <w:p w14:paraId="07BEEB57">
            <w:r>
              <w:rPr>
                <w:rFonts w:ascii="Noto Sans CJK SC" w:hAnsi="Noto Sans CJK SC" w:eastAsia="Noto Sans CJK SC" w:cs="Noto Sans CJK SC"/>
                <w:b/>
                <w:sz w:val="18"/>
              </w:rPr>
              <w:t>关键字段</w:t>
            </w:r>
          </w:p>
        </w:tc>
        <w:tc>
          <w:tcPr>
            <w:tcW w:w="3600" w:type="dxa"/>
          </w:tcPr>
          <w:p w14:paraId="3F276DA1">
            <w:r>
              <w:rPr>
                <w:rFonts w:ascii="Noto Sans CJK SC" w:hAnsi="Noto Sans CJK SC" w:eastAsia="Noto Sans CJK SC" w:cs="Noto Sans CJK SC"/>
                <w:b/>
                <w:sz w:val="18"/>
              </w:rPr>
              <w:t>说明</w:t>
            </w:r>
          </w:p>
        </w:tc>
      </w:tr>
      <w:tr w14:paraId="3409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201243E3">
            <w:r>
              <w:rPr>
                <w:rFonts w:ascii="Noto Sans CJK SC" w:hAnsi="Noto Sans CJK SC" w:eastAsia="Noto Sans CJK SC" w:cs="Noto Sans CJK SC"/>
                <w:b w:val="0"/>
                <w:sz w:val="18"/>
              </w:rPr>
              <w:t>tenant</w:t>
            </w:r>
          </w:p>
        </w:tc>
        <w:tc>
          <w:tcPr>
            <w:tcW w:w="4300" w:type="dxa"/>
          </w:tcPr>
          <w:p w14:paraId="75251AD2">
            <w:r>
              <w:rPr>
                <w:rFonts w:ascii="Noto Sans CJK SC" w:hAnsi="Noto Sans CJK SC" w:eastAsia="Noto Sans CJK SC" w:cs="Noto Sans CJK SC"/>
                <w:b w:val="0"/>
                <w:sz w:val="18"/>
              </w:rPr>
              <w:t>id, name, status</w:t>
            </w:r>
          </w:p>
        </w:tc>
        <w:tc>
          <w:tcPr>
            <w:tcW w:w="3600" w:type="dxa"/>
          </w:tcPr>
          <w:p w14:paraId="6DC22FF3">
            <w:r>
              <w:rPr>
                <w:rFonts w:ascii="Noto Sans CJK SC" w:hAnsi="Noto Sans CJK SC" w:eastAsia="Noto Sans CJK SC" w:cs="Noto Sans CJK SC"/>
                <w:b w:val="0"/>
                <w:sz w:val="18"/>
              </w:rPr>
              <w:t>租户根；所有业务表均带 tenant_id，且必须参与每一条检索与 Tool 调用的过滤</w:t>
            </w:r>
          </w:p>
        </w:tc>
      </w:tr>
      <w:tr w14:paraId="690C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8DBA1F2">
            <w:r>
              <w:rPr>
                <w:rFonts w:ascii="Noto Sans CJK SC" w:hAnsi="Noto Sans CJK SC" w:eastAsia="Noto Sans CJK SC" w:cs="Noto Sans CJK SC"/>
                <w:b w:val="0"/>
                <w:sz w:val="18"/>
              </w:rPr>
              <w:t>app_user</w:t>
            </w:r>
          </w:p>
        </w:tc>
        <w:tc>
          <w:tcPr>
            <w:tcW w:w="4300" w:type="dxa"/>
          </w:tcPr>
          <w:p w14:paraId="19F3B3C9">
            <w:r>
              <w:rPr>
                <w:rFonts w:ascii="Noto Sans CJK SC" w:hAnsi="Noto Sans CJK SC" w:eastAsia="Noto Sans CJK SC" w:cs="Noto Sans CJK SC"/>
                <w:b w:val="0"/>
                <w:sz w:val="18"/>
              </w:rPr>
              <w:t>id, tenant_id, username, display_name, status</w:t>
            </w:r>
          </w:p>
        </w:tc>
        <w:tc>
          <w:tcPr>
            <w:tcW w:w="3600" w:type="dxa"/>
          </w:tcPr>
          <w:p w14:paraId="32D34531">
            <w:r>
              <w:rPr>
                <w:rFonts w:ascii="Noto Sans CJK SC" w:hAnsi="Noto Sans CJK SC" w:eastAsia="Noto Sans CJK SC" w:cs="Noto Sans CJK SC"/>
                <w:b w:val="0"/>
                <w:sz w:val="18"/>
              </w:rPr>
              <w:t>用户主体；授权表中的 subject_id 即此表主键</w:t>
            </w:r>
          </w:p>
        </w:tc>
      </w:tr>
      <w:tr w14:paraId="244A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6A01392">
            <w:r>
              <w:rPr>
                <w:rFonts w:ascii="Noto Sans CJK SC" w:hAnsi="Noto Sans CJK SC" w:eastAsia="Noto Sans CJK SC" w:cs="Noto Sans CJK SC"/>
                <w:b w:val="0"/>
                <w:sz w:val="18"/>
              </w:rPr>
              <w:t>role / user_role</w:t>
            </w:r>
          </w:p>
        </w:tc>
        <w:tc>
          <w:tcPr>
            <w:tcW w:w="4300" w:type="dxa"/>
          </w:tcPr>
          <w:p w14:paraId="5DD0FB1A">
            <w:r>
              <w:rPr>
                <w:rFonts w:ascii="Noto Sans CJK SC" w:hAnsi="Noto Sans CJK SC" w:eastAsia="Noto Sans CJK SC" w:cs="Noto Sans CJK SC"/>
                <w:b w:val="0"/>
                <w:sz w:val="18"/>
              </w:rPr>
              <w:t>role(id, tenant_id, code, name, is_system)、user_role(user_id, role_id)</w:t>
            </w:r>
          </w:p>
        </w:tc>
        <w:tc>
          <w:tcPr>
            <w:tcW w:w="3600" w:type="dxa"/>
          </w:tcPr>
          <w:p w14:paraId="62771368">
            <w:r>
              <w:rPr>
                <w:rFonts w:ascii="Noto Sans CJK SC" w:hAnsi="Noto Sans CJK SC" w:eastAsia="Noto Sans CJK SC" w:cs="Noto Sans CJK SC"/>
                <w:b w:val="0"/>
                <w:sz w:val="18"/>
              </w:rPr>
              <w:t>角色与绑定；V1 至少提供 ADMIN / ANALYST / VIEWER 三个内置角色</w:t>
            </w:r>
          </w:p>
        </w:tc>
      </w:tr>
      <w:tr w14:paraId="4B8D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A7B8B00">
            <w:r>
              <w:rPr>
                <w:rFonts w:ascii="Noto Sans CJK SC" w:hAnsi="Noto Sans CJK SC" w:eastAsia="Noto Sans CJK SC" w:cs="Noto Sans CJK SC"/>
                <w:b w:val="0"/>
                <w:sz w:val="18"/>
              </w:rPr>
              <w:t>resource_grant</w:t>
            </w:r>
          </w:p>
        </w:tc>
        <w:tc>
          <w:tcPr>
            <w:tcW w:w="4300" w:type="dxa"/>
          </w:tcPr>
          <w:p w14:paraId="7372FD68">
            <w:r>
              <w:rPr>
                <w:rFonts w:ascii="Noto Sans CJK SC" w:hAnsi="Noto Sans CJK SC" w:eastAsia="Noto Sans CJK SC" w:cs="Noto Sans CJK SC"/>
                <w:b w:val="0"/>
                <w:sz w:val="18"/>
              </w:rPr>
              <w:t>id, tenant_id, subject_type(USER/ROLE), subject_id, resource_type(COMPANY/DOCUMENT/SECTION), resource_id, permission(READ/READ_WRITE), granted_by, expires_at</w:t>
            </w:r>
          </w:p>
        </w:tc>
        <w:tc>
          <w:tcPr>
            <w:tcW w:w="3600" w:type="dxa"/>
          </w:tcPr>
          <w:p w14:paraId="7A12B97B">
            <w:r>
              <w:rPr>
                <w:rFonts w:ascii="Noto Sans CJK SC" w:hAnsi="Noto Sans CJK SC" w:eastAsia="Noto Sans CJK SC" w:cs="Noto Sans CJK SC"/>
                <w:b w:val="0"/>
                <w:sz w:val="18"/>
              </w:rPr>
              <w:t>显式授权；检索时的 permission_scope 由本表解析得出，不允许由调用方直接传入</w:t>
            </w:r>
          </w:p>
        </w:tc>
      </w:tr>
      <w:tr w14:paraId="7028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1A0C39E1">
            <w:r>
              <w:rPr>
                <w:rFonts w:ascii="Noto Sans CJK SC" w:hAnsi="Noto Sans CJK SC" w:eastAsia="Noto Sans CJK SC" w:cs="Noto Sans CJK SC"/>
                <w:b w:val="0"/>
                <w:sz w:val="18"/>
              </w:rPr>
              <w:t>document（扩展）</w:t>
            </w:r>
          </w:p>
        </w:tc>
        <w:tc>
          <w:tcPr>
            <w:tcW w:w="4300" w:type="dxa"/>
          </w:tcPr>
          <w:p w14:paraId="0CA96992">
            <w:r>
              <w:rPr>
                <w:rFonts w:ascii="Noto Sans CJK SC" w:hAnsi="Noto Sans CJK SC" w:eastAsia="Noto Sans CJK SC" w:cs="Noto Sans CJK SC"/>
                <w:b w:val="0"/>
                <w:sz w:val="18"/>
              </w:rPr>
              <w:t>visibility(PRIVATE/TENANT/PUBLIC), owner_user_id, company_id</w:t>
            </w:r>
          </w:p>
        </w:tc>
        <w:tc>
          <w:tcPr>
            <w:tcW w:w="3600" w:type="dxa"/>
          </w:tcPr>
          <w:p w14:paraId="6FB764AA">
            <w:r>
              <w:rPr>
                <w:rFonts w:ascii="Noto Sans CJK SC" w:hAnsi="Noto Sans CJK SC" w:eastAsia="Noto Sans CJK SC" w:cs="Noto Sans CJK SC"/>
                <w:b w:val="0"/>
                <w:sz w:val="18"/>
              </w:rPr>
              <w:t>上传者默认对本文档具有 READ_WRITE；公司范围访问由 resource_grant 表达</w:t>
            </w:r>
          </w:p>
        </w:tc>
      </w:tr>
    </w:tbl>
    <w:p w14:paraId="4DF2115A">
      <w:r>
        <w:t>授权粒度与取值域：V1 启用 COMPANY 与 DOCUMENT 两级，SECTION 粒度预留但不在 V1 启用。permission_scope 的取值域由「用户角色绑定 + resource_grant 命中集合」计算得出。</w:t>
      </w:r>
    </w:p>
    <w:p w14:paraId="7B7C768F">
      <w:r>
        <w:t>默认可见性：TENANT 级文档在租户内按 company 授权可读；PRIVATE 文档仅 owner 与显式被授权对象可读；跨租户一律不可见。tenant_id 必须出现在每一条检索 SQL 与每一次 Tool 授权校验中。</w:t>
      </w:r>
    </w:p>
    <w:p w14:paraId="139FA5F8">
      <w:r>
        <w:t>校验与测试：① 权限过滤在 SQL / 接口层强制，不依赖向量相似度或模型判断；② 建立越权用例集，包含「语义高度相关但无权限」的负样本，验收要求零泄漏；③ 缓存、向量索引与 Long-term Memory 检索同样受权限约束，不得缓存越权结果。</w:t>
      </w:r>
    </w:p>
    <w:p w14:paraId="49DCC778">
      <w:pPr>
        <w:pStyle w:val="4"/>
      </w:pPr>
      <w:r>
        <w:t>15.3 审计与追踪字段补齐</w:t>
      </w:r>
    </w:p>
    <w:p w14:paraId="00706E73">
      <w:r>
        <w:t>为满足 §17 的审计要求（谁在什么时间基于什么证据让什么模型调用了什么工具并得到什么结果），§15 的审计实体补齐以下字段。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600"/>
      </w:tblGrid>
      <w:tr w14:paraId="62D4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0270129">
            <w:r>
              <w:rPr>
                <w:rFonts w:ascii="Noto Sans CJK SC" w:hAnsi="Noto Sans CJK SC" w:eastAsia="Noto Sans CJK SC" w:cs="Noto Sans CJK SC"/>
                <w:b/>
                <w:sz w:val="18"/>
              </w:rPr>
              <w:t>实体</w:t>
            </w:r>
          </w:p>
        </w:tc>
        <w:tc>
          <w:tcPr>
            <w:tcW w:w="7600" w:type="dxa"/>
          </w:tcPr>
          <w:p w14:paraId="6AAA90CB">
            <w:r>
              <w:rPr>
                <w:rFonts w:ascii="Noto Sans CJK SC" w:hAnsi="Noto Sans CJK SC" w:eastAsia="Noto Sans CJK SC" w:cs="Noto Sans CJK SC"/>
                <w:b/>
                <w:sz w:val="18"/>
              </w:rPr>
              <w:t>新增字段</w:t>
            </w:r>
          </w:p>
        </w:tc>
      </w:tr>
      <w:tr w14:paraId="0C0C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B56F5FD">
            <w:r>
              <w:rPr>
                <w:rFonts w:ascii="Noto Sans CJK SC" w:hAnsi="Noto Sans CJK SC" w:eastAsia="Noto Sans CJK SC" w:cs="Noto Sans CJK SC"/>
                <w:b w:val="0"/>
                <w:sz w:val="18"/>
              </w:rPr>
              <w:t>tool_execution</w:t>
            </w:r>
          </w:p>
        </w:tc>
        <w:tc>
          <w:tcPr>
            <w:tcW w:w="7600" w:type="dxa"/>
          </w:tcPr>
          <w:p w14:paraId="0EE72816">
            <w:r>
              <w:rPr>
                <w:rFonts w:ascii="Noto Sans CJK SC" w:hAnsi="Noto Sans CJK SC" w:eastAsia="Noto Sans CJK SC" w:cs="Noto Sans CJK SC"/>
                <w:b w:val="0"/>
                <w:sz w:val="18"/>
              </w:rPr>
              <w:t>tenant_id, user_id, conversation_id, agent_run_id, evidence_chunk_ids, idempotency_key, error_code, created_at</w:t>
            </w:r>
          </w:p>
        </w:tc>
      </w:tr>
      <w:tr w14:paraId="72A5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1A1CA2D4">
            <w:r>
              <w:rPr>
                <w:rFonts w:ascii="Noto Sans CJK SC" w:hAnsi="Noto Sans CJK SC" w:eastAsia="Noto Sans CJK SC" w:cs="Noto Sans CJK SC"/>
                <w:b w:val="0"/>
                <w:sz w:val="18"/>
              </w:rPr>
              <w:t>model_run</w:t>
            </w:r>
          </w:p>
        </w:tc>
        <w:tc>
          <w:tcPr>
            <w:tcW w:w="7600" w:type="dxa"/>
          </w:tcPr>
          <w:p w14:paraId="1E2457AA">
            <w:r>
              <w:rPr>
                <w:rFonts w:ascii="Noto Sans CJK SC" w:hAnsi="Noto Sans CJK SC" w:eastAsia="Noto Sans CJK SC" w:cs="Noto Sans CJK SC"/>
                <w:b w:val="0"/>
                <w:sz w:val="18"/>
              </w:rPr>
              <w:t>tenant_id, user_id, conversation_id, agent_run_id, cost_estimate, status, request_digest, created_at</w:t>
            </w:r>
          </w:p>
        </w:tc>
      </w:tr>
      <w:tr w14:paraId="518B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71FA930">
            <w:r>
              <w:rPr>
                <w:rFonts w:ascii="Noto Sans CJK SC" w:hAnsi="Noto Sans CJK SC" w:eastAsia="Noto Sans CJK SC" w:cs="Noto Sans CJK SC"/>
                <w:b w:val="0"/>
                <w:sz w:val="18"/>
              </w:rPr>
              <w:t>retrieval_trace</w:t>
            </w:r>
          </w:p>
        </w:tc>
        <w:tc>
          <w:tcPr>
            <w:tcW w:w="7600" w:type="dxa"/>
          </w:tcPr>
          <w:p w14:paraId="5B7C8C5A">
            <w:r>
              <w:rPr>
                <w:rFonts w:ascii="Noto Sans CJK SC" w:hAnsi="Noto Sans CJK SC" w:eastAsia="Noto Sans CJK SC" w:cs="Noto Sans CJK SC"/>
                <w:b w:val="0"/>
                <w:sz w:val="18"/>
              </w:rPr>
              <w:t>tenant_id, user_id, conversation_id, degraded, stage_latencies, candidate_counts, created_at</w:t>
            </w:r>
          </w:p>
        </w:tc>
      </w:tr>
      <w:tr w14:paraId="6DDC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B040DB7">
            <w:r>
              <w:rPr>
                <w:rFonts w:ascii="Noto Sans CJK SC" w:hAnsi="Noto Sans CJK SC" w:eastAsia="Noto Sans CJK SC" w:cs="Noto Sans CJK SC"/>
                <w:b w:val="0"/>
                <w:sz w:val="18"/>
              </w:rPr>
              <w:t>通用</w:t>
            </w:r>
          </w:p>
        </w:tc>
        <w:tc>
          <w:tcPr>
            <w:tcW w:w="7600" w:type="dxa"/>
          </w:tcPr>
          <w:p w14:paraId="305A09FE">
            <w:r>
              <w:rPr>
                <w:rFonts w:ascii="Noto Sans CJK SC" w:hAnsi="Noto Sans CJK SC" w:eastAsia="Noto Sans CJK SC" w:cs="Noto Sans CJK SC"/>
                <w:b w:val="0"/>
                <w:sz w:val="18"/>
              </w:rPr>
              <w:t>所有审计实体携带 trace_id，并贯穿 API → RAG → Tool → LLM → Kafka；traceId 与 requestId 一一对应</w:t>
            </w:r>
          </w:p>
        </w:tc>
      </w:tr>
    </w:tbl>
    <w:p w14:paraId="116726FC">
      <w:r>
        <w:t>脱敏与保留：审计默认记录 digest 与计数，不落完整 Prompt 与工具参数明文；retrieval_trace 中的候选仅保留 chunk_id、rank 与分数，不保存 chunk 正文——这与 §17「默认不记录完整 Prompt / 敏感内容」的要求一致。确需明细时按采样比例脱敏记录，并适用 §14.3 的独立保留期。</w:t>
      </w:r>
    </w:p>
    <w:p w14:paraId="1B44B970">
      <w:pPr>
        <w:pStyle w:val="4"/>
      </w:pPr>
      <w:r>
        <w:t>15.4 多租户隔离实现与越权测试</w:t>
      </w:r>
    </w:p>
    <w:p w14:paraId="4AEC1A9E">
      <w:r>
        <w:t>V1 采用「共享表 + tenant_id 行级隔离」，理由是运维成本最低，且与 pgvector 的分区策略一致。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8000"/>
      </w:tblGrid>
      <w:tr w14:paraId="3640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52178C22">
            <w:r>
              <w:rPr>
                <w:rFonts w:ascii="Noto Sans CJK SC" w:hAnsi="Noto Sans CJK SC" w:eastAsia="Noto Sans CJK SC" w:cs="Noto Sans CJK SC"/>
                <w:b/>
                <w:sz w:val="18"/>
              </w:rPr>
              <w:t>层面</w:t>
            </w:r>
          </w:p>
        </w:tc>
        <w:tc>
          <w:tcPr>
            <w:tcW w:w="8000" w:type="dxa"/>
          </w:tcPr>
          <w:p w14:paraId="0FB2CB56">
            <w:r>
              <w:rPr>
                <w:rFonts w:ascii="Noto Sans CJK SC" w:hAnsi="Noto Sans CJK SC" w:eastAsia="Noto Sans CJK SC" w:cs="Noto Sans CJK SC"/>
                <w:b/>
                <w:sz w:val="18"/>
              </w:rPr>
              <w:t>实现</w:t>
            </w:r>
          </w:p>
        </w:tc>
      </w:tr>
      <w:tr w14:paraId="5A9C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48CF945">
            <w:r>
              <w:rPr>
                <w:rFonts w:ascii="Noto Sans CJK SC" w:hAnsi="Noto Sans CJK SC" w:eastAsia="Noto Sans CJK SC" w:cs="Noto Sans CJK SC"/>
                <w:b w:val="0"/>
                <w:sz w:val="18"/>
              </w:rPr>
              <w:t>数据行</w:t>
            </w:r>
          </w:p>
        </w:tc>
        <w:tc>
          <w:tcPr>
            <w:tcW w:w="8000" w:type="dxa"/>
          </w:tcPr>
          <w:p w14:paraId="76BED781">
            <w:r>
              <w:rPr>
                <w:rFonts w:ascii="Noto Sans CJK SC" w:hAnsi="Noto Sans CJK SC" w:eastAsia="Noto Sans CJK SC" w:cs="Noto Sans CJK SC"/>
                <w:b w:val="0"/>
                <w:sz w:val="18"/>
              </w:rPr>
              <w:t>所有业务表强制 tenant_id NOT NULL，并建立以 tenant_id 为首列的复合索引</w:t>
            </w:r>
          </w:p>
        </w:tc>
      </w:tr>
      <w:tr w14:paraId="15A0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078E817">
            <w:r>
              <w:rPr>
                <w:rFonts w:ascii="Noto Sans CJK SC" w:hAnsi="Noto Sans CJK SC" w:eastAsia="Noto Sans CJK SC" w:cs="Noto Sans CJK SC"/>
                <w:b w:val="0"/>
                <w:sz w:val="18"/>
              </w:rPr>
              <w:t>应用层</w:t>
            </w:r>
          </w:p>
        </w:tc>
        <w:tc>
          <w:tcPr>
            <w:tcW w:w="8000" w:type="dxa"/>
          </w:tcPr>
          <w:p w14:paraId="4B77B671">
            <w:r>
              <w:rPr>
                <w:rFonts w:ascii="Noto Sans CJK SC" w:hAnsi="Noto Sans CJK SC" w:eastAsia="Noto Sans CJK SC" w:cs="Noto Sans CJK SC"/>
                <w:b w:val="0"/>
                <w:sz w:val="18"/>
              </w:rPr>
              <w:t>数据访问层统一注入 tenant_id 条件；Repository 基类强制租户过滤，禁止裸写 SQL 绕过</w:t>
            </w:r>
          </w:p>
        </w:tc>
      </w:tr>
      <w:tr w14:paraId="1EF5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4029FCE">
            <w:r>
              <w:rPr>
                <w:rFonts w:ascii="Noto Sans CJK SC" w:hAnsi="Noto Sans CJK SC" w:eastAsia="Noto Sans CJK SC" w:cs="Noto Sans CJK SC"/>
                <w:b w:val="0"/>
                <w:sz w:val="18"/>
              </w:rPr>
              <w:t>数据库层</w:t>
            </w:r>
          </w:p>
        </w:tc>
        <w:tc>
          <w:tcPr>
            <w:tcW w:w="8000" w:type="dxa"/>
          </w:tcPr>
          <w:p w14:paraId="66A9E5F1">
            <w:r>
              <w:rPr>
                <w:rFonts w:ascii="Noto Sans CJK SC" w:hAnsi="Noto Sans CJK SC" w:eastAsia="Noto Sans CJK SC" w:cs="Noto Sans CJK SC"/>
                <w:b w:val="0"/>
                <w:sz w:val="18"/>
              </w:rPr>
              <w:t>建议启用 PostgreSQL RLS 作为第二道防线；每次查询设置 app.tenant_id 会话变量</w:t>
            </w:r>
          </w:p>
        </w:tc>
      </w:tr>
      <w:tr w14:paraId="5B17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3BE08B8">
            <w:r>
              <w:rPr>
                <w:rFonts w:ascii="Noto Sans CJK SC" w:hAnsi="Noto Sans CJK SC" w:eastAsia="Noto Sans CJK SC" w:cs="Noto Sans CJK SC"/>
                <w:b w:val="0"/>
                <w:sz w:val="18"/>
              </w:rPr>
              <w:t>向量索引</w:t>
            </w:r>
          </w:p>
        </w:tc>
        <w:tc>
          <w:tcPr>
            <w:tcW w:w="8000" w:type="dxa"/>
          </w:tcPr>
          <w:p w14:paraId="71A9152E">
            <w:r>
              <w:rPr>
                <w:rFonts w:ascii="Noto Sans CJK SC" w:hAnsi="Noto Sans CJK SC" w:eastAsia="Noto Sans CJK SC" w:cs="Noto Sans CJK SC"/>
                <w:b w:val="0"/>
                <w:sz w:val="18"/>
              </w:rPr>
              <w:t>document_chunk 与 long_term_memory 按 tenant 分区或建部分索引，避免跨租户 ANN 扫描</w:t>
            </w:r>
          </w:p>
        </w:tc>
      </w:tr>
      <w:tr w14:paraId="2497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E6D071B">
            <w:r>
              <w:rPr>
                <w:rFonts w:ascii="Noto Sans CJK SC" w:hAnsi="Noto Sans CJK SC" w:eastAsia="Noto Sans CJK SC" w:cs="Noto Sans CJK SC"/>
                <w:b w:val="0"/>
                <w:sz w:val="18"/>
              </w:rPr>
              <w:t>对象存储</w:t>
            </w:r>
          </w:p>
        </w:tc>
        <w:tc>
          <w:tcPr>
            <w:tcW w:w="8000" w:type="dxa"/>
          </w:tcPr>
          <w:p w14:paraId="70842F44">
            <w:r>
              <w:rPr>
                <w:rFonts w:ascii="Noto Sans CJK SC" w:hAnsi="Noto Sans CJK SC" w:eastAsia="Noto Sans CJK SC" w:cs="Noto Sans CJK SC"/>
                <w:b w:val="0"/>
                <w:sz w:val="18"/>
              </w:rPr>
              <w:t>对象 key 前缀包含 tenantId；访问使用限定单对象的短期签名 URL</w:t>
            </w:r>
          </w:p>
        </w:tc>
      </w:tr>
      <w:tr w14:paraId="19B9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41C4F8E7">
            <w:r>
              <w:rPr>
                <w:rFonts w:ascii="Noto Sans CJK SC" w:hAnsi="Noto Sans CJK SC" w:eastAsia="Noto Sans CJK SC" w:cs="Noto Sans CJK SC"/>
                <w:b w:val="0"/>
                <w:sz w:val="18"/>
              </w:rPr>
              <w:t>缓存</w:t>
            </w:r>
          </w:p>
        </w:tc>
        <w:tc>
          <w:tcPr>
            <w:tcW w:w="8000" w:type="dxa"/>
          </w:tcPr>
          <w:p w14:paraId="3A422E5A">
            <w:r>
              <w:rPr>
                <w:rFonts w:ascii="Noto Sans CJK SC" w:hAnsi="Noto Sans CJK SC" w:eastAsia="Noto Sans CJK SC" w:cs="Noto Sans CJK SC"/>
                <w:b w:val="0"/>
                <w:sz w:val="18"/>
              </w:rPr>
              <w:t>Redis key 必须带 tenantId 前缀；禁止跨租户共享缓存条目</w:t>
            </w:r>
          </w:p>
        </w:tc>
      </w:tr>
    </w:tbl>
    <w:p w14:paraId="22F3E2A5">
      <w:r>
        <w:t>越权测试（自动化用例集）：① 构造与目标租户语义高度相关的 Query，验证无权限用户召回为空；② 直接用他人 documentId / chunkId 调 Tool，验证拒绝；③ 缓存穿透测试——先用有权限账号预热，再用无权限账号请求同一 Query；④ 对象存储直链越权访问。验收要求零泄漏（见 §18.3、§24）。</w:t>
      </w:r>
    </w:p>
    <w:p w14:paraId="21BDCFB7">
      <w:pPr>
        <w:pStyle w:val="3"/>
        <w:keepNext/>
        <w:spacing w:before="200" w:after="100"/>
      </w:pPr>
      <w:r>
        <w:t>16. API 设计原则与核心接口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854"/>
        <w:gridCol w:w="2900"/>
      </w:tblGrid>
      <w:tr w14:paraId="726E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2D5577"/>
            <w:vAlign w:val="center"/>
          </w:tcPr>
          <w:p w14:paraId="79B5382E">
            <w:pPr>
              <w:spacing w:after="20"/>
            </w:pPr>
            <w:r>
              <w:rPr>
                <w:rFonts w:ascii="Noto Sans CJK SC" w:hAnsi="Noto Sans CJK SC" w:eastAsia="Noto Sans CJK SC"/>
                <w:b/>
                <w:color w:val="FFFFFF"/>
                <w:sz w:val="18"/>
              </w:rPr>
              <w:t>接口</w:t>
            </w:r>
          </w:p>
        </w:tc>
        <w:tc>
          <w:tcPr>
            <w:tcW w:w="4252" w:type="dxa"/>
            <w:shd w:val="clear" w:color="auto" w:fill="2D5577"/>
            <w:vAlign w:val="center"/>
          </w:tcPr>
          <w:p w14:paraId="41CE4783">
            <w:pPr>
              <w:spacing w:after="20"/>
            </w:pPr>
            <w:r>
              <w:rPr>
                <w:rFonts w:ascii="Noto Sans CJK SC" w:hAnsi="Noto Sans CJK SC" w:eastAsia="Noto Sans CJK SC"/>
                <w:b/>
                <w:color w:val="FFFFFF"/>
                <w:sz w:val="18"/>
              </w:rPr>
              <w:t>用途</w:t>
            </w:r>
          </w:p>
        </w:tc>
        <w:tc>
          <w:tcPr>
            <w:tcW w:w="1474" w:type="dxa"/>
            <w:shd w:val="clear" w:color="auto" w:fill="2D5577"/>
            <w:vAlign w:val="center"/>
          </w:tcPr>
          <w:p w14:paraId="662A6B9D">
            <w:pPr>
              <w:spacing w:after="20"/>
            </w:pPr>
            <w:r>
              <w:rPr>
                <w:rFonts w:ascii="Noto Sans CJK SC" w:hAnsi="Noto Sans CJK SC" w:eastAsia="Noto Sans CJK SC"/>
                <w:b/>
                <w:color w:val="FFFFFF"/>
                <w:sz w:val="18"/>
              </w:rPr>
              <w:t>同步/异步</w:t>
            </w:r>
          </w:p>
        </w:tc>
      </w:tr>
      <w:tr w14:paraId="62DA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638E68E8">
            <w:pPr>
              <w:spacing w:after="20"/>
            </w:pPr>
            <w:r>
              <w:rPr>
                <w:rFonts w:ascii="Noto Sans CJK SC" w:hAnsi="Noto Sans CJK SC" w:eastAsia="Noto Sans CJK SC"/>
                <w:b w:val="0"/>
                <w:sz w:val="17"/>
              </w:rPr>
              <w:t>POST /api/documents</w:t>
            </w:r>
          </w:p>
        </w:tc>
        <w:tc>
          <w:tcPr>
            <w:tcW w:w="4252" w:type="dxa"/>
            <w:vAlign w:val="center"/>
          </w:tcPr>
          <w:p w14:paraId="0D5271E1">
            <w:pPr>
              <w:spacing w:after="20"/>
            </w:pPr>
            <w:r>
              <w:rPr>
                <w:rFonts w:ascii="Noto Sans CJK SC" w:hAnsi="Noto Sans CJK SC" w:eastAsia="Noto Sans CJK SC"/>
                <w:b w:val="0"/>
                <w:sz w:val="17"/>
              </w:rPr>
              <w:t>上传文档，返回 documentId</w:t>
            </w:r>
          </w:p>
        </w:tc>
        <w:tc>
          <w:tcPr>
            <w:tcW w:w="1474" w:type="dxa"/>
            <w:vAlign w:val="center"/>
          </w:tcPr>
          <w:p w14:paraId="2A0E1FF2">
            <w:pPr>
              <w:spacing w:after="20"/>
            </w:pPr>
            <w:r>
              <w:rPr>
                <w:rFonts w:ascii="Noto Sans CJK SC" w:hAnsi="Noto Sans CJK SC" w:eastAsia="Noto Sans CJK SC"/>
                <w:b w:val="0"/>
                <w:sz w:val="17"/>
              </w:rPr>
              <w:t>快速同步返回，解析异步</w:t>
            </w:r>
          </w:p>
        </w:tc>
      </w:tr>
      <w:tr w14:paraId="2ECC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B"/>
            <w:vAlign w:val="center"/>
          </w:tcPr>
          <w:p w14:paraId="652F46A2">
            <w:pPr>
              <w:spacing w:after="20"/>
            </w:pPr>
            <w:r>
              <w:rPr>
                <w:rFonts w:ascii="Noto Sans CJK SC" w:hAnsi="Noto Sans CJK SC" w:eastAsia="Noto Sans CJK SC"/>
                <w:b w:val="0"/>
                <w:sz w:val="17"/>
              </w:rPr>
              <w:t>GET /api/documents/{id}</w:t>
            </w:r>
          </w:p>
        </w:tc>
        <w:tc>
          <w:tcPr>
            <w:tcW w:w="4252" w:type="dxa"/>
            <w:shd w:val="clear" w:color="auto" w:fill="F7F9FB"/>
            <w:vAlign w:val="center"/>
          </w:tcPr>
          <w:p w14:paraId="1C8ED19C">
            <w:pPr>
              <w:spacing w:after="20"/>
            </w:pPr>
            <w:r>
              <w:rPr>
                <w:rFonts w:ascii="Noto Sans CJK SC" w:hAnsi="Noto Sans CJK SC" w:eastAsia="Noto Sans CJK SC"/>
                <w:b w:val="0"/>
                <w:sz w:val="17"/>
              </w:rPr>
              <w:t>文档状态与元数据</w:t>
            </w:r>
          </w:p>
        </w:tc>
        <w:tc>
          <w:tcPr>
            <w:tcW w:w="1474" w:type="dxa"/>
            <w:shd w:val="clear" w:color="auto" w:fill="F7F9FB"/>
            <w:vAlign w:val="center"/>
          </w:tcPr>
          <w:p w14:paraId="71093F37">
            <w:pPr>
              <w:spacing w:after="20"/>
            </w:pPr>
            <w:r>
              <w:rPr>
                <w:rFonts w:ascii="Noto Sans CJK SC" w:hAnsi="Noto Sans CJK SC" w:eastAsia="Noto Sans CJK SC"/>
                <w:b w:val="0"/>
                <w:sz w:val="17"/>
              </w:rPr>
              <w:t>同步</w:t>
            </w:r>
          </w:p>
        </w:tc>
      </w:tr>
      <w:tr w14:paraId="4258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1C5C6D10">
            <w:pPr>
              <w:spacing w:after="20"/>
            </w:pPr>
            <w:r>
              <w:rPr>
                <w:rFonts w:ascii="Noto Sans CJK SC" w:hAnsi="Noto Sans CJK SC" w:eastAsia="Noto Sans CJK SC"/>
                <w:b w:val="0"/>
                <w:sz w:val="17"/>
              </w:rPr>
              <w:t>POST /api/chat/query</w:t>
            </w:r>
          </w:p>
        </w:tc>
        <w:tc>
          <w:tcPr>
            <w:tcW w:w="4252" w:type="dxa"/>
            <w:vAlign w:val="center"/>
          </w:tcPr>
          <w:p w14:paraId="6DC8F287">
            <w:pPr>
              <w:spacing w:after="20"/>
            </w:pPr>
            <w:r>
              <w:rPr>
                <w:rFonts w:ascii="Noto Sans CJK SC" w:hAnsi="Noto Sans CJK SC" w:eastAsia="Noto Sans CJK SC"/>
                <w:b w:val="0"/>
                <w:sz w:val="17"/>
              </w:rPr>
              <w:t>RAG 问答</w:t>
            </w:r>
          </w:p>
        </w:tc>
        <w:tc>
          <w:tcPr>
            <w:tcW w:w="1474" w:type="dxa"/>
            <w:vAlign w:val="center"/>
          </w:tcPr>
          <w:p w14:paraId="7571477A">
            <w:pPr>
              <w:spacing w:after="20"/>
            </w:pPr>
            <w:r>
              <w:rPr>
                <w:rFonts w:ascii="Noto Sans CJK SC" w:hAnsi="Noto Sans CJK SC" w:eastAsia="Noto Sans CJK SC"/>
                <w:b w:val="0"/>
                <w:sz w:val="17"/>
              </w:rPr>
              <w:t>同步/流式</w:t>
            </w:r>
          </w:p>
        </w:tc>
      </w:tr>
      <w:tr w14:paraId="2A7D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B"/>
            <w:vAlign w:val="center"/>
          </w:tcPr>
          <w:p w14:paraId="7A8D6964">
            <w:pPr>
              <w:spacing w:after="20"/>
            </w:pPr>
            <w:r>
              <w:rPr>
                <w:rFonts w:ascii="Noto Sans CJK SC" w:hAnsi="Noto Sans CJK SC" w:eastAsia="Noto Sans CJK SC"/>
                <w:b w:val="0"/>
                <w:sz w:val="17"/>
              </w:rPr>
              <w:t>POST /api/analysis/financial</w:t>
            </w:r>
          </w:p>
        </w:tc>
        <w:tc>
          <w:tcPr>
            <w:tcW w:w="4252" w:type="dxa"/>
            <w:shd w:val="clear" w:color="auto" w:fill="F7F9FB"/>
            <w:vAlign w:val="center"/>
          </w:tcPr>
          <w:p w14:paraId="6C743457">
            <w:pPr>
              <w:spacing w:after="20"/>
            </w:pPr>
            <w:r>
              <w:rPr>
                <w:rFonts w:ascii="Noto Sans CJK SC" w:hAnsi="Noto Sans CJK SC" w:eastAsia="Noto Sans CJK SC"/>
                <w:b w:val="0"/>
                <w:sz w:val="17"/>
              </w:rPr>
              <w:t>确定性财务分析</w:t>
            </w:r>
          </w:p>
        </w:tc>
        <w:tc>
          <w:tcPr>
            <w:tcW w:w="1474" w:type="dxa"/>
            <w:shd w:val="clear" w:color="auto" w:fill="F7F9FB"/>
            <w:vAlign w:val="center"/>
          </w:tcPr>
          <w:p w14:paraId="04364D40">
            <w:pPr>
              <w:spacing w:after="20"/>
            </w:pPr>
            <w:r>
              <w:rPr>
                <w:rFonts w:ascii="Noto Sans CJK SC" w:hAnsi="Noto Sans CJK SC" w:eastAsia="Noto Sans CJK SC"/>
                <w:b w:val="0"/>
                <w:sz w:val="17"/>
              </w:rPr>
              <w:t>同步或短任务</w:t>
            </w:r>
          </w:p>
        </w:tc>
      </w:tr>
      <w:tr w14:paraId="4983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43631CB9">
            <w:pPr>
              <w:spacing w:after="20"/>
            </w:pPr>
            <w:r>
              <w:rPr>
                <w:rFonts w:ascii="Noto Sans CJK SC" w:hAnsi="Noto Sans CJK SC" w:eastAsia="Noto Sans CJK SC"/>
                <w:b w:val="0"/>
                <w:sz w:val="17"/>
              </w:rPr>
              <w:t>POST /api/agent/tasks</w:t>
            </w:r>
          </w:p>
        </w:tc>
        <w:tc>
          <w:tcPr>
            <w:tcW w:w="4252" w:type="dxa"/>
            <w:vAlign w:val="center"/>
          </w:tcPr>
          <w:p w14:paraId="7F8F787E">
            <w:pPr>
              <w:spacing w:after="20"/>
            </w:pPr>
            <w:r>
              <w:rPr>
                <w:rFonts w:ascii="Noto Sans CJK SC" w:hAnsi="Noto Sans CJK SC" w:eastAsia="Noto Sans CJK SC"/>
                <w:b w:val="0"/>
                <w:sz w:val="17"/>
              </w:rPr>
              <w:t>创建复杂 Agent 分析任务</w:t>
            </w:r>
          </w:p>
        </w:tc>
        <w:tc>
          <w:tcPr>
            <w:tcW w:w="1474" w:type="dxa"/>
            <w:vAlign w:val="center"/>
          </w:tcPr>
          <w:p w14:paraId="0ACF4201">
            <w:pPr>
              <w:spacing w:after="20"/>
            </w:pPr>
            <w:r>
              <w:rPr>
                <w:rFonts w:ascii="Noto Sans CJK SC" w:hAnsi="Noto Sans CJK SC" w:eastAsia="Noto Sans CJK SC"/>
                <w:b w:val="0"/>
                <w:sz w:val="17"/>
              </w:rPr>
              <w:t>异步</w:t>
            </w:r>
          </w:p>
        </w:tc>
      </w:tr>
      <w:tr w14:paraId="5782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B"/>
            <w:vAlign w:val="center"/>
          </w:tcPr>
          <w:p w14:paraId="52B48FED">
            <w:pPr>
              <w:spacing w:after="20"/>
            </w:pPr>
            <w:r>
              <w:rPr>
                <w:rFonts w:ascii="Noto Sans CJK SC" w:hAnsi="Noto Sans CJK SC" w:eastAsia="Noto Sans CJK SC"/>
                <w:b w:val="0"/>
                <w:sz w:val="17"/>
              </w:rPr>
              <w:t>GET /api/agent/tasks/{id}</w:t>
            </w:r>
          </w:p>
        </w:tc>
        <w:tc>
          <w:tcPr>
            <w:tcW w:w="4252" w:type="dxa"/>
            <w:shd w:val="clear" w:color="auto" w:fill="F7F9FB"/>
            <w:vAlign w:val="center"/>
          </w:tcPr>
          <w:p w14:paraId="7B9F3AE3">
            <w:pPr>
              <w:spacing w:after="20"/>
            </w:pPr>
            <w:r>
              <w:rPr>
                <w:rFonts w:ascii="Noto Sans CJK SC" w:hAnsi="Noto Sans CJK SC" w:eastAsia="Noto Sans CJK SC"/>
                <w:b w:val="0"/>
                <w:sz w:val="17"/>
              </w:rPr>
              <w:t>查询状态/进度</w:t>
            </w:r>
          </w:p>
        </w:tc>
        <w:tc>
          <w:tcPr>
            <w:tcW w:w="1474" w:type="dxa"/>
            <w:shd w:val="clear" w:color="auto" w:fill="F7F9FB"/>
            <w:vAlign w:val="center"/>
          </w:tcPr>
          <w:p w14:paraId="235CC19B">
            <w:pPr>
              <w:spacing w:after="20"/>
            </w:pPr>
            <w:r>
              <w:rPr>
                <w:rFonts w:ascii="Noto Sans CJK SC" w:hAnsi="Noto Sans CJK SC" w:eastAsia="Noto Sans CJK SC"/>
                <w:b w:val="0"/>
                <w:sz w:val="17"/>
              </w:rPr>
              <w:t>同步</w:t>
            </w:r>
          </w:p>
        </w:tc>
      </w:tr>
      <w:tr w14:paraId="54BA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vAlign w:val="center"/>
          </w:tcPr>
          <w:p w14:paraId="64920C56">
            <w:pPr>
              <w:spacing w:after="20"/>
            </w:pPr>
            <w:r>
              <w:rPr>
                <w:rFonts w:ascii="Noto Sans CJK SC" w:hAnsi="Noto Sans CJK SC" w:eastAsia="Noto Sans CJK SC"/>
                <w:b w:val="0"/>
                <w:sz w:val="17"/>
              </w:rPr>
              <w:t>POST /api/agent/tasks/{id}/review</w:t>
            </w:r>
          </w:p>
        </w:tc>
        <w:tc>
          <w:tcPr>
            <w:tcW w:w="4252" w:type="dxa"/>
            <w:vAlign w:val="center"/>
          </w:tcPr>
          <w:p w14:paraId="5E0E6843">
            <w:r>
              <w:t>人工审核/恢复 LangGraph4j 工作流</w:t>
            </w:r>
          </w:p>
        </w:tc>
        <w:tc>
          <w:tcPr>
            <w:tcW w:w="1474" w:type="dxa"/>
            <w:vAlign w:val="center"/>
          </w:tcPr>
          <w:p w14:paraId="3DCA7F95">
            <w:pPr>
              <w:spacing w:after="20"/>
            </w:pPr>
            <w:r>
              <w:rPr>
                <w:rFonts w:ascii="Noto Sans CJK SC" w:hAnsi="Noto Sans CJK SC" w:eastAsia="Noto Sans CJK SC"/>
                <w:b w:val="0"/>
                <w:sz w:val="17"/>
              </w:rPr>
              <w:t>同步触发 resume</w:t>
            </w:r>
          </w:p>
        </w:tc>
      </w:tr>
      <w:tr w14:paraId="60CA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5" w:type="dxa"/>
            <w:shd w:val="clear" w:color="auto" w:fill="F7F9FB"/>
            <w:vAlign w:val="center"/>
          </w:tcPr>
          <w:p w14:paraId="6F56538D">
            <w:pPr>
              <w:spacing w:after="20"/>
            </w:pPr>
            <w:r>
              <w:rPr>
                <w:rFonts w:ascii="Noto Sans CJK SC" w:hAnsi="Noto Sans CJK SC" w:eastAsia="Noto Sans CJK SC"/>
                <w:b w:val="0"/>
                <w:sz w:val="17"/>
              </w:rPr>
              <w:t>GET /api/reports/{id}</w:t>
            </w:r>
          </w:p>
        </w:tc>
        <w:tc>
          <w:tcPr>
            <w:tcW w:w="4252" w:type="dxa"/>
            <w:shd w:val="clear" w:color="auto" w:fill="F7F9FB"/>
            <w:vAlign w:val="center"/>
          </w:tcPr>
          <w:p w14:paraId="574774C7">
            <w:pPr>
              <w:spacing w:after="20"/>
            </w:pPr>
            <w:r>
              <w:rPr>
                <w:rFonts w:ascii="Noto Sans CJK SC" w:hAnsi="Noto Sans CJK SC" w:eastAsia="Noto Sans CJK SC"/>
                <w:b w:val="0"/>
                <w:sz w:val="17"/>
              </w:rPr>
              <w:t>获取报告元数据/下载地址</w:t>
            </w:r>
          </w:p>
        </w:tc>
        <w:tc>
          <w:tcPr>
            <w:tcW w:w="1474" w:type="dxa"/>
            <w:shd w:val="clear" w:color="auto" w:fill="F7F9FB"/>
            <w:vAlign w:val="center"/>
          </w:tcPr>
          <w:p w14:paraId="043E2D03">
            <w:pPr>
              <w:spacing w:after="20"/>
            </w:pPr>
            <w:r>
              <w:rPr>
                <w:rFonts w:ascii="Noto Sans CJK SC" w:hAnsi="Noto Sans CJK SC" w:eastAsia="Noto Sans CJK SC"/>
                <w:b w:val="0"/>
                <w:sz w:val="17"/>
              </w:rPr>
              <w:t>同步</w:t>
            </w:r>
          </w:p>
        </w:tc>
      </w:tr>
      <w:tr w14:paraId="7648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9F8BDD0">
            <w:r>
              <w:rPr>
                <w:b w:val="0"/>
                <w:sz w:val="18"/>
              </w:rPr>
              <w:t>POST /api/conversations</w:t>
            </w:r>
          </w:p>
        </w:tc>
        <w:tc>
          <w:tcPr>
            <w:tcW w:w="3267" w:type="dxa"/>
            <w:vAlign w:val="center"/>
          </w:tcPr>
          <w:p w14:paraId="2AF17C9A">
            <w:r>
              <w:rPr>
                <w:b w:val="0"/>
                <w:sz w:val="18"/>
              </w:rPr>
              <w:t>创建会话</w:t>
            </w:r>
          </w:p>
        </w:tc>
        <w:tc>
          <w:tcPr>
            <w:tcW w:w="3267" w:type="dxa"/>
            <w:vAlign w:val="center"/>
          </w:tcPr>
          <w:p w14:paraId="5252CC43">
            <w:r>
              <w:rPr>
                <w:b w:val="0"/>
                <w:sz w:val="18"/>
              </w:rPr>
              <w:t>同步</w:t>
            </w:r>
          </w:p>
        </w:tc>
      </w:tr>
      <w:tr w14:paraId="0E7F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0234E483">
            <w:r>
              <w:rPr>
                <w:b w:val="0"/>
                <w:sz w:val="18"/>
              </w:rPr>
              <w:t>GET /api/conversations/{id}/messages</w:t>
            </w:r>
          </w:p>
        </w:tc>
        <w:tc>
          <w:tcPr>
            <w:tcW w:w="3267" w:type="dxa"/>
            <w:vAlign w:val="center"/>
          </w:tcPr>
          <w:p w14:paraId="7DFA6749">
            <w:r>
              <w:rPr>
                <w:b w:val="0"/>
                <w:sz w:val="18"/>
              </w:rPr>
              <w:t>分页读取完整会话历史</w:t>
            </w:r>
          </w:p>
        </w:tc>
        <w:tc>
          <w:tcPr>
            <w:tcW w:w="3267" w:type="dxa"/>
            <w:vAlign w:val="center"/>
          </w:tcPr>
          <w:p w14:paraId="2014ED80">
            <w:r>
              <w:rPr>
                <w:b w:val="0"/>
                <w:sz w:val="18"/>
              </w:rPr>
              <w:t>同步</w:t>
            </w:r>
          </w:p>
        </w:tc>
      </w:tr>
      <w:tr w14:paraId="75A0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2781D914">
            <w:r>
              <w:rPr>
                <w:b w:val="0"/>
                <w:sz w:val="18"/>
              </w:rPr>
              <w:t>POST /api/conversations/{id}/messages</w:t>
            </w:r>
          </w:p>
        </w:tc>
        <w:tc>
          <w:tcPr>
            <w:tcW w:w="3267" w:type="dxa"/>
            <w:vAlign w:val="center"/>
          </w:tcPr>
          <w:p w14:paraId="50ACEE80">
            <w:r>
              <w:rPr>
                <w:b w:val="0"/>
                <w:sz w:val="18"/>
              </w:rPr>
              <w:t>连续对话入口，组装 Memory/RAG 并触发模型或 Agent</w:t>
            </w:r>
          </w:p>
        </w:tc>
        <w:tc>
          <w:tcPr>
            <w:tcW w:w="3267" w:type="dxa"/>
            <w:vAlign w:val="center"/>
          </w:tcPr>
          <w:p w14:paraId="77D5202A">
            <w:r>
              <w:rPr>
                <w:b w:val="0"/>
                <w:sz w:val="18"/>
              </w:rPr>
              <w:t>同步/流式</w:t>
            </w:r>
          </w:p>
        </w:tc>
      </w:tr>
      <w:tr w14:paraId="3B5F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6BBA9977">
            <w:r>
              <w:rPr>
                <w:b w:val="0"/>
                <w:sz w:val="18"/>
              </w:rPr>
              <w:t>GET /api/memories</w:t>
            </w:r>
          </w:p>
        </w:tc>
        <w:tc>
          <w:tcPr>
            <w:tcW w:w="3267" w:type="dxa"/>
            <w:vAlign w:val="center"/>
          </w:tcPr>
          <w:p w14:paraId="459DBB01">
            <w:r>
              <w:rPr>
                <w:b w:val="0"/>
                <w:sz w:val="18"/>
              </w:rPr>
              <w:t>查看可见 Long-term Memory 摘要/管理视图</w:t>
            </w:r>
          </w:p>
        </w:tc>
        <w:tc>
          <w:tcPr>
            <w:tcW w:w="3267" w:type="dxa"/>
            <w:vAlign w:val="center"/>
          </w:tcPr>
          <w:p w14:paraId="53542DEB">
            <w:r>
              <w:rPr>
                <w:b w:val="0"/>
                <w:sz w:val="18"/>
              </w:rPr>
              <w:t>同步</w:t>
            </w:r>
          </w:p>
        </w:tc>
      </w:tr>
    </w:tbl>
    <w:p w14:paraId="11B9D16C">
      <w:pPr>
        <w:spacing w:after="20"/>
      </w:pPr>
    </w:p>
    <w:p w14:paraId="015E81B7">
      <w:pPr>
        <w:pStyle w:val="4"/>
        <w:keepNext/>
        <w:spacing w:before="200" w:after="100"/>
      </w:pPr>
      <w:r>
        <w:t>16.1 统一响应与追踪</w:t>
      </w:r>
    </w:p>
    <w:p w14:paraId="242E5073">
      <w:pPr>
        <w:pStyle w:val="164"/>
      </w:pPr>
      <w:r>
        <w:rPr>
          <w:rFonts w:ascii="DejaVu Sans Mono" w:hAnsi="DejaVu Sans Mono"/>
          <w:sz w:val="16"/>
        </w:rPr>
        <w:t>{</w:t>
      </w:r>
      <w:r>
        <w:rPr>
          <w:rFonts w:ascii="DejaVu Sans Mono" w:hAnsi="DejaVu Sans Mono"/>
          <w:sz w:val="16"/>
        </w:rPr>
        <w:br w:type="textWrapping"/>
      </w:r>
      <w:r>
        <w:rPr>
          <w:rFonts w:ascii="DejaVu Sans Mono" w:hAnsi="DejaVu Sans Mono"/>
          <w:sz w:val="16"/>
        </w:rPr>
        <w:t xml:space="preserve">  "requestId": "req_xxx",</w:t>
      </w:r>
      <w:r>
        <w:rPr>
          <w:rFonts w:ascii="DejaVu Sans Mono" w:hAnsi="DejaVu Sans Mono"/>
          <w:sz w:val="16"/>
        </w:rPr>
        <w:br w:type="textWrapping"/>
      </w:r>
      <w:r>
        <w:rPr>
          <w:rFonts w:ascii="DejaVu Sans Mono" w:hAnsi="DejaVu Sans Mono"/>
          <w:sz w:val="16"/>
        </w:rPr>
        <w:t xml:space="preserve">  "traceId": "trace_xxx",</w:t>
      </w:r>
      <w:r>
        <w:rPr>
          <w:rFonts w:ascii="DejaVu Sans Mono" w:hAnsi="DejaVu Sans Mono"/>
          <w:sz w:val="16"/>
        </w:rPr>
        <w:br w:type="textWrapping"/>
      </w:r>
      <w:r>
        <w:rPr>
          <w:rFonts w:ascii="DejaVu Sans Mono" w:hAnsi="DejaVu Sans Mono"/>
          <w:sz w:val="16"/>
        </w:rPr>
        <w:t xml:space="preserve">  "success": true,</w:t>
      </w:r>
      <w:r>
        <w:rPr>
          <w:rFonts w:ascii="DejaVu Sans Mono" w:hAnsi="DejaVu Sans Mono"/>
          <w:sz w:val="16"/>
        </w:rPr>
        <w:br w:type="textWrapping"/>
      </w:r>
      <w:r>
        <w:rPr>
          <w:rFonts w:ascii="DejaVu Sans Mono" w:hAnsi="DejaVu Sans Mono"/>
          <w:sz w:val="16"/>
        </w:rPr>
        <w:t xml:space="preserve">  "data": {...},</w:t>
      </w:r>
      <w:r>
        <w:rPr>
          <w:rFonts w:ascii="DejaVu Sans Mono" w:hAnsi="DejaVu Sans Mono"/>
          <w:sz w:val="16"/>
        </w:rPr>
        <w:br w:type="textWrapping"/>
      </w:r>
      <w:r>
        <w:rPr>
          <w:rFonts w:ascii="DejaVu Sans Mono" w:hAnsi="DejaVu Sans Mono"/>
          <w:sz w:val="16"/>
        </w:rPr>
        <w:t xml:space="preserve">  "error": null</w:t>
      </w:r>
      <w:r>
        <w:rPr>
          <w:rFonts w:ascii="DejaVu Sans Mono" w:hAnsi="DejaVu Sans Mono"/>
          <w:sz w:val="16"/>
        </w:rPr>
        <w:br w:type="textWrapping"/>
      </w:r>
      <w:r>
        <w:rPr>
          <w:rFonts w:ascii="DejaVu Sans Mono" w:hAnsi="DejaVu Sans Mono"/>
          <w:sz w:val="16"/>
        </w:rPr>
        <w:t>}</w:t>
      </w:r>
      <w:r>
        <w:rPr>
          <w:rFonts w:ascii="DejaVu Sans Mono" w:hAnsi="DejaVu Sans Mono"/>
          <w:sz w:val="16"/>
        </w:rPr>
        <w:br w:type="textWrapping"/>
      </w:r>
    </w:p>
    <w:p w14:paraId="25F02642"/>
    <w:p w14:paraId="18A4C0EF">
      <w:pPr>
        <w:pStyle w:val="4"/>
      </w:pPr>
      <w:r>
        <w:t>16.2 API、任务与 Agent Run 的生命周期</w:t>
      </w:r>
    </w:p>
    <w:p w14:paraId="1D164F9C">
      <w:r>
        <w:t>实体基数与生命周期（用于消除 §11.8 与 §16 的接口重叠）：</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5400"/>
      </w:tblGrid>
      <w:tr w14:paraId="6785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2F1B22E">
            <w:r>
              <w:rPr>
                <w:rFonts w:ascii="Noto Sans CJK SC" w:hAnsi="Noto Sans CJK SC" w:eastAsia="Noto Sans CJK SC" w:cs="Noto Sans CJK SC"/>
                <w:b/>
                <w:sz w:val="18"/>
              </w:rPr>
              <w:t>实体</w:t>
            </w:r>
          </w:p>
        </w:tc>
        <w:tc>
          <w:tcPr>
            <w:tcW w:w="2200" w:type="dxa"/>
          </w:tcPr>
          <w:p w14:paraId="3FC2F27D">
            <w:r>
              <w:rPr>
                <w:rFonts w:ascii="Noto Sans CJK SC" w:hAnsi="Noto Sans CJK SC" w:eastAsia="Noto Sans CJK SC" w:cs="Noto Sans CJK SC"/>
                <w:b/>
                <w:sz w:val="18"/>
              </w:rPr>
              <w:t>基数关系</w:t>
            </w:r>
          </w:p>
        </w:tc>
        <w:tc>
          <w:tcPr>
            <w:tcW w:w="5400" w:type="dxa"/>
          </w:tcPr>
          <w:p w14:paraId="17F84379">
            <w:r>
              <w:rPr>
                <w:rFonts w:ascii="Noto Sans CJK SC" w:hAnsi="Noto Sans CJK SC" w:eastAsia="Noto Sans CJK SC" w:cs="Noto Sans CJK SC"/>
                <w:b/>
                <w:sz w:val="18"/>
              </w:rPr>
              <w:t>说明</w:t>
            </w:r>
          </w:p>
        </w:tc>
      </w:tr>
      <w:tr w14:paraId="2382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C31C451">
            <w:r>
              <w:rPr>
                <w:rFonts w:ascii="Noto Sans CJK SC" w:hAnsi="Noto Sans CJK SC" w:eastAsia="Noto Sans CJK SC" w:cs="Noto Sans CJK SC"/>
                <w:b w:val="0"/>
                <w:sz w:val="18"/>
              </w:rPr>
              <w:t>conversation</w:t>
            </w:r>
          </w:p>
        </w:tc>
        <w:tc>
          <w:tcPr>
            <w:tcW w:w="2200" w:type="dxa"/>
          </w:tcPr>
          <w:p w14:paraId="0C74AD72">
            <w:r>
              <w:rPr>
                <w:rFonts w:ascii="Noto Sans CJK SC" w:hAnsi="Noto Sans CJK SC" w:eastAsia="Noto Sans CJK SC" w:cs="Noto Sans CJK SC"/>
                <w:b w:val="0"/>
                <w:sz w:val="18"/>
              </w:rPr>
              <w:t>1 : N agent_run</w:t>
            </w:r>
          </w:p>
        </w:tc>
        <w:tc>
          <w:tcPr>
            <w:tcW w:w="5400" w:type="dxa"/>
          </w:tcPr>
          <w:p w14:paraId="7AE637F6">
            <w:r>
              <w:rPr>
                <w:rFonts w:ascii="Noto Sans CJK SC" w:hAnsi="Noto Sans CJK SC" w:eastAsia="Noto Sans CJK SC" w:cs="Noto Sans CJK SC"/>
                <w:b w:val="0"/>
                <w:sz w:val="18"/>
              </w:rPr>
              <w:t>一个会话可触发多个 Run；普通追问默认创建新 Run</w:t>
            </w:r>
          </w:p>
        </w:tc>
      </w:tr>
      <w:tr w14:paraId="3FAB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AF89A95">
            <w:r>
              <w:rPr>
                <w:rFonts w:ascii="Noto Sans CJK SC" w:hAnsi="Noto Sans CJK SC" w:eastAsia="Noto Sans CJK SC" w:cs="Noto Sans CJK SC"/>
                <w:b w:val="0"/>
                <w:sz w:val="18"/>
              </w:rPr>
              <w:t>agent_task</w:t>
            </w:r>
          </w:p>
        </w:tc>
        <w:tc>
          <w:tcPr>
            <w:tcW w:w="2200" w:type="dxa"/>
          </w:tcPr>
          <w:p w14:paraId="5F35E53A">
            <w:r>
              <w:rPr>
                <w:rFonts w:ascii="Noto Sans CJK SC" w:hAnsi="Noto Sans CJK SC" w:eastAsia="Noto Sans CJK SC" w:cs="Noto Sans CJK SC"/>
                <w:b w:val="0"/>
                <w:sz w:val="18"/>
              </w:rPr>
              <w:t>1 : N agent_run</w:t>
            </w:r>
          </w:p>
        </w:tc>
        <w:tc>
          <w:tcPr>
            <w:tcW w:w="5400" w:type="dxa"/>
          </w:tcPr>
          <w:p w14:paraId="0CA91CCA">
            <w:r>
              <w:rPr>
                <w:rFonts w:ascii="Noto Sans CJK SC" w:hAnsi="Noto Sans CJK SC" w:eastAsia="Noto Sans CJK SC" w:cs="Noto Sans CJK SC"/>
                <w:b w:val="0"/>
                <w:sz w:val="18"/>
              </w:rPr>
              <w:t>一个任务可因失败恢复或人工驳回而新建 Run；task 聚合最终结果与状态</w:t>
            </w:r>
          </w:p>
        </w:tc>
      </w:tr>
      <w:tr w14:paraId="09F9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1503B11">
            <w:r>
              <w:rPr>
                <w:rFonts w:ascii="Noto Sans CJK SC" w:hAnsi="Noto Sans CJK SC" w:eastAsia="Noto Sans CJK SC" w:cs="Noto Sans CJK SC"/>
                <w:b w:val="0"/>
                <w:sz w:val="18"/>
              </w:rPr>
              <w:t>agent_run</w:t>
            </w:r>
          </w:p>
        </w:tc>
        <w:tc>
          <w:tcPr>
            <w:tcW w:w="2200" w:type="dxa"/>
          </w:tcPr>
          <w:p w14:paraId="0A889C2C">
            <w:r>
              <w:rPr>
                <w:rFonts w:ascii="Noto Sans CJK SC" w:hAnsi="Noto Sans CJK SC" w:eastAsia="Noto Sans CJK SC" w:cs="Noto Sans CJK SC"/>
                <w:b w:val="0"/>
                <w:sz w:val="18"/>
              </w:rPr>
              <w:t>1 : 1 thread</w:t>
            </w:r>
          </w:p>
        </w:tc>
        <w:tc>
          <w:tcPr>
            <w:tcW w:w="5400" w:type="dxa"/>
          </w:tcPr>
          <w:p w14:paraId="278DDF70">
            <w:r>
              <w:rPr>
                <w:rFonts w:ascii="Noto Sans CJK SC" w:hAnsi="Noto Sans CJK SC" w:eastAsia="Noto Sans CJK SC" w:cs="Noto Sans CJK SC"/>
                <w:b w:val="0"/>
                <w:sz w:val="18"/>
              </w:rPr>
              <w:t>每个 Run 对应一个 LangGraph4j thread 与一串 Checkpoint</w:t>
            </w:r>
          </w:p>
        </w:tc>
      </w:tr>
      <w:tr w14:paraId="4424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DA33658">
            <w:r>
              <w:rPr>
                <w:rFonts w:ascii="Noto Sans CJK SC" w:hAnsi="Noto Sans CJK SC" w:eastAsia="Noto Sans CJK SC" w:cs="Noto Sans CJK SC"/>
                <w:b w:val="0"/>
                <w:sz w:val="18"/>
              </w:rPr>
              <w:t>重试</w:t>
            </w:r>
          </w:p>
        </w:tc>
        <w:tc>
          <w:tcPr>
            <w:tcW w:w="2200" w:type="dxa"/>
          </w:tcPr>
          <w:p w14:paraId="7EFB3A3F">
            <w:r>
              <w:rPr>
                <w:rFonts w:ascii="Noto Sans CJK SC" w:hAnsi="Noto Sans CJK SC" w:eastAsia="Noto Sans CJK SC" w:cs="Noto Sans CJK SC"/>
                <w:b w:val="0"/>
                <w:sz w:val="18"/>
              </w:rPr>
              <w:t>新建 agent_run，复用 task_id</w:t>
            </w:r>
          </w:p>
        </w:tc>
        <w:tc>
          <w:tcPr>
            <w:tcW w:w="5400" w:type="dxa"/>
          </w:tcPr>
          <w:p w14:paraId="3DFD62C8">
            <w:r>
              <w:rPr>
                <w:rFonts w:ascii="Noto Sans CJK SC" w:hAnsi="Noto Sans CJK SC" w:eastAsia="Noto Sans CJK SC" w:cs="Noto Sans CJK SC"/>
                <w:b w:val="0"/>
                <w:sz w:val="18"/>
              </w:rPr>
              <w:t>历史 Run 全部保留用于审计，不覆盖</w:t>
            </w:r>
          </w:p>
        </w:tc>
      </w:tr>
    </w:tbl>
    <w:p w14:paraId="046BF7FD">
      <w:r>
        <w:t>接口收敛：审核与恢复统一为 POST /api/agent/tasks/{taskId}/review，请求体含 action = APPROVE / REJECT / EDIT 与可选 payload；服务端自行解析到当前活跃 agent_run 并触发 resume。</w:t>
      </w:r>
    </w:p>
    <w:p w14:paraId="018BDEF4">
      <w:r>
        <w:t>此前 §11.8 中的 POST /api/agent/runs/{id}/resume 作废，以本节为准。任务启动统一经 Kafka 投递 agent.task，HTTP 仅负责创建、查询与审核。</w:t>
      </w:r>
    </w:p>
    <w:p w14:paraId="26867A40">
      <w:pPr>
        <w:pStyle w:val="3"/>
        <w:keepNext/>
        <w:spacing w:before="200" w:after="100"/>
      </w:pPr>
      <w:r>
        <w:t>17. 权限、安全与审计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6576"/>
      </w:tblGrid>
      <w:tr w14:paraId="099C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2D5577"/>
            <w:vAlign w:val="center"/>
          </w:tcPr>
          <w:p w14:paraId="65331DF6">
            <w:pPr>
              <w:spacing w:after="20"/>
            </w:pPr>
            <w:r>
              <w:rPr>
                <w:rFonts w:ascii="Noto Sans CJK SC" w:hAnsi="Noto Sans CJK SC" w:eastAsia="Noto Sans CJK SC"/>
                <w:b/>
                <w:color w:val="FFFFFF"/>
                <w:sz w:val="18"/>
              </w:rPr>
              <w:t>控制点</w:t>
            </w:r>
          </w:p>
        </w:tc>
        <w:tc>
          <w:tcPr>
            <w:tcW w:w="6576" w:type="dxa"/>
            <w:shd w:val="clear" w:color="auto" w:fill="2D5577"/>
            <w:vAlign w:val="center"/>
          </w:tcPr>
          <w:p w14:paraId="6A405253">
            <w:pPr>
              <w:spacing w:after="20"/>
            </w:pPr>
            <w:r>
              <w:rPr>
                <w:rFonts w:ascii="Noto Sans CJK SC" w:hAnsi="Noto Sans CJK SC" w:eastAsia="Noto Sans CJK SC"/>
                <w:b/>
                <w:color w:val="FFFFFF"/>
                <w:sz w:val="18"/>
              </w:rPr>
              <w:t>要求</w:t>
            </w:r>
          </w:p>
        </w:tc>
      </w:tr>
      <w:tr w14:paraId="287A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EBD62E9">
            <w:pPr>
              <w:spacing w:after="20"/>
            </w:pPr>
            <w:r>
              <w:rPr>
                <w:rFonts w:ascii="Noto Sans CJK SC" w:hAnsi="Noto Sans CJK SC" w:eastAsia="Noto Sans CJK SC"/>
                <w:b w:val="0"/>
                <w:sz w:val="17"/>
              </w:rPr>
              <w:t>认证</w:t>
            </w:r>
          </w:p>
        </w:tc>
        <w:tc>
          <w:tcPr>
            <w:tcW w:w="6576" w:type="dxa"/>
            <w:vAlign w:val="center"/>
          </w:tcPr>
          <w:p w14:paraId="32438B3E">
            <w:pPr>
              <w:spacing w:after="20"/>
            </w:pPr>
            <w:r>
              <w:rPr>
                <w:rFonts w:ascii="Noto Sans CJK SC" w:hAnsi="Noto Sans CJK SC" w:eastAsia="Noto Sans CJK SC"/>
                <w:b w:val="0"/>
                <w:sz w:val="17"/>
              </w:rPr>
              <w:t>统一 OAuth2/OIDC/JWT；服务间使用独立身份。</w:t>
            </w:r>
          </w:p>
        </w:tc>
      </w:tr>
      <w:tr w14:paraId="26D0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01BBA4DD">
            <w:pPr>
              <w:spacing w:after="20"/>
            </w:pPr>
            <w:r>
              <w:rPr>
                <w:rFonts w:ascii="Noto Sans CJK SC" w:hAnsi="Noto Sans CJK SC" w:eastAsia="Noto Sans CJK SC"/>
                <w:b w:val="0"/>
                <w:sz w:val="17"/>
              </w:rPr>
              <w:t>资源授权</w:t>
            </w:r>
          </w:p>
        </w:tc>
        <w:tc>
          <w:tcPr>
            <w:tcW w:w="6576" w:type="dxa"/>
            <w:shd w:val="clear" w:color="auto" w:fill="F7F9FB"/>
            <w:vAlign w:val="center"/>
          </w:tcPr>
          <w:p w14:paraId="25914ED3">
            <w:pPr>
              <w:spacing w:after="20"/>
            </w:pPr>
            <w:r>
              <w:rPr>
                <w:rFonts w:ascii="Noto Sans CJK SC" w:hAnsi="Noto Sans CJK SC" w:eastAsia="Noto Sans CJK SC"/>
              </w:rPr>
              <w:t>每次检索和 Tool 调用均校验 tenant/user/company/document scope；授权关系与 permission_scope 解析见 §15.2。</w:t>
            </w:r>
          </w:p>
        </w:tc>
      </w:tr>
      <w:tr w14:paraId="58F9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FA5A095">
            <w:pPr>
              <w:spacing w:after="20"/>
            </w:pPr>
            <w:r>
              <w:rPr>
                <w:rFonts w:ascii="Noto Sans CJK SC" w:hAnsi="Noto Sans CJK SC" w:eastAsia="Noto Sans CJK SC"/>
                <w:b w:val="0"/>
                <w:sz w:val="17"/>
              </w:rPr>
              <w:t>Tool Context</w:t>
            </w:r>
          </w:p>
        </w:tc>
        <w:tc>
          <w:tcPr>
            <w:tcW w:w="6576" w:type="dxa"/>
            <w:vAlign w:val="center"/>
          </w:tcPr>
          <w:p w14:paraId="610E22B3">
            <w:pPr>
              <w:spacing w:after="20"/>
            </w:pPr>
            <w:r>
              <w:rPr>
                <w:rFonts w:ascii="Noto Sans CJK SC" w:hAnsi="Noto Sans CJK SC" w:eastAsia="Noto Sans CJK SC"/>
                <w:b w:val="0"/>
                <w:sz w:val="17"/>
              </w:rPr>
              <w:t>userId/tenantId/roles 通过可信上下文传递，不交给模型生成。</w:t>
            </w:r>
          </w:p>
        </w:tc>
      </w:tr>
      <w:tr w14:paraId="76A8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06013E90">
            <w:pPr>
              <w:spacing w:after="20"/>
            </w:pPr>
            <w:r>
              <w:rPr>
                <w:rFonts w:ascii="Noto Sans CJK SC" w:hAnsi="Noto Sans CJK SC" w:eastAsia="Noto Sans CJK SC"/>
                <w:b w:val="0"/>
                <w:sz w:val="17"/>
              </w:rPr>
              <w:t>Prompt Injection</w:t>
            </w:r>
          </w:p>
        </w:tc>
        <w:tc>
          <w:tcPr>
            <w:tcW w:w="6576" w:type="dxa"/>
            <w:shd w:val="clear" w:color="auto" w:fill="F7F9FB"/>
            <w:vAlign w:val="center"/>
          </w:tcPr>
          <w:p w14:paraId="1091105A">
            <w:pPr>
              <w:spacing w:after="20"/>
            </w:pPr>
            <w:r>
              <w:rPr>
                <w:rFonts w:ascii="Noto Sans CJK SC" w:hAnsi="Noto Sans CJK SC" w:eastAsia="Noto Sans CJK SC"/>
                <w:b w:val="0"/>
                <w:sz w:val="17"/>
              </w:rPr>
              <w:t>文档内容视为不可信数据；系统指令与工具权限不由文档覆盖。</w:t>
            </w:r>
          </w:p>
        </w:tc>
      </w:tr>
      <w:tr w14:paraId="2101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085B51AE">
            <w:pPr>
              <w:spacing w:after="20"/>
            </w:pPr>
            <w:r>
              <w:rPr>
                <w:rFonts w:ascii="Noto Sans CJK SC" w:hAnsi="Noto Sans CJK SC" w:eastAsia="Noto Sans CJK SC"/>
                <w:b w:val="0"/>
                <w:sz w:val="17"/>
              </w:rPr>
              <w:t>模型数据</w:t>
            </w:r>
          </w:p>
        </w:tc>
        <w:tc>
          <w:tcPr>
            <w:tcW w:w="6576" w:type="dxa"/>
            <w:vAlign w:val="center"/>
          </w:tcPr>
          <w:p w14:paraId="469B583A">
            <w:pPr>
              <w:spacing w:after="20"/>
            </w:pPr>
            <w:r>
              <w:rPr>
                <w:rFonts w:ascii="Noto Sans CJK SC" w:hAnsi="Noto Sans CJK SC" w:eastAsia="Noto Sans CJK SC"/>
              </w:rPr>
              <w:t>敏感字段做最小化发送；模型 Provider 按组织合规要求配置。经确认，内部研究资料与未公开财报允许发送至第三方 API，V1 不按文档类型做模型路由（见 §14.1）。</w:t>
            </w:r>
          </w:p>
        </w:tc>
      </w:tr>
      <w:tr w14:paraId="5357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5EC7F021">
            <w:pPr>
              <w:spacing w:after="20"/>
            </w:pPr>
            <w:r>
              <w:rPr>
                <w:rFonts w:ascii="Noto Sans CJK SC" w:hAnsi="Noto Sans CJK SC" w:eastAsia="Noto Sans CJK SC"/>
                <w:b w:val="0"/>
                <w:sz w:val="17"/>
              </w:rPr>
              <w:t>日志</w:t>
            </w:r>
          </w:p>
        </w:tc>
        <w:tc>
          <w:tcPr>
            <w:tcW w:w="6576" w:type="dxa"/>
            <w:shd w:val="clear" w:color="auto" w:fill="F7F9FB"/>
            <w:vAlign w:val="center"/>
          </w:tcPr>
          <w:p w14:paraId="285C73E3">
            <w:pPr>
              <w:spacing w:after="20"/>
            </w:pPr>
            <w:r>
              <w:rPr>
                <w:rFonts w:ascii="Noto Sans CJK SC" w:hAnsi="Noto Sans CJK SC" w:eastAsia="Noto Sans CJK SC"/>
                <w:b w:val="0"/>
                <w:sz w:val="17"/>
              </w:rPr>
              <w:t>默认不记录完整 Prompt/工具参数敏感内容；必要时脱敏后采样。</w:t>
            </w:r>
          </w:p>
        </w:tc>
      </w:tr>
      <w:tr w14:paraId="0ADC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8F0681F">
            <w:pPr>
              <w:spacing w:after="20"/>
            </w:pPr>
            <w:r>
              <w:rPr>
                <w:rFonts w:ascii="Noto Sans CJK SC" w:hAnsi="Noto Sans CJK SC" w:eastAsia="Noto Sans CJK SC"/>
                <w:b w:val="0"/>
                <w:sz w:val="17"/>
              </w:rPr>
              <w:t>人工审批</w:t>
            </w:r>
          </w:p>
        </w:tc>
        <w:tc>
          <w:tcPr>
            <w:tcW w:w="6576" w:type="dxa"/>
            <w:vAlign w:val="center"/>
          </w:tcPr>
          <w:p w14:paraId="5B58C4AE">
            <w:pPr>
              <w:spacing w:after="20"/>
            </w:pPr>
            <w:r>
              <w:rPr>
                <w:rFonts w:ascii="Noto Sans CJK SC" w:hAnsi="Noto Sans CJK SC" w:eastAsia="Noto Sans CJK SC"/>
                <w:b w:val="0"/>
                <w:sz w:val="17"/>
              </w:rPr>
              <w:t>未来涉及发布、写操作或高风险行为时设置强制 HITL。</w:t>
            </w:r>
          </w:p>
        </w:tc>
      </w:tr>
      <w:tr w14:paraId="0BBF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7F9FB"/>
            <w:vAlign w:val="center"/>
          </w:tcPr>
          <w:p w14:paraId="037D4A6A">
            <w:pPr>
              <w:spacing w:after="20"/>
            </w:pPr>
            <w:r>
              <w:rPr>
                <w:rFonts w:ascii="Noto Sans CJK SC" w:hAnsi="Noto Sans CJK SC" w:eastAsia="Noto Sans CJK SC"/>
                <w:b w:val="0"/>
                <w:sz w:val="17"/>
              </w:rPr>
              <w:t>审计</w:t>
            </w:r>
          </w:p>
        </w:tc>
        <w:tc>
          <w:tcPr>
            <w:tcW w:w="6576" w:type="dxa"/>
            <w:shd w:val="clear" w:color="auto" w:fill="F7F9FB"/>
            <w:vAlign w:val="center"/>
          </w:tcPr>
          <w:p w14:paraId="5F8698C3">
            <w:pPr>
              <w:spacing w:after="20"/>
            </w:pPr>
            <w:r>
              <w:rPr>
                <w:rFonts w:ascii="Noto Sans CJK SC" w:hAnsi="Noto Sans CJK SC" w:eastAsia="Noto Sans CJK SC"/>
                <w:b w:val="0"/>
                <w:sz w:val="17"/>
              </w:rPr>
              <w:t>记录“谁在什么时间基于什么证据让什么模型调用了什么工具并得到什么结果”。</w:t>
            </w:r>
          </w:p>
        </w:tc>
      </w:tr>
      <w:tr w14:paraId="6C4D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D97F0BC">
            <w:pPr>
              <w:spacing w:after="20"/>
            </w:pPr>
            <w:r>
              <w:rPr>
                <w:rFonts w:ascii="Noto Sans CJK SC" w:hAnsi="Noto Sans CJK SC" w:eastAsia="Noto Sans CJK SC"/>
              </w:rPr>
              <w:t>内幕信息与未公开重大信息</w:t>
            </w:r>
          </w:p>
        </w:tc>
        <w:tc>
          <w:tcPr>
            <w:tcW w:w="6576" w:type="dxa"/>
            <w:vAlign w:val="center"/>
          </w:tcPr>
          <w:p w14:paraId="36B4007F">
            <w:pPr>
              <w:spacing w:after="20"/>
            </w:pPr>
            <w:r>
              <w:rPr>
                <w:rFonts w:ascii="Noto Sans CJK SC" w:hAnsi="Noto Sans CJK SC" w:eastAsia="Noto Sans CJK SC"/>
              </w:rPr>
              <w:t>系统不做自动识别；由上传方在文档元数据标注 confidentiality（PUBLIC / INTERNAL / RESTRICTED），用于检索筛选与留痕。经决策确认（2026-10-05），内幕信息与未公开重大信息同样允许发送至第三方 API；RESTRICTED 文档保留检索留痕。</w:t>
            </w:r>
          </w:p>
        </w:tc>
      </w:tr>
    </w:tbl>
    <w:p w14:paraId="5FAC9287">
      <w:pPr>
        <w:spacing w:after="20"/>
      </w:pPr>
    </w:p>
    <w:p w14:paraId="283B2B50">
      <w:pPr>
        <w:pStyle w:val="3"/>
        <w:keepNext/>
        <w:spacing w:before="200" w:after="100"/>
      </w:pPr>
      <w:r>
        <w:t>18. 可观测性与评测体系</w:t>
      </w:r>
    </w:p>
    <w:p w14:paraId="788E4654">
      <w:pPr>
        <w:pStyle w:val="4"/>
        <w:keepNext/>
        <w:spacing w:before="200" w:after="100"/>
      </w:pPr>
      <w:r>
        <w:t>18.1 Observability</w:t>
      </w:r>
    </w:p>
    <w:p w14:paraId="46A5E93B">
      <w:pPr>
        <w:pStyle w:val="16"/>
        <w:spacing w:after="40"/>
      </w:pPr>
      <w:r>
        <w:t>API：QPS、P95/P99、错误率、traceId。</w:t>
      </w:r>
    </w:p>
    <w:p w14:paraId="1DDC72B8">
      <w:pPr>
        <w:pStyle w:val="16"/>
        <w:spacing w:after="40"/>
      </w:pPr>
      <w:r>
        <w:t>LLM：provider/model、延迟、input/output tokens、失败率、成本。</w:t>
      </w:r>
    </w:p>
    <w:p w14:paraId="084AEFEB">
      <w:pPr>
        <w:pStyle w:val="16"/>
        <w:spacing w:after="40"/>
      </w:pPr>
      <w:r>
        <w:t>RAG：检索耗时、topK、命中率、Rerank 耗时、引用覆盖率。</w:t>
      </w:r>
    </w:p>
    <w:p w14:paraId="5C96EA0F">
      <w:pPr>
        <w:pStyle w:val="16"/>
        <w:spacing w:after="40"/>
      </w:pPr>
      <w:r>
        <w:t>Tool：工具名、耗时、状态、重试次数；敏感参数默认不落明文。</w:t>
      </w:r>
    </w:p>
    <w:p w14:paraId="25A928B7">
      <w:pPr>
        <w:pStyle w:val="16"/>
        <w:spacing w:after="40"/>
      </w:pPr>
      <w:r>
        <w:t>Kafka：lag、消费失败、DLQ 数、处理吞吐。</w:t>
      </w:r>
    </w:p>
    <w:p w14:paraId="3658E0AB">
      <w:pPr>
        <w:pStyle w:val="4"/>
        <w:keepNext/>
        <w:spacing w:before="200" w:after="100"/>
      </w:pPr>
      <w:r>
        <w:t>18.2 AI 质量评测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236"/>
      </w:tblGrid>
      <w:tr w14:paraId="5A53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2D5577"/>
            <w:vAlign w:val="center"/>
          </w:tcPr>
          <w:p w14:paraId="22305DEB">
            <w:pPr>
              <w:spacing w:after="20"/>
            </w:pPr>
            <w:r>
              <w:rPr>
                <w:rFonts w:ascii="Noto Sans CJK SC" w:hAnsi="Noto Sans CJK SC" w:eastAsia="Noto Sans CJK SC"/>
                <w:b/>
                <w:color w:val="FFFFFF"/>
                <w:sz w:val="18"/>
              </w:rPr>
              <w:t>指标</w:t>
            </w:r>
          </w:p>
        </w:tc>
        <w:tc>
          <w:tcPr>
            <w:tcW w:w="6236" w:type="dxa"/>
            <w:shd w:val="clear" w:color="auto" w:fill="2D5577"/>
            <w:vAlign w:val="center"/>
          </w:tcPr>
          <w:p w14:paraId="57D2F982">
            <w:pPr>
              <w:spacing w:after="20"/>
            </w:pPr>
            <w:r>
              <w:rPr>
                <w:rFonts w:ascii="Noto Sans CJK SC" w:hAnsi="Noto Sans CJK SC" w:eastAsia="Noto Sans CJK SC"/>
                <w:b/>
                <w:color w:val="FFFFFF"/>
                <w:sz w:val="18"/>
              </w:rPr>
              <w:t>说明</w:t>
            </w:r>
          </w:p>
        </w:tc>
      </w:tr>
      <w:tr w14:paraId="1A34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702E1F45">
            <w:pPr>
              <w:spacing w:after="20"/>
            </w:pPr>
            <w:r>
              <w:rPr>
                <w:rFonts w:ascii="Noto Sans CJK SC" w:hAnsi="Noto Sans CJK SC" w:eastAsia="Noto Sans CJK SC"/>
                <w:b w:val="0"/>
                <w:sz w:val="17"/>
              </w:rPr>
              <w:t>Retrieval Recall@K</w:t>
            </w:r>
          </w:p>
        </w:tc>
        <w:tc>
          <w:tcPr>
            <w:tcW w:w="6236" w:type="dxa"/>
            <w:vAlign w:val="center"/>
          </w:tcPr>
          <w:p w14:paraId="6A9CADE3">
            <w:pPr>
              <w:spacing w:after="20"/>
            </w:pPr>
            <w:r>
              <w:rPr>
                <w:rFonts w:ascii="Noto Sans CJK SC" w:hAnsi="Noto Sans CJK SC" w:eastAsia="Noto Sans CJK SC"/>
                <w:b w:val="0"/>
                <w:sz w:val="17"/>
              </w:rPr>
              <w:t>标准问题的正确证据是否进入 Top-K。</w:t>
            </w:r>
          </w:p>
        </w:tc>
      </w:tr>
      <w:tr w14:paraId="516B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B"/>
            <w:vAlign w:val="center"/>
          </w:tcPr>
          <w:p w14:paraId="55D13C88">
            <w:pPr>
              <w:spacing w:after="20"/>
            </w:pPr>
            <w:r>
              <w:rPr>
                <w:rFonts w:ascii="Noto Sans CJK SC" w:hAnsi="Noto Sans CJK SC" w:eastAsia="Noto Sans CJK SC"/>
                <w:b w:val="0"/>
                <w:sz w:val="17"/>
              </w:rPr>
              <w:t>Citation Precision</w:t>
            </w:r>
          </w:p>
        </w:tc>
        <w:tc>
          <w:tcPr>
            <w:tcW w:w="6236" w:type="dxa"/>
            <w:shd w:val="clear" w:color="auto" w:fill="F7F9FB"/>
            <w:vAlign w:val="center"/>
          </w:tcPr>
          <w:p w14:paraId="12D07FB8">
            <w:pPr>
              <w:spacing w:after="20"/>
            </w:pPr>
            <w:r>
              <w:rPr>
                <w:rFonts w:ascii="Noto Sans CJK SC" w:hAnsi="Noto Sans CJK SC" w:eastAsia="Noto Sans CJK SC"/>
                <w:b w:val="0"/>
                <w:sz w:val="17"/>
              </w:rPr>
              <w:t>最终引用是否真实支持答案。</w:t>
            </w:r>
          </w:p>
        </w:tc>
      </w:tr>
      <w:tr w14:paraId="5C1F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0057C6A4">
            <w:pPr>
              <w:spacing w:after="20"/>
            </w:pPr>
            <w:r>
              <w:rPr>
                <w:rFonts w:ascii="Noto Sans CJK SC" w:hAnsi="Noto Sans CJK SC" w:eastAsia="Noto Sans CJK SC"/>
                <w:b w:val="0"/>
                <w:sz w:val="17"/>
              </w:rPr>
              <w:t>Numeric Accuracy</w:t>
            </w:r>
          </w:p>
        </w:tc>
        <w:tc>
          <w:tcPr>
            <w:tcW w:w="6236" w:type="dxa"/>
            <w:vAlign w:val="center"/>
          </w:tcPr>
          <w:p w14:paraId="182E35BB">
            <w:pPr>
              <w:spacing w:after="20"/>
            </w:pPr>
            <w:r>
              <w:rPr>
                <w:rFonts w:ascii="Noto Sans CJK SC" w:hAnsi="Noto Sans CJK SC" w:eastAsia="Noto Sans CJK SC"/>
                <w:b w:val="0"/>
                <w:sz w:val="17"/>
              </w:rPr>
              <w:t>财务数值、年份、单位、计算是否正确。</w:t>
            </w:r>
          </w:p>
        </w:tc>
      </w:tr>
      <w:tr w14:paraId="597F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B"/>
            <w:vAlign w:val="center"/>
          </w:tcPr>
          <w:p w14:paraId="70B0580D">
            <w:pPr>
              <w:spacing w:after="20"/>
            </w:pPr>
            <w:r>
              <w:rPr>
                <w:rFonts w:ascii="Noto Sans CJK SC" w:hAnsi="Noto Sans CJK SC" w:eastAsia="Noto Sans CJK SC"/>
                <w:b w:val="0"/>
                <w:sz w:val="17"/>
              </w:rPr>
              <w:t>Tool Selection Accuracy</w:t>
            </w:r>
          </w:p>
        </w:tc>
        <w:tc>
          <w:tcPr>
            <w:tcW w:w="6236" w:type="dxa"/>
            <w:shd w:val="clear" w:color="auto" w:fill="F7F9FB"/>
            <w:vAlign w:val="center"/>
          </w:tcPr>
          <w:p w14:paraId="7859CDD6">
            <w:pPr>
              <w:spacing w:after="20"/>
            </w:pPr>
            <w:r>
              <w:rPr>
                <w:rFonts w:ascii="Noto Sans CJK SC" w:hAnsi="Noto Sans CJK SC" w:eastAsia="Noto Sans CJK SC"/>
                <w:b w:val="0"/>
                <w:sz w:val="17"/>
              </w:rPr>
              <w:t>模型是否选择了正确工具及参数。</w:t>
            </w:r>
          </w:p>
        </w:tc>
      </w:tr>
      <w:tr w14:paraId="7827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27FC2C47">
            <w:pPr>
              <w:spacing w:after="20"/>
            </w:pPr>
            <w:r>
              <w:rPr>
                <w:rFonts w:ascii="Noto Sans CJK SC" w:hAnsi="Noto Sans CJK SC" w:eastAsia="Noto Sans CJK SC"/>
                <w:b w:val="0"/>
                <w:sz w:val="17"/>
              </w:rPr>
              <w:t>Groundedness</w:t>
            </w:r>
          </w:p>
        </w:tc>
        <w:tc>
          <w:tcPr>
            <w:tcW w:w="6236" w:type="dxa"/>
            <w:vAlign w:val="center"/>
          </w:tcPr>
          <w:p w14:paraId="4C224738">
            <w:pPr>
              <w:spacing w:after="20"/>
            </w:pPr>
            <w:r>
              <w:rPr>
                <w:rFonts w:ascii="Noto Sans CJK SC" w:hAnsi="Noto Sans CJK SC" w:eastAsia="Noto Sans CJK SC"/>
                <w:b w:val="0"/>
                <w:sz w:val="17"/>
              </w:rPr>
              <w:t>结论是否由提供证据支持。</w:t>
            </w:r>
          </w:p>
        </w:tc>
      </w:tr>
      <w:tr w14:paraId="240F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F7F9FB"/>
            <w:vAlign w:val="center"/>
          </w:tcPr>
          <w:p w14:paraId="34213E10">
            <w:pPr>
              <w:spacing w:after="20"/>
            </w:pPr>
            <w:r>
              <w:rPr>
                <w:rFonts w:ascii="Noto Sans CJK SC" w:hAnsi="Noto Sans CJK SC" w:eastAsia="Noto Sans CJK SC"/>
                <w:b w:val="0"/>
                <w:sz w:val="17"/>
              </w:rPr>
              <w:t>Task Success Rate</w:t>
            </w:r>
          </w:p>
        </w:tc>
        <w:tc>
          <w:tcPr>
            <w:tcW w:w="6236" w:type="dxa"/>
            <w:shd w:val="clear" w:color="auto" w:fill="F7F9FB"/>
            <w:vAlign w:val="center"/>
          </w:tcPr>
          <w:p w14:paraId="5738D118">
            <w:pPr>
              <w:spacing w:after="20"/>
            </w:pPr>
            <w:r>
              <w:rPr>
                <w:rFonts w:ascii="Noto Sans CJK SC" w:hAnsi="Noto Sans CJK SC" w:eastAsia="Noto Sans CJK SC"/>
                <w:b w:val="0"/>
                <w:sz w:val="17"/>
              </w:rPr>
              <w:t>复杂 Agent 是否在规则范围内完成目标。</w:t>
            </w:r>
          </w:p>
        </w:tc>
      </w:tr>
      <w:tr w14:paraId="5BED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7723DA64">
            <w:pPr>
              <w:spacing w:after="20"/>
            </w:pPr>
            <w:r>
              <w:rPr>
                <w:rFonts w:ascii="Noto Sans CJK SC" w:hAnsi="Noto Sans CJK SC" w:eastAsia="Noto Sans CJK SC"/>
                <w:b w:val="0"/>
                <w:sz w:val="17"/>
              </w:rPr>
              <w:t>Latency/Cost</w:t>
            </w:r>
          </w:p>
        </w:tc>
        <w:tc>
          <w:tcPr>
            <w:tcW w:w="6236" w:type="dxa"/>
            <w:vAlign w:val="center"/>
          </w:tcPr>
          <w:p w14:paraId="0DBDE1B6">
            <w:pPr>
              <w:spacing w:after="20"/>
            </w:pPr>
            <w:r>
              <w:rPr>
                <w:rFonts w:ascii="Noto Sans CJK SC" w:hAnsi="Noto Sans CJK SC" w:eastAsia="Noto Sans CJK SC"/>
                <w:b w:val="0"/>
                <w:sz w:val="17"/>
              </w:rPr>
              <w:t>质量之外同时评估时间和费用。</w:t>
            </w:r>
          </w:p>
        </w:tc>
      </w:tr>
    </w:tbl>
    <w:p w14:paraId="5DA01729">
      <w:pPr>
        <w:spacing w:after="20"/>
      </w:pPr>
    </w:p>
    <w:p w14:paraId="524C0335">
      <w:pPr>
        <w:pStyle w:val="4"/>
      </w:pPr>
      <w:r>
        <w:t>18.3 评测集与验收门限</w:t>
      </w:r>
    </w:p>
    <w:p w14:paraId="2F54F2AD">
      <w:r>
        <w:t>评测集规模与覆盖（替换 §23.1 中「50+ 问题」的表述）：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8100"/>
      </w:tblGrid>
      <w:tr w14:paraId="4E13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6CC4368">
            <w:r>
              <w:rPr>
                <w:rFonts w:ascii="Noto Sans CJK SC" w:hAnsi="Noto Sans CJK SC" w:eastAsia="Noto Sans CJK SC" w:cs="Noto Sans CJK SC"/>
                <w:b/>
                <w:sz w:val="18"/>
              </w:rPr>
              <w:t>维度</w:t>
            </w:r>
          </w:p>
        </w:tc>
        <w:tc>
          <w:tcPr>
            <w:tcW w:w="8100" w:type="dxa"/>
          </w:tcPr>
          <w:p w14:paraId="479E825E">
            <w:r>
              <w:rPr>
                <w:rFonts w:ascii="Noto Sans CJK SC" w:hAnsi="Noto Sans CJK SC" w:eastAsia="Noto Sans CJK SC" w:cs="Noto Sans CJK SC"/>
                <w:b/>
                <w:sz w:val="18"/>
              </w:rPr>
              <w:t>要求</w:t>
            </w:r>
          </w:p>
        </w:tc>
      </w:tr>
      <w:tr w14:paraId="0857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6692A9B">
            <w:r>
              <w:rPr>
                <w:rFonts w:ascii="Noto Sans CJK SC" w:hAnsi="Noto Sans CJK SC" w:eastAsia="Noto Sans CJK SC" w:cs="Noto Sans CJK SC"/>
                <w:b w:val="0"/>
                <w:sz w:val="18"/>
              </w:rPr>
              <w:t>总量</w:t>
            </w:r>
          </w:p>
        </w:tc>
        <w:tc>
          <w:tcPr>
            <w:tcW w:w="8100" w:type="dxa"/>
          </w:tcPr>
          <w:p w14:paraId="69B99DA6">
            <w:r>
              <w:rPr>
                <w:rFonts w:ascii="Noto Sans CJK SC" w:hAnsi="Noto Sans CJK SC" w:eastAsia="Noto Sans CJK SC" w:cs="Noto Sans CJK SC"/>
                <w:b w:val="0"/>
                <w:sz w:val="18"/>
              </w:rPr>
              <w:t>≥ 300 题：精确事实 120、解释 80、比较 50、复杂分析 30、多轮 / 指代 20</w:t>
            </w:r>
          </w:p>
        </w:tc>
      </w:tr>
      <w:tr w14:paraId="501D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6186CBF">
            <w:r>
              <w:rPr>
                <w:rFonts w:ascii="Noto Sans CJK SC" w:hAnsi="Noto Sans CJK SC" w:eastAsia="Noto Sans CJK SC" w:cs="Noto Sans CJK SC"/>
                <w:b w:val="0"/>
                <w:sz w:val="18"/>
              </w:rPr>
              <w:t>文档覆盖</w:t>
            </w:r>
          </w:p>
        </w:tc>
        <w:tc>
          <w:tcPr>
            <w:tcW w:w="8100" w:type="dxa"/>
          </w:tcPr>
          <w:p w14:paraId="74ACEE50">
            <w:r>
              <w:rPr>
                <w:rFonts w:ascii="Noto Sans CJK SC" w:hAnsi="Noto Sans CJK SC" w:eastAsia="Noto Sans CJK SC" w:cs="Noto Sans CJK SC"/>
                <w:b w:val="0"/>
                <w:sz w:val="18"/>
              </w:rPr>
              <w:t>覆盖 ≥ 20 家公司、≥ 3 种文档类型；中英文各 ≥ 20%；含 ≥ 10 份复杂版式（跨页表、脚注、扫描件）</w:t>
            </w:r>
          </w:p>
        </w:tc>
      </w:tr>
      <w:tr w14:paraId="1EE4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A7E9678">
            <w:r>
              <w:rPr>
                <w:rFonts w:ascii="Noto Sans CJK SC" w:hAnsi="Noto Sans CJK SC" w:eastAsia="Noto Sans CJK SC" w:cs="Noto Sans CJK SC"/>
                <w:b w:val="0"/>
                <w:sz w:val="18"/>
              </w:rPr>
              <w:t>标注</w:t>
            </w:r>
          </w:p>
        </w:tc>
        <w:tc>
          <w:tcPr>
            <w:tcW w:w="8100" w:type="dxa"/>
          </w:tcPr>
          <w:p w14:paraId="6CE6A3CC">
            <w:r>
              <w:rPr>
                <w:rFonts w:ascii="Noto Sans CJK SC" w:hAnsi="Noto Sans CJK SC" w:eastAsia="Noto Sans CJK SC" w:cs="Noto Sans CJK SC"/>
                <w:b w:val="0"/>
                <w:sz w:val="18"/>
              </w:rPr>
              <w:t>每题标注黄金证据（chunk_id 列表）、期望答案要点、口径（合并 / 母公司）与可接受数值范围</w:t>
            </w:r>
          </w:p>
        </w:tc>
      </w:tr>
      <w:tr w14:paraId="7738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6E9C94C">
            <w:r>
              <w:rPr>
                <w:rFonts w:ascii="Noto Sans CJK SC" w:hAnsi="Noto Sans CJK SC" w:eastAsia="Noto Sans CJK SC" w:cs="Noto Sans CJK SC"/>
                <w:b w:val="0"/>
                <w:sz w:val="18"/>
              </w:rPr>
              <w:t>负样本</w:t>
            </w:r>
          </w:p>
        </w:tc>
        <w:tc>
          <w:tcPr>
            <w:tcW w:w="8100" w:type="dxa"/>
          </w:tcPr>
          <w:p w14:paraId="68EFAE88">
            <w:r>
              <w:rPr>
                <w:rFonts w:ascii="Noto Sans CJK SC" w:hAnsi="Noto Sans CJK SC" w:eastAsia="Noto Sans CJK SC" w:cs="Noto Sans CJK SC"/>
                <w:b w:val="0"/>
                <w:sz w:val="18"/>
              </w:rPr>
              <w:t>≥ 30 题无答案或超权限题，用于验证拒答与权限边界，不得幻觉作答</w:t>
            </w:r>
          </w:p>
        </w:tc>
      </w:tr>
      <w:tr w14:paraId="6261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EDEBF83">
            <w:r>
              <w:rPr>
                <w:rFonts w:ascii="Noto Sans CJK SC" w:hAnsi="Noto Sans CJK SC" w:eastAsia="Noto Sans CJK SC" w:cs="Noto Sans CJK SC"/>
                <w:b w:val="0"/>
                <w:sz w:val="18"/>
              </w:rPr>
              <w:t>维护</w:t>
            </w:r>
          </w:p>
        </w:tc>
        <w:tc>
          <w:tcPr>
            <w:tcW w:w="8100" w:type="dxa"/>
          </w:tcPr>
          <w:p w14:paraId="28543CCC">
            <w:r>
              <w:rPr>
                <w:rFonts w:ascii="Noto Sans CJK SC" w:hAnsi="Noto Sans CJK SC" w:eastAsia="Noto Sans CJK SC" w:cs="Noto Sans CJK SC"/>
                <w:b w:val="0"/>
                <w:sz w:val="18"/>
              </w:rPr>
              <w:t>每次 Parser / Chunk / Embedding / Reranker / Prompt 变更后必须全量回归</w:t>
            </w:r>
          </w:p>
        </w:tc>
      </w:tr>
    </w:tbl>
    <w:p w14:paraId="0A53F36D">
      <w:r>
        <w:t>V1 验收门限（绝对门限，替换 §24 中的相对表述）：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0"/>
        <w:gridCol w:w="6000"/>
      </w:tblGrid>
      <w:tr w14:paraId="5713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502D3117">
            <w:r>
              <w:rPr>
                <w:rFonts w:ascii="Noto Sans CJK SC" w:hAnsi="Noto Sans CJK SC" w:eastAsia="Noto Sans CJK SC" w:cs="Noto Sans CJK SC"/>
                <w:b/>
                <w:sz w:val="18"/>
              </w:rPr>
              <w:t>指标</w:t>
            </w:r>
          </w:p>
        </w:tc>
        <w:tc>
          <w:tcPr>
            <w:tcW w:w="6000" w:type="dxa"/>
          </w:tcPr>
          <w:p w14:paraId="4854FC24">
            <w:r>
              <w:rPr>
                <w:rFonts w:ascii="Noto Sans CJK SC" w:hAnsi="Noto Sans CJK SC" w:eastAsia="Noto Sans CJK SC" w:cs="Noto Sans CJK SC"/>
                <w:b/>
                <w:sz w:val="18"/>
              </w:rPr>
              <w:t>门限</w:t>
            </w:r>
          </w:p>
        </w:tc>
      </w:tr>
      <w:tr w14:paraId="7818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2C01CE7E">
            <w:r>
              <w:rPr>
                <w:rFonts w:ascii="Noto Sans CJK SC" w:hAnsi="Noto Sans CJK SC" w:eastAsia="Noto Sans CJK SC" w:cs="Noto Sans CJK SC"/>
                <w:b w:val="0"/>
                <w:sz w:val="18"/>
              </w:rPr>
              <w:t>Recall@10（黄金证据）</w:t>
            </w:r>
          </w:p>
        </w:tc>
        <w:tc>
          <w:tcPr>
            <w:tcW w:w="6000" w:type="dxa"/>
          </w:tcPr>
          <w:p w14:paraId="36216AD2">
            <w:r>
              <w:rPr>
                <w:rFonts w:ascii="Noto Sans CJK SC" w:hAnsi="Noto Sans CJK SC" w:eastAsia="Noto Sans CJK SC" w:cs="Noto Sans CJK SC"/>
                <w:b w:val="0"/>
                <w:sz w:val="18"/>
              </w:rPr>
              <w:t>≥ 0.90</w:t>
            </w:r>
          </w:p>
        </w:tc>
      </w:tr>
      <w:tr w14:paraId="5CB1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66016703">
            <w:r>
              <w:rPr>
                <w:rFonts w:ascii="Noto Sans CJK SC" w:hAnsi="Noto Sans CJK SC" w:eastAsia="Noto Sans CJK SC" w:cs="Noto Sans CJK SC"/>
                <w:b w:val="0"/>
                <w:sz w:val="18"/>
              </w:rPr>
              <w:t>Hybrid vs 单路</w:t>
            </w:r>
          </w:p>
        </w:tc>
        <w:tc>
          <w:tcPr>
            <w:tcW w:w="6000" w:type="dxa"/>
          </w:tcPr>
          <w:p w14:paraId="0A9A2E25">
            <w:r>
              <w:rPr>
                <w:rFonts w:ascii="Noto Sans CJK SC" w:hAnsi="Noto Sans CJK SC" w:eastAsia="Noto Sans CJK SC" w:cs="Noto Sans CJK SC"/>
                <w:b w:val="0"/>
                <w:sz w:val="18"/>
              </w:rPr>
              <w:t>Hybrid Recall@10 至少高于 Dense 单路 3 个百分点</w:t>
            </w:r>
          </w:p>
        </w:tc>
      </w:tr>
      <w:tr w14:paraId="459B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62FCA5FA">
            <w:r>
              <w:rPr>
                <w:rFonts w:ascii="Noto Sans CJK SC" w:hAnsi="Noto Sans CJK SC" w:eastAsia="Noto Sans CJK SC" w:cs="Noto Sans CJK SC"/>
                <w:b w:val="0"/>
                <w:sz w:val="18"/>
              </w:rPr>
              <w:t>Rerank Top-5 Precision</w:t>
            </w:r>
          </w:p>
        </w:tc>
        <w:tc>
          <w:tcPr>
            <w:tcW w:w="6000" w:type="dxa"/>
          </w:tcPr>
          <w:p w14:paraId="67B6E623">
            <w:r>
              <w:rPr>
                <w:rFonts w:ascii="Noto Sans CJK SC" w:hAnsi="Noto Sans CJK SC" w:eastAsia="Noto Sans CJK SC" w:cs="Noto Sans CJK SC"/>
                <w:b w:val="0"/>
                <w:sz w:val="18"/>
              </w:rPr>
              <w:t>≥ 0.80</w:t>
            </w:r>
          </w:p>
        </w:tc>
      </w:tr>
      <w:tr w14:paraId="29F4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57B85209">
            <w:r>
              <w:rPr>
                <w:rFonts w:ascii="Noto Sans CJK SC" w:hAnsi="Noto Sans CJK SC" w:eastAsia="Noto Sans CJK SC" w:cs="Noto Sans CJK SC"/>
                <w:b w:val="0"/>
                <w:sz w:val="18"/>
              </w:rPr>
              <w:t>Citation Precision / Coverage</w:t>
            </w:r>
          </w:p>
        </w:tc>
        <w:tc>
          <w:tcPr>
            <w:tcW w:w="6000" w:type="dxa"/>
          </w:tcPr>
          <w:p w14:paraId="78C31A82">
            <w:r>
              <w:rPr>
                <w:rFonts w:ascii="Noto Sans CJK SC" w:hAnsi="Noto Sans CJK SC" w:eastAsia="Noto Sans CJK SC" w:cs="Noto Sans CJK SC"/>
                <w:b w:val="0"/>
                <w:sz w:val="18"/>
              </w:rPr>
              <w:t>均 ≥ 0.95</w:t>
            </w:r>
          </w:p>
        </w:tc>
      </w:tr>
      <w:tr w14:paraId="7B5F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5F6AC729">
            <w:r>
              <w:rPr>
                <w:rFonts w:ascii="Noto Sans CJK SC" w:hAnsi="Noto Sans CJK SC" w:eastAsia="Noto Sans CJK SC" w:cs="Noto Sans CJK SC"/>
                <w:b w:val="0"/>
                <w:sz w:val="18"/>
              </w:rPr>
              <w:t>Numeric Accuracy</w:t>
            </w:r>
          </w:p>
        </w:tc>
        <w:tc>
          <w:tcPr>
            <w:tcW w:w="6000" w:type="dxa"/>
          </w:tcPr>
          <w:p w14:paraId="0EAEAF2B">
            <w:r>
              <w:rPr>
                <w:rFonts w:ascii="Noto Sans CJK SC" w:hAnsi="Noto Sans CJK SC" w:eastAsia="Noto Sans CJK SC" w:cs="Noto Sans CJK SC"/>
                <w:b w:val="0"/>
                <w:sz w:val="18"/>
              </w:rPr>
              <w:t>100%（关键指标数值、单位、年份、口径）</w:t>
            </w:r>
          </w:p>
        </w:tc>
      </w:tr>
      <w:tr w14:paraId="7D2D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42CC6BF4">
            <w:r>
              <w:rPr>
                <w:rFonts w:ascii="Noto Sans CJK SC" w:hAnsi="Noto Sans CJK SC" w:eastAsia="Noto Sans CJK SC" w:cs="Noto Sans CJK SC"/>
                <w:b w:val="0"/>
                <w:sz w:val="18"/>
              </w:rPr>
              <w:t>拒答正确率（负样本）</w:t>
            </w:r>
          </w:p>
        </w:tc>
        <w:tc>
          <w:tcPr>
            <w:tcW w:w="6000" w:type="dxa"/>
          </w:tcPr>
          <w:p w14:paraId="782D412B">
            <w:r>
              <w:rPr>
                <w:rFonts w:ascii="Noto Sans CJK SC" w:hAnsi="Noto Sans CJK SC" w:eastAsia="Noto Sans CJK SC" w:cs="Noto Sans CJK SC"/>
                <w:b w:val="0"/>
                <w:sz w:val="18"/>
              </w:rPr>
              <w:t>≥ 0.90</w:t>
            </w:r>
          </w:p>
        </w:tc>
      </w:tr>
      <w:tr w14:paraId="22FD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0" w:type="dxa"/>
          </w:tcPr>
          <w:p w14:paraId="2012FA78">
            <w:r>
              <w:rPr>
                <w:rFonts w:ascii="Noto Sans CJK SC" w:hAnsi="Noto Sans CJK SC" w:eastAsia="Noto Sans CJK SC" w:cs="Noto Sans CJK SC"/>
                <w:b w:val="0"/>
                <w:sz w:val="18"/>
              </w:rPr>
              <w:t>越权泄漏</w:t>
            </w:r>
          </w:p>
        </w:tc>
        <w:tc>
          <w:tcPr>
            <w:tcW w:w="6000" w:type="dxa"/>
          </w:tcPr>
          <w:p w14:paraId="4BB040EC">
            <w:r>
              <w:rPr>
                <w:rFonts w:ascii="Noto Sans CJK SC" w:hAnsi="Noto Sans CJK SC" w:eastAsia="Noto Sans CJK SC" w:cs="Noto Sans CJK SC"/>
                <w:b w:val="0"/>
                <w:sz w:val="18"/>
              </w:rPr>
              <w:t>0</w:t>
            </w:r>
          </w:p>
        </w:tc>
      </w:tr>
    </w:tbl>
    <w:p w14:paraId="34A3B0BF">
      <w:pPr>
        <w:pStyle w:val="3"/>
        <w:keepNext/>
        <w:spacing w:before="200" w:after="100"/>
      </w:pPr>
      <w:r>
        <w:t>19. 高可用、容错与性能</w:t>
      </w:r>
    </w:p>
    <w:p w14:paraId="383B51F0">
      <w:r>
        <w:rPr>
          <w:b/>
        </w:rPr>
        <w:t>限时与熔断：</w:t>
      </w:r>
      <w:r>
        <w:t>LLM、Embedding、金融 API、Reranker 均配置独立 timeout/retry/circuit breaker。</w:t>
      </w:r>
    </w:p>
    <w:p w14:paraId="54B7D086">
      <w:r>
        <w:rPr>
          <w:b/>
        </w:rPr>
        <w:t>降级：</w:t>
      </w:r>
      <w:r>
        <w:t>Reranker 不可用时降级到向量检索；某模型不可用可切换兼容 Provider，但需记录模型变化。</w:t>
      </w:r>
    </w:p>
    <w:p w14:paraId="15F4284B">
      <w:r>
        <w:rPr>
          <w:b/>
        </w:rPr>
        <w:t>缓存：</w:t>
      </w:r>
      <w:r>
        <w:t>可缓存 Embedding、稳定查询结果和文档解析结果；不得缓存越权结果。</w:t>
      </w:r>
    </w:p>
    <w:p w14:paraId="4078C22E">
      <w:r>
        <w:rPr>
          <w:b/>
        </w:rPr>
        <w:t>批处理：</w:t>
      </w:r>
      <w:r>
        <w:t>Embedding 批量化；大文档解析分段；对象存储大文件流式上传。</w:t>
      </w:r>
    </w:p>
    <w:p w14:paraId="4F950C9D">
      <w:r>
        <w:rPr>
          <w:b/>
        </w:rPr>
        <w:t>并行：</w:t>
      </w:r>
      <w:r>
        <w:t>独立分析分支并行，最终通过 Reducer/Join 汇总。</w:t>
      </w:r>
    </w:p>
    <w:p w14:paraId="03B34F0D">
      <w:r>
        <w:rPr>
          <w:b/>
        </w:rPr>
        <w:t>资源隔离：</w:t>
      </w:r>
      <w:r>
        <w:t>文档解析 Worker 与在线问答实例分离，避免长任务拖垮在线 API。</w:t>
      </w:r>
    </w:p>
    <w:p w14:paraId="03F54C71">
      <w:pPr>
        <w:pStyle w:val="3"/>
        <w:keepNext/>
        <w:spacing w:before="200" w:after="100"/>
      </w:pPr>
      <w:r>
        <w:t>20. 技术选型与框架边界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1"/>
        <w:gridCol w:w="2363"/>
        <w:gridCol w:w="5174"/>
      </w:tblGrid>
      <w:tr w14:paraId="598A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2D5577"/>
            <w:vAlign w:val="center"/>
          </w:tcPr>
          <w:p w14:paraId="3D5AA42C">
            <w:pPr>
              <w:spacing w:after="20"/>
            </w:pPr>
            <w:r>
              <w:rPr>
                <w:rFonts w:ascii="Noto Sans CJK SC" w:hAnsi="Noto Sans CJK SC" w:eastAsia="Noto Sans CJK SC"/>
                <w:b/>
                <w:color w:val="FFFFFF"/>
                <w:sz w:val="18"/>
              </w:rPr>
              <w:t>技术/框架</w:t>
            </w:r>
          </w:p>
        </w:tc>
        <w:tc>
          <w:tcPr>
            <w:tcW w:w="1814" w:type="dxa"/>
            <w:shd w:val="clear" w:color="auto" w:fill="2D5577"/>
            <w:vAlign w:val="center"/>
          </w:tcPr>
          <w:p w14:paraId="0C43B34B">
            <w:pPr>
              <w:spacing w:after="20"/>
            </w:pPr>
            <w:r>
              <w:rPr>
                <w:rFonts w:ascii="Noto Sans CJK SC" w:hAnsi="Noto Sans CJK SC" w:eastAsia="Noto Sans CJK SC"/>
                <w:b/>
                <w:color w:val="FFFFFF"/>
                <w:sz w:val="18"/>
              </w:rPr>
              <w:t>是否进入主线</w:t>
            </w:r>
          </w:p>
        </w:tc>
        <w:tc>
          <w:tcPr>
            <w:tcW w:w="4876" w:type="dxa"/>
            <w:shd w:val="clear" w:color="auto" w:fill="2D5577"/>
            <w:vAlign w:val="center"/>
          </w:tcPr>
          <w:p w14:paraId="586288DF">
            <w:pPr>
              <w:spacing w:after="20"/>
            </w:pPr>
            <w:r>
              <w:rPr>
                <w:rFonts w:ascii="Noto Sans CJK SC" w:hAnsi="Noto Sans CJK SC" w:eastAsia="Noto Sans CJK SC"/>
                <w:b/>
                <w:color w:val="FFFFFF"/>
                <w:sz w:val="18"/>
              </w:rPr>
              <w:t>原因</w:t>
            </w:r>
          </w:p>
        </w:tc>
      </w:tr>
      <w:tr w14:paraId="3836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ED4E4BD">
            <w:pPr>
              <w:spacing w:after="20"/>
            </w:pPr>
            <w:r>
              <w:rPr>
                <w:rFonts w:ascii="Noto Sans CJK SC" w:hAnsi="Noto Sans CJK SC" w:eastAsia="Noto Sans CJK SC"/>
                <w:b w:val="0"/>
                <w:sz w:val="17"/>
              </w:rPr>
              <w:t>Spring Boot</w:t>
            </w:r>
          </w:p>
        </w:tc>
        <w:tc>
          <w:tcPr>
            <w:tcW w:w="1814" w:type="dxa"/>
            <w:vAlign w:val="center"/>
          </w:tcPr>
          <w:p w14:paraId="78D3C833">
            <w:pPr>
              <w:spacing w:after="20"/>
            </w:pPr>
            <w:r>
              <w:rPr>
                <w:rFonts w:ascii="Noto Sans CJK SC" w:hAnsi="Noto Sans CJK SC" w:eastAsia="Noto Sans CJK SC"/>
                <w:b w:val="0"/>
                <w:sz w:val="17"/>
              </w:rPr>
              <w:t>是</w:t>
            </w:r>
          </w:p>
        </w:tc>
        <w:tc>
          <w:tcPr>
            <w:tcW w:w="4876" w:type="dxa"/>
            <w:vAlign w:val="center"/>
          </w:tcPr>
          <w:p w14:paraId="59C6E451">
            <w:pPr>
              <w:spacing w:after="20"/>
            </w:pPr>
            <w:r>
              <w:rPr>
                <w:rFonts w:ascii="Noto Sans CJK SC" w:hAnsi="Noto Sans CJK SC" w:eastAsia="Noto Sans CJK SC"/>
                <w:b w:val="0"/>
                <w:sz w:val="17"/>
              </w:rPr>
              <w:t>承载业务 API、权限、任务、审计，符合现有 Java 工程能力。</w:t>
            </w:r>
          </w:p>
        </w:tc>
      </w:tr>
      <w:tr w14:paraId="47DA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B"/>
            <w:vAlign w:val="center"/>
          </w:tcPr>
          <w:p w14:paraId="331680C4">
            <w:pPr>
              <w:spacing w:after="20"/>
            </w:pPr>
            <w:r>
              <w:rPr>
                <w:rFonts w:ascii="Noto Sans CJK SC" w:hAnsi="Noto Sans CJK SC" w:eastAsia="Noto Sans CJK SC"/>
                <w:b w:val="0"/>
                <w:sz w:val="17"/>
              </w:rPr>
              <w:t>Spring AI</w:t>
            </w:r>
          </w:p>
        </w:tc>
        <w:tc>
          <w:tcPr>
            <w:tcW w:w="1814" w:type="dxa"/>
            <w:shd w:val="clear" w:color="auto" w:fill="F7F9FB"/>
            <w:vAlign w:val="center"/>
          </w:tcPr>
          <w:p w14:paraId="3D71EE64">
            <w:r>
              <w:t>是（V1-V3）</w:t>
            </w:r>
          </w:p>
        </w:tc>
        <w:tc>
          <w:tcPr>
            <w:tcW w:w="4876" w:type="dxa"/>
            <w:shd w:val="clear" w:color="auto" w:fill="F7F9FB"/>
            <w:vAlign w:val="center"/>
          </w:tcPr>
          <w:p w14:paraId="45C0556E">
            <w:r>
              <w:t>模型抽象、VectorStore、RAG、Tool Calling、MCP、Observability；与 LangGraph4j 分工明确。</w:t>
            </w:r>
          </w:p>
        </w:tc>
      </w:tr>
      <w:tr w14:paraId="4288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34497291">
            <w:pPr>
              <w:spacing w:after="20"/>
            </w:pPr>
            <w:r>
              <w:rPr>
                <w:rFonts w:ascii="Noto Sans CJK SC" w:hAnsi="Noto Sans CJK SC" w:eastAsia="Noto Sans CJK SC"/>
                <w:b w:val="0"/>
                <w:sz w:val="17"/>
              </w:rPr>
              <w:t>LangChain</w:t>
            </w:r>
          </w:p>
        </w:tc>
        <w:tc>
          <w:tcPr>
            <w:tcW w:w="1814" w:type="dxa"/>
            <w:vAlign w:val="center"/>
          </w:tcPr>
          <w:p w14:paraId="6EEFB4A5">
            <w:pPr>
              <w:spacing w:after="20"/>
            </w:pPr>
            <w:r>
              <w:rPr>
                <w:rFonts w:ascii="Noto Sans CJK SC" w:hAnsi="Noto Sans CJK SC" w:eastAsia="Noto Sans CJK SC"/>
                <w:b w:val="0"/>
                <w:sz w:val="17"/>
              </w:rPr>
              <w:t>不作为 Java 主线</w:t>
            </w:r>
          </w:p>
        </w:tc>
        <w:tc>
          <w:tcPr>
            <w:tcW w:w="4876" w:type="dxa"/>
            <w:vAlign w:val="center"/>
          </w:tcPr>
          <w:p w14:paraId="7EED1A19">
            <w:pPr>
              <w:spacing w:after="20"/>
            </w:pPr>
            <w:r>
              <w:rPr>
                <w:rFonts w:ascii="Noto Sans CJK SC" w:hAnsi="Noto Sans CJK SC" w:eastAsia="Noto Sans CJK SC"/>
                <w:b w:val="0"/>
                <w:sz w:val="17"/>
              </w:rPr>
              <w:t>与 Spring AI 在 RAG/Tool/模型抽象上大量重叠；学习生态即可。</w:t>
            </w:r>
          </w:p>
        </w:tc>
      </w:tr>
      <w:tr w14:paraId="0EC1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B"/>
            <w:vAlign w:val="center"/>
          </w:tcPr>
          <w:p w14:paraId="5B8A5F34">
            <w:r>
              <w:t>LangGraph4j</w:t>
            </w:r>
          </w:p>
        </w:tc>
        <w:tc>
          <w:tcPr>
            <w:tcW w:w="1814" w:type="dxa"/>
            <w:shd w:val="clear" w:color="auto" w:fill="F7F9FB"/>
            <w:vAlign w:val="center"/>
          </w:tcPr>
          <w:p w14:paraId="75FC51ED">
            <w:r>
              <w:t>是（V3）</w:t>
            </w:r>
          </w:p>
        </w:tc>
        <w:tc>
          <w:tcPr>
            <w:tcW w:w="4876" w:type="dxa"/>
            <w:shd w:val="clear" w:color="auto" w:fill="F7F9FB"/>
            <w:vAlign w:val="center"/>
          </w:tcPr>
          <w:p w14:paraId="5E2E557D">
            <w:r>
              <w:t>Java 侧复杂 Agent 的 State/Node/Edge/Reducer/Checkpoint/HITL；受 LangGraph 思想启发，非官方 Java Port。</w:t>
            </w:r>
          </w:p>
        </w:tc>
      </w:tr>
      <w:tr w14:paraId="3051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26A6A67">
            <w:pPr>
              <w:spacing w:after="20"/>
            </w:pPr>
            <w:r>
              <w:rPr>
                <w:rFonts w:ascii="Noto Sans CJK SC" w:hAnsi="Noto Sans CJK SC" w:eastAsia="Noto Sans CJK SC"/>
                <w:b w:val="0"/>
                <w:sz w:val="17"/>
              </w:rPr>
              <w:t>CrewAI</w:t>
            </w:r>
          </w:p>
        </w:tc>
        <w:tc>
          <w:tcPr>
            <w:tcW w:w="1814" w:type="dxa"/>
            <w:vAlign w:val="center"/>
          </w:tcPr>
          <w:p w14:paraId="7A9DA8FF">
            <w:pPr>
              <w:spacing w:after="20"/>
            </w:pPr>
            <w:r>
              <w:rPr>
                <w:rFonts w:ascii="Noto Sans CJK SC" w:hAnsi="Noto Sans CJK SC" w:eastAsia="Noto Sans CJK SC"/>
                <w:b w:val="0"/>
                <w:sz w:val="17"/>
              </w:rPr>
              <w:t>暂不引入</w:t>
            </w:r>
          </w:p>
        </w:tc>
        <w:tc>
          <w:tcPr>
            <w:tcW w:w="4876" w:type="dxa"/>
            <w:vAlign w:val="center"/>
          </w:tcPr>
          <w:p w14:paraId="2D0691BB">
            <w:pPr>
              <w:spacing w:after="20"/>
            </w:pPr>
            <w:r>
              <w:rPr>
                <w:rFonts w:ascii="Noto Sans CJK SC" w:hAnsi="Noto Sans CJK SC" w:eastAsia="Noto Sans CJK SC"/>
                <w:b w:val="0"/>
                <w:sz w:val="17"/>
              </w:rPr>
              <w:t>更偏角色化 Multi-Agent；当前阶段可能过度拆 Agent。</w:t>
            </w:r>
          </w:p>
        </w:tc>
      </w:tr>
      <w:tr w14:paraId="7E6D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B"/>
            <w:vAlign w:val="center"/>
          </w:tcPr>
          <w:p w14:paraId="222D953E">
            <w:pPr>
              <w:spacing w:after="20"/>
            </w:pPr>
            <w:r>
              <w:rPr>
                <w:rFonts w:ascii="Noto Sans CJK SC" w:hAnsi="Noto Sans CJK SC" w:eastAsia="Noto Sans CJK SC"/>
                <w:b w:val="0"/>
                <w:sz w:val="17"/>
              </w:rPr>
              <w:t>AutoGen</w:t>
            </w:r>
          </w:p>
        </w:tc>
        <w:tc>
          <w:tcPr>
            <w:tcW w:w="1814" w:type="dxa"/>
            <w:shd w:val="clear" w:color="auto" w:fill="F7F9FB"/>
            <w:vAlign w:val="center"/>
          </w:tcPr>
          <w:p w14:paraId="65292FF9">
            <w:pPr>
              <w:spacing w:after="20"/>
            </w:pPr>
            <w:r>
              <w:rPr>
                <w:rFonts w:ascii="Noto Sans CJK SC" w:hAnsi="Noto Sans CJK SC" w:eastAsia="Noto Sans CJK SC"/>
                <w:b w:val="0"/>
                <w:sz w:val="17"/>
              </w:rPr>
              <w:t>暂不引入</w:t>
            </w:r>
          </w:p>
        </w:tc>
        <w:tc>
          <w:tcPr>
            <w:tcW w:w="4876" w:type="dxa"/>
            <w:shd w:val="clear" w:color="auto" w:fill="F7F9FB"/>
            <w:vAlign w:val="center"/>
          </w:tcPr>
          <w:p w14:paraId="170EC086">
            <w:pPr>
              <w:spacing w:after="20"/>
            </w:pPr>
            <w:r>
              <w:rPr>
                <w:rFonts w:ascii="Noto Sans CJK SC" w:hAnsi="Noto Sans CJK SC" w:eastAsia="Noto Sans CJK SC"/>
                <w:b w:val="0"/>
                <w:sz w:val="17"/>
              </w:rPr>
              <w:t>用于理解 Multi-Agent 思想；新项目不作为本系统主 Runtime。</w:t>
            </w:r>
          </w:p>
        </w:tc>
      </w:tr>
      <w:tr w14:paraId="41B3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1A9F4C4">
            <w:pPr>
              <w:spacing w:after="20"/>
            </w:pPr>
            <w:r>
              <w:rPr>
                <w:rFonts w:ascii="Noto Sans CJK SC" w:hAnsi="Noto Sans CJK SC" w:eastAsia="Noto Sans CJK SC"/>
                <w:b w:val="0"/>
                <w:sz w:val="17"/>
              </w:rPr>
              <w:t>Kafka</w:t>
            </w:r>
          </w:p>
        </w:tc>
        <w:tc>
          <w:tcPr>
            <w:tcW w:w="1814" w:type="dxa"/>
            <w:vAlign w:val="center"/>
          </w:tcPr>
          <w:p w14:paraId="1ADD8CBA">
            <w:pPr>
              <w:spacing w:after="20"/>
            </w:pPr>
            <w:r>
              <w:rPr>
                <w:rFonts w:ascii="Noto Sans CJK SC" w:hAnsi="Noto Sans CJK SC" w:eastAsia="Noto Sans CJK SC"/>
                <w:b w:val="0"/>
                <w:sz w:val="17"/>
              </w:rPr>
              <w:t>是</w:t>
            </w:r>
          </w:p>
        </w:tc>
        <w:tc>
          <w:tcPr>
            <w:tcW w:w="4876" w:type="dxa"/>
            <w:vAlign w:val="center"/>
          </w:tcPr>
          <w:p w14:paraId="2047B620">
            <w:pPr>
              <w:spacing w:after="20"/>
            </w:pPr>
            <w:r>
              <w:rPr>
                <w:rFonts w:ascii="Noto Sans CJK SC" w:hAnsi="Noto Sans CJK SC" w:eastAsia="Noto Sans CJK SC"/>
                <w:b w:val="0"/>
                <w:sz w:val="17"/>
              </w:rPr>
              <w:t>服务间异步任务、削峰、解耦、重试与事件传递。</w:t>
            </w:r>
          </w:p>
        </w:tc>
      </w:tr>
      <w:tr w14:paraId="5C19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B"/>
            <w:vAlign w:val="center"/>
          </w:tcPr>
          <w:p w14:paraId="7DEC8F96">
            <w:pPr>
              <w:spacing w:after="20"/>
            </w:pPr>
            <w:r>
              <w:rPr>
                <w:rFonts w:ascii="Noto Sans CJK SC" w:hAnsi="Noto Sans CJK SC" w:eastAsia="Noto Sans CJK SC"/>
                <w:b w:val="0"/>
                <w:sz w:val="17"/>
              </w:rPr>
              <w:t>PostgreSQL + pgvector</w:t>
            </w:r>
          </w:p>
        </w:tc>
        <w:tc>
          <w:tcPr>
            <w:tcW w:w="1814" w:type="dxa"/>
            <w:shd w:val="clear" w:color="auto" w:fill="F7F9FB"/>
            <w:vAlign w:val="center"/>
          </w:tcPr>
          <w:p w14:paraId="7A0516E6">
            <w:pPr>
              <w:spacing w:after="20"/>
            </w:pPr>
            <w:r>
              <w:rPr>
                <w:rFonts w:ascii="Noto Sans CJK SC" w:hAnsi="Noto Sans CJK SC" w:eastAsia="Noto Sans CJK SC"/>
                <w:b w:val="0"/>
                <w:sz w:val="17"/>
              </w:rPr>
              <w:t>是</w:t>
            </w:r>
          </w:p>
        </w:tc>
        <w:tc>
          <w:tcPr>
            <w:tcW w:w="4876" w:type="dxa"/>
            <w:shd w:val="clear" w:color="auto" w:fill="F7F9FB"/>
            <w:vAlign w:val="center"/>
          </w:tcPr>
          <w:p w14:paraId="79C1021C">
            <w:pPr>
              <w:spacing w:after="20"/>
            </w:pPr>
            <w:r>
              <w:rPr>
                <w:rFonts w:ascii="Noto Sans CJK SC" w:hAnsi="Noto Sans CJK SC" w:eastAsia="Noto Sans CJK SC"/>
                <w:b w:val="0"/>
                <w:sz w:val="17"/>
              </w:rPr>
              <w:t>V1 统一存储业务和向量，降低运维复杂度。</w:t>
            </w:r>
          </w:p>
        </w:tc>
      </w:tr>
      <w:tr w14:paraId="50D9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C09D895">
            <w:pPr>
              <w:spacing w:after="20"/>
            </w:pPr>
            <w:r>
              <w:rPr>
                <w:rFonts w:ascii="Noto Sans CJK SC" w:hAnsi="Noto Sans CJK SC" w:eastAsia="Noto Sans CJK SC"/>
                <w:b w:val="0"/>
                <w:sz w:val="17"/>
              </w:rPr>
              <w:t>Redis</w:t>
            </w:r>
          </w:p>
        </w:tc>
        <w:tc>
          <w:tcPr>
            <w:tcW w:w="1814" w:type="dxa"/>
            <w:vAlign w:val="center"/>
          </w:tcPr>
          <w:p w14:paraId="603179A0">
            <w:pPr>
              <w:spacing w:after="20"/>
            </w:pPr>
            <w:r>
              <w:rPr>
                <w:rFonts w:ascii="Noto Sans CJK SC" w:hAnsi="Noto Sans CJK SC" w:eastAsia="Noto Sans CJK SC"/>
                <w:b w:val="0"/>
                <w:sz w:val="17"/>
              </w:rPr>
              <w:t>是</w:t>
            </w:r>
          </w:p>
        </w:tc>
        <w:tc>
          <w:tcPr>
            <w:tcW w:w="4876" w:type="dxa"/>
            <w:vAlign w:val="center"/>
          </w:tcPr>
          <w:p w14:paraId="2F847534">
            <w:pPr>
              <w:spacing w:after="20"/>
            </w:pPr>
            <w:r>
              <w:rPr>
                <w:rFonts w:ascii="Noto Sans CJK SC" w:hAnsi="Noto Sans CJK SC" w:eastAsia="Noto Sans CJK SC"/>
                <w:b w:val="0"/>
                <w:sz w:val="17"/>
              </w:rPr>
              <w:t>缓存、限流、短期进度、锁；非关键事实源。</w:t>
            </w:r>
          </w:p>
        </w:tc>
      </w:tr>
      <w:tr w14:paraId="69B0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7F9FB"/>
            <w:vAlign w:val="center"/>
          </w:tcPr>
          <w:p w14:paraId="2BFE03D3">
            <w:pPr>
              <w:spacing w:after="20"/>
            </w:pPr>
            <w:r>
              <w:rPr>
                <w:rFonts w:ascii="Noto Sans CJK SC" w:hAnsi="Noto Sans CJK SC" w:eastAsia="Noto Sans CJK SC"/>
              </w:rPr>
              <w:t>腾讯云 COS</w:t>
            </w:r>
          </w:p>
        </w:tc>
        <w:tc>
          <w:tcPr>
            <w:tcW w:w="1814" w:type="dxa"/>
            <w:shd w:val="clear" w:color="auto" w:fill="F7F9FB"/>
            <w:vAlign w:val="center"/>
          </w:tcPr>
          <w:p w14:paraId="3AFE04CE">
            <w:pPr>
              <w:spacing w:after="20"/>
            </w:pPr>
            <w:r>
              <w:rPr>
                <w:rFonts w:ascii="Noto Sans CJK SC" w:hAnsi="Noto Sans CJK SC" w:eastAsia="Noto Sans CJK SC"/>
                <w:b w:val="0"/>
                <w:sz w:val="17"/>
              </w:rPr>
              <w:t>是</w:t>
            </w:r>
          </w:p>
        </w:tc>
        <w:tc>
          <w:tcPr>
            <w:tcW w:w="4876" w:type="dxa"/>
            <w:shd w:val="clear" w:color="auto" w:fill="F7F9FB"/>
            <w:vAlign w:val="center"/>
          </w:tcPr>
          <w:p w14:paraId="6A64E7D7">
            <w:pPr>
              <w:spacing w:after="20"/>
            </w:pPr>
            <w:r>
              <w:rPr>
                <w:rFonts w:ascii="Noto Sans CJK SC" w:hAnsi="Noto Sans CJK SC" w:eastAsia="Noto Sans CJK SC"/>
              </w:rPr>
              <w:t>对象存储；经 S3 兼容接口 + ObjectStorage 抽象访问，替代 MinIO</w:t>
            </w:r>
          </w:p>
        </w:tc>
      </w:tr>
      <w:tr w14:paraId="2C70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5B699F29">
            <w:r>
              <w:t>Docling</w:t>
            </w:r>
          </w:p>
        </w:tc>
        <w:tc>
          <w:tcPr>
            <w:tcW w:w="3267" w:type="dxa"/>
          </w:tcPr>
          <w:p w14:paraId="1ABC5379">
            <w:r>
              <w:t>是（文档解析层）</w:t>
            </w:r>
          </w:p>
        </w:tc>
        <w:tc>
          <w:tcPr>
            <w:tcW w:w="3267" w:type="dxa"/>
          </w:tcPr>
          <w:p w14:paraId="4E072DDC">
            <w:r>
              <w:t>V1 唯一解析引擎；不自研 PDF layout/OCR/table parser，经 Parser Adapter 接入；MinerU 不进入 V1，Adapter 保留可插拔</w:t>
            </w:r>
          </w:p>
        </w:tc>
      </w:tr>
      <w:tr w14:paraId="4E62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5F2805A">
            <w:pPr>
              <w:spacing w:after="20"/>
            </w:pPr>
            <w:r>
              <w:rPr>
                <w:rFonts w:ascii="Noto Sans CJK SC" w:hAnsi="Noto Sans CJK SC" w:eastAsia="Noto Sans CJK SC"/>
              </w:rPr>
              <w:t>PostgreSQL 中文分词扩展</w:t>
            </w:r>
          </w:p>
        </w:tc>
        <w:tc>
          <w:tcPr>
            <w:tcW w:w="1814" w:type="dxa"/>
            <w:vAlign w:val="center"/>
          </w:tcPr>
          <w:p w14:paraId="21C906D4">
            <w:pPr>
              <w:spacing w:after="20"/>
            </w:pPr>
            <w:r>
              <w:rPr>
                <w:rFonts w:ascii="Noto Sans CJK SC" w:hAnsi="Noto Sans CJK SC" w:eastAsia="Noto Sans CJK SC"/>
              </w:rPr>
              <w:t>是（V1）</w:t>
            </w:r>
          </w:p>
        </w:tc>
        <w:tc>
          <w:tcPr>
            <w:tcW w:w="4876" w:type="dxa"/>
            <w:vAlign w:val="center"/>
          </w:tcPr>
          <w:p w14:paraId="1850824F">
            <w:pPr>
              <w:spacing w:after="20"/>
            </w:pPr>
            <w:r>
              <w:rPr>
                <w:rFonts w:ascii="Noto Sans CJK SC" w:hAnsi="Noto Sans CJK SC" w:eastAsia="Noto Sans CJK SC"/>
              </w:rPr>
              <w:t>zhparser（已确定），支撑中文 Sparse 检索；本地自建 PostgreSQL 允许安装扩展，因此不引入 Elasticsearch/OpenSearch</w:t>
            </w:r>
          </w:p>
        </w:tc>
      </w:tr>
      <w:tr w14:paraId="15C4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10B2D533">
            <w:pPr>
              <w:spacing w:after="20"/>
            </w:pPr>
            <w:r>
              <w:rPr>
                <w:rFonts w:ascii="Noto Sans CJK SC" w:hAnsi="Noto Sans CJK SC" w:eastAsia="Noto Sans CJK SC"/>
              </w:rPr>
              <w:t>Embedding 模型服务</w:t>
            </w:r>
          </w:p>
        </w:tc>
        <w:tc>
          <w:tcPr>
            <w:tcW w:w="1814" w:type="dxa"/>
            <w:vAlign w:val="center"/>
          </w:tcPr>
          <w:p w14:paraId="3EACF64E">
            <w:pPr>
              <w:spacing w:after="20"/>
            </w:pPr>
            <w:r>
              <w:rPr>
                <w:rFonts w:ascii="Noto Sans CJK SC" w:hAnsi="Noto Sans CJK SC" w:eastAsia="Noto Sans CJK SC"/>
              </w:rPr>
              <w:t>是（V1，外部 API）</w:t>
            </w:r>
          </w:p>
        </w:tc>
        <w:tc>
          <w:tcPr>
            <w:tcW w:w="4876" w:type="dxa"/>
            <w:vAlign w:val="center"/>
          </w:tcPr>
          <w:p w14:paraId="1FE47F1B">
            <w:pPr>
              <w:spacing w:after="20"/>
            </w:pPr>
            <w:r>
              <w:rPr>
                <w:rFonts w:ascii="Noto Sans CJK SC" w:hAnsi="Noto Sans CJK SC" w:eastAsia="Noto Sans CJK SC"/>
              </w:rPr>
              <w:t>阿里云百炼 text-embedding-v4，维度锁定 1024；入库走 Batch File，在线走实时接口；不部署本地推理服务（见 §14.1）</w:t>
            </w:r>
          </w:p>
        </w:tc>
      </w:tr>
      <w:tr w14:paraId="1FC5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2D2E1564">
            <w:pPr>
              <w:spacing w:after="20"/>
            </w:pPr>
            <w:r>
              <w:rPr>
                <w:rFonts w:ascii="Noto Sans CJK SC" w:hAnsi="Noto Sans CJK SC" w:eastAsia="Noto Sans CJK SC"/>
              </w:rPr>
              <w:t>Reranker 模型服务</w:t>
            </w:r>
          </w:p>
        </w:tc>
        <w:tc>
          <w:tcPr>
            <w:tcW w:w="1814" w:type="dxa"/>
            <w:vAlign w:val="center"/>
          </w:tcPr>
          <w:p w14:paraId="474A7803">
            <w:pPr>
              <w:spacing w:after="20"/>
            </w:pPr>
            <w:r>
              <w:rPr>
                <w:rFonts w:ascii="Noto Sans CJK SC" w:hAnsi="Noto Sans CJK SC" w:eastAsia="Noto Sans CJK SC"/>
              </w:rPr>
              <w:t>是（V1，外部 API）</w:t>
            </w:r>
          </w:p>
        </w:tc>
        <w:tc>
          <w:tcPr>
            <w:tcW w:w="4876" w:type="dxa"/>
            <w:vAlign w:val="center"/>
          </w:tcPr>
          <w:p w14:paraId="42D60042">
            <w:pPr>
              <w:spacing w:after="20"/>
            </w:pPr>
            <w:r>
              <w:rPr>
                <w:rFonts w:ascii="Noto Sans CJK SC" w:hAnsi="Noto Sans CJK SC" w:eastAsia="Noto Sans CJK SC"/>
              </w:rPr>
              <w:t>阿里云百炼 qwen3-rerank（gte-rerank 已于 2026-05-30 下线）；不可用时降级到 RRF（见 §14.1）</w:t>
            </w:r>
          </w:p>
        </w:tc>
      </w:tr>
      <w:tr w14:paraId="0382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2A8C98E7">
            <w:pPr>
              <w:spacing w:after="20"/>
            </w:pPr>
            <w:r>
              <w:rPr>
                <w:rFonts w:ascii="Noto Sans CJK SC" w:hAnsi="Noto Sans CJK SC" w:eastAsia="Noto Sans CJK SC"/>
              </w:rPr>
              <w:t>Elasticsearch / OpenSearch</w:t>
            </w:r>
          </w:p>
        </w:tc>
        <w:tc>
          <w:tcPr>
            <w:tcW w:w="1814" w:type="dxa"/>
            <w:vAlign w:val="center"/>
          </w:tcPr>
          <w:p w14:paraId="29FCA253">
            <w:pPr>
              <w:spacing w:after="20"/>
            </w:pPr>
            <w:r>
              <w:rPr>
                <w:rFonts w:ascii="Noto Sans CJK SC" w:hAnsi="Noto Sans CJK SC" w:eastAsia="Noto Sans CJK SC"/>
              </w:rPr>
              <w:t>否（V1/V2）</w:t>
            </w:r>
          </w:p>
        </w:tc>
        <w:tc>
          <w:tcPr>
            <w:tcW w:w="4876" w:type="dxa"/>
            <w:vAlign w:val="center"/>
          </w:tcPr>
          <w:p w14:paraId="07DB4AC4">
            <w:pPr>
              <w:spacing w:after="20"/>
            </w:pPr>
            <w:r>
              <w:rPr>
                <w:rFonts w:ascii="Noto Sans CJK SC" w:hAnsi="Noto Sans CJK SC" w:eastAsia="Noto Sans CJK SC"/>
              </w:rPr>
              <w:t>PostgreSQL FTS + 中文分词已覆盖 Sparse 需求，避免双引擎运维；仅在评测明确证明不足时重新评估</w:t>
            </w:r>
          </w:p>
        </w:tc>
      </w:tr>
      <w:tr w14:paraId="2D1F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667445E">
            <w:pPr>
              <w:spacing w:after="20"/>
            </w:pPr>
            <w:r>
              <w:rPr>
                <w:rFonts w:ascii="Noto Sans CJK SC" w:hAnsi="Noto Sans CJK SC" w:eastAsia="Noto Sans CJK SC"/>
              </w:rPr>
              <w:t>阿里云百炼</w:t>
            </w:r>
          </w:p>
        </w:tc>
        <w:tc>
          <w:tcPr>
            <w:tcW w:w="1814" w:type="dxa"/>
            <w:vAlign w:val="center"/>
          </w:tcPr>
          <w:p w14:paraId="02C551E8">
            <w:pPr>
              <w:spacing w:after="20"/>
            </w:pPr>
            <w:r>
              <w:rPr>
                <w:rFonts w:ascii="Noto Sans CJK SC" w:hAnsi="Noto Sans CJK SC" w:eastAsia="Noto Sans CJK SC"/>
              </w:rPr>
              <w:t>是（V1，外部服务）</w:t>
            </w:r>
          </w:p>
        </w:tc>
        <w:tc>
          <w:tcPr>
            <w:tcW w:w="4876" w:type="dxa"/>
            <w:vAlign w:val="center"/>
          </w:tcPr>
          <w:p w14:paraId="10A9AAFA">
            <w:pPr>
              <w:spacing w:after="20"/>
            </w:pPr>
            <w:r>
              <w:rPr>
                <w:rFonts w:ascii="Noto Sans CJK SC" w:hAnsi="Noto Sans CJK SC" w:eastAsia="Noto Sans CJK SC"/>
              </w:rPr>
              <w:t>Embedding / Reranker / LLM 的统一外部模型服务入口；通过接口抽象隔离，保留替换能力</w:t>
            </w:r>
          </w:p>
        </w:tc>
      </w:tr>
    </w:tbl>
    <w:p w14:paraId="0F58E9C8">
      <w:pPr>
        <w:spacing w:after="20"/>
      </w:pPr>
    </w:p>
    <w:p w14:paraId="53752EE8">
      <w:pPr>
        <w:pStyle w:val="4"/>
      </w:pPr>
      <w:r>
        <w:t>20.1 Prompt 与模型版本治理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8100"/>
      </w:tblGrid>
      <w:tr w14:paraId="105E0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3FDE776">
            <w:r>
              <w:rPr>
                <w:rFonts w:ascii="Noto Sans CJK SC" w:hAnsi="Noto Sans CJK SC" w:eastAsia="Noto Sans CJK SC" w:cs="Noto Sans CJK SC"/>
                <w:b/>
                <w:sz w:val="18"/>
              </w:rPr>
              <w:t>环节</w:t>
            </w:r>
          </w:p>
        </w:tc>
        <w:tc>
          <w:tcPr>
            <w:tcW w:w="8100" w:type="dxa"/>
          </w:tcPr>
          <w:p w14:paraId="50243FB9">
            <w:r>
              <w:rPr>
                <w:rFonts w:ascii="Noto Sans CJK SC" w:hAnsi="Noto Sans CJK SC" w:eastAsia="Noto Sans CJK SC" w:cs="Noto Sans CJK SC"/>
                <w:b/>
                <w:sz w:val="18"/>
              </w:rPr>
              <w:t>规则</w:t>
            </w:r>
          </w:p>
        </w:tc>
      </w:tr>
      <w:tr w14:paraId="06A2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13DB139">
            <w:r>
              <w:rPr>
                <w:rFonts w:ascii="Noto Sans CJK SC" w:hAnsi="Noto Sans CJK SC" w:eastAsia="Noto Sans CJK SC" w:cs="Noto Sans CJK SC"/>
                <w:b w:val="0"/>
                <w:sz w:val="18"/>
              </w:rPr>
              <w:t>存放</w:t>
            </w:r>
          </w:p>
        </w:tc>
        <w:tc>
          <w:tcPr>
            <w:tcW w:w="8100" w:type="dxa"/>
          </w:tcPr>
          <w:p w14:paraId="2DE99E68">
            <w:r>
              <w:rPr>
                <w:rFonts w:ascii="Noto Sans CJK SC" w:hAnsi="Noto Sans CJK SC" w:eastAsia="Noto Sans CJK SC" w:cs="Noto Sans CJK SC"/>
                <w:b w:val="0"/>
                <w:sz w:val="18"/>
              </w:rPr>
              <w:t>Prompt 模板以文件形式随代码仓库版本化（不做数据库可改文本），运行时加载并缓存</w:t>
            </w:r>
          </w:p>
        </w:tc>
      </w:tr>
      <w:tr w14:paraId="06B9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BA18275">
            <w:r>
              <w:rPr>
                <w:rFonts w:ascii="Noto Sans CJK SC" w:hAnsi="Noto Sans CJK SC" w:eastAsia="Noto Sans CJK SC" w:cs="Noto Sans CJK SC"/>
                <w:b w:val="0"/>
                <w:sz w:val="18"/>
              </w:rPr>
              <w:t>版本号</w:t>
            </w:r>
          </w:p>
        </w:tc>
        <w:tc>
          <w:tcPr>
            <w:tcW w:w="8100" w:type="dxa"/>
          </w:tcPr>
          <w:p w14:paraId="361FD0BC">
            <w:r>
              <w:rPr>
                <w:rFonts w:ascii="Noto Sans CJK SC" w:hAnsi="Noto Sans CJK SC" w:eastAsia="Noto Sans CJK SC" w:cs="Noto Sans CJK SC"/>
                <w:b w:val="0"/>
                <w:sz w:val="18"/>
              </w:rPr>
              <w:t>每个模板有独立的 prompt_version（语义化）；内容变更必须递增</w:t>
            </w:r>
          </w:p>
        </w:tc>
      </w:tr>
      <w:tr w14:paraId="0B37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29C394D">
            <w:r>
              <w:rPr>
                <w:rFonts w:ascii="Noto Sans CJK SC" w:hAnsi="Noto Sans CJK SC" w:eastAsia="Noto Sans CJK SC" w:cs="Noto Sans CJK SC"/>
                <w:b w:val="0"/>
                <w:sz w:val="18"/>
              </w:rPr>
              <w:t>变更流程</w:t>
            </w:r>
          </w:p>
        </w:tc>
        <w:tc>
          <w:tcPr>
            <w:tcW w:w="8100" w:type="dxa"/>
          </w:tcPr>
          <w:p w14:paraId="259E31F8">
            <w:r>
              <w:rPr>
                <w:rFonts w:ascii="Noto Sans CJK SC" w:hAnsi="Noto Sans CJK SC" w:eastAsia="Noto Sans CJK SC" w:cs="Noto Sans CJK SC"/>
                <w:b w:val="0"/>
                <w:sz w:val="18"/>
              </w:rPr>
              <w:t>修改 → 在评测集（§18.3）上全量回归 → 指标不低于基线方可合并 → 灰度 10% 流量 → 全量</w:t>
            </w:r>
          </w:p>
        </w:tc>
      </w:tr>
      <w:tr w14:paraId="32A1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92F57D8">
            <w:r>
              <w:rPr>
                <w:rFonts w:ascii="Noto Sans CJK SC" w:hAnsi="Noto Sans CJK SC" w:eastAsia="Noto Sans CJK SC" w:cs="Noto Sans CJK SC"/>
                <w:b w:val="0"/>
                <w:sz w:val="18"/>
              </w:rPr>
              <w:t>记录</w:t>
            </w:r>
          </w:p>
        </w:tc>
        <w:tc>
          <w:tcPr>
            <w:tcW w:w="8100" w:type="dxa"/>
          </w:tcPr>
          <w:p w14:paraId="75B247B7">
            <w:r>
              <w:rPr>
                <w:rFonts w:ascii="Noto Sans CJK SC" w:hAnsi="Noto Sans CJK SC" w:eastAsia="Noto Sans CJK SC" w:cs="Noto Sans CJK SC"/>
                <w:b w:val="0"/>
                <w:sz w:val="18"/>
              </w:rPr>
              <w:t>每次模型调用写入 model_run.prompt_version；回答可回溯当时使用的 Prompt 版本</w:t>
            </w:r>
          </w:p>
        </w:tc>
      </w:tr>
      <w:tr w14:paraId="3B54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B695DAC">
            <w:r>
              <w:rPr>
                <w:rFonts w:ascii="Noto Sans CJK SC" w:hAnsi="Noto Sans CJK SC" w:eastAsia="Noto Sans CJK SC" w:cs="Noto Sans CJK SC"/>
                <w:b w:val="0"/>
                <w:sz w:val="18"/>
              </w:rPr>
              <w:t>模型切换</w:t>
            </w:r>
          </w:p>
        </w:tc>
        <w:tc>
          <w:tcPr>
            <w:tcW w:w="8100" w:type="dxa"/>
          </w:tcPr>
          <w:p w14:paraId="577400C6">
            <w:r>
              <w:rPr>
                <w:rFonts w:ascii="Noto Sans CJK SC" w:hAnsi="Noto Sans CJK SC" w:eastAsia="Noto Sans CJK SC" w:cs="Noto Sans CJK SC"/>
                <w:b w:val="0"/>
                <w:sz w:val="18"/>
              </w:rPr>
              <w:t>更换模型或 Provider 必须重跑评测集；同一会话内避免中途切换模型；切换后审计可查，但不向用户暴露内部模型名</w:t>
            </w:r>
          </w:p>
        </w:tc>
      </w:tr>
    </w:tbl>
    <w:p w14:paraId="678C2BBD">
      <w:r>
        <w:t>Embedding 与 Reranker 的版本治理：模型标识与版本必须逐条写入 document_chunk.embedding_model / embedding_version 与 retrieval_trace；厂商侧模型变更视为「新模型」，必须重跑评测集并评估是否触发 REEMBED。</w:t>
      </w:r>
    </w:p>
    <w:p w14:paraId="5EC70BB3">
      <w:pPr>
        <w:pStyle w:val="3"/>
        <w:keepNext/>
        <w:spacing w:before="200" w:after="100"/>
      </w:pPr>
      <w:r>
        <w:t>21. 部署架构与环境规划</w:t>
      </w:r>
    </w:p>
    <w:p w14:paraId="45619478">
      <w:pPr>
        <w:pStyle w:val="4"/>
        <w:keepNext/>
        <w:spacing w:before="200" w:after="100"/>
      </w:pPr>
      <w:r>
        <w:t>21.1 开发环境（V1）</w:t>
      </w:r>
    </w:p>
    <w:p w14:paraId="153E74AE">
      <w:pPr>
        <w:pStyle w:val="164"/>
      </w:pPr>
      <w:r>
        <w:t>docker-compose（本地容器）</w:t>
      </w:r>
      <w:r>
        <w:br w:type="textWrapping"/>
      </w:r>
      <w:r>
        <w:t>├── postgres + pgvector + zhparser</w:t>
      </w:r>
      <w:r>
        <w:br w:type="textWrapping"/>
      </w:r>
      <w:r>
        <w:t>├── redis</w:t>
      </w:r>
      <w:r>
        <w:br w:type="textWrapping"/>
      </w:r>
      <w:r>
        <w:t>├── kafka (KRaft)</w:t>
      </w:r>
      <w:r>
        <w:br w:type="textWrapping"/>
      </w:r>
      <w:r>
        <w:t>├── financial-api</w:t>
      </w:r>
      <w:r>
        <w:br w:type="textWrapping"/>
      </w:r>
      <w:r>
        <w:t>├── document-worker</w:t>
      </w:r>
      <w:r>
        <w:br w:type="textWrapping"/>
      </w:r>
      <w:r>
        <w:t>└── document-parser-service (Docling)</w:t>
      </w:r>
      <w:r>
        <w:br w:type="textWrapping"/>
      </w:r>
      <w:r>
        <w:br w:type="textWrapping"/>
      </w:r>
      <w:r>
        <w:t>外部服务（非容器，经 HTTP / S3 兼容接口接入）</w:t>
      </w:r>
      <w:r>
        <w:br w:type="textWrapping"/>
      </w:r>
      <w:r>
        <w:t>├── 腾讯云 COS（对象存储）</w:t>
      </w:r>
      <w:r>
        <w:br w:type="textWrapping"/>
      </w:r>
      <w:r>
        <w:t>└── 阿里云百炼（Embedding / Reranker / LLM API）</w:t>
      </w:r>
    </w:p>
    <w:p w14:paraId="2DCAC05E">
      <w:r>
        <w:t>V1 开发环境以「本地容器 + 云服务」组合运行：业务服务与文档解析在本地容器，模型能力与对象存储走外部服务；自建模型推理在具备 GPU 资源时再纳入本地编排。</w:t>
      </w:r>
    </w:p>
    <w:p w14:paraId="63F4539E">
      <w:pPr>
        <w:pStyle w:val="4"/>
        <w:keepNext/>
        <w:spacing w:before="200" w:after="100"/>
      </w:pPr>
      <w:r>
        <w:t>21.2 生产演进</w:t>
      </w:r>
    </w:p>
    <w:p w14:paraId="43FF4273">
      <w:pPr>
        <w:pStyle w:val="16"/>
        <w:spacing w:after="40"/>
      </w:pPr>
      <w:r>
        <w:t>financial-api 无状态水平扩展。</w:t>
      </w:r>
    </w:p>
    <w:p w14:paraId="2C388898">
      <w:pPr>
        <w:pStyle w:val="16"/>
        <w:spacing w:after="40"/>
      </w:pPr>
      <w:r>
        <w:t>document-worker 与 report-worker 独立扩容。</w:t>
      </w:r>
    </w:p>
    <w:p w14:paraId="3867A7AD">
      <w:pPr>
        <w:pStyle w:val="16"/>
        <w:spacing w:after="40"/>
      </w:pPr>
      <w:r>
        <w:t>PostgreSQL 使用高可用方案；若采用托管实例，必须确认其支持安装 zhparser，否则中文 Sparse 检索不可用。对象存储启用版本与备份。</w:t>
      </w:r>
    </w:p>
    <w:p w14:paraId="5F4367B2">
      <w:pPr>
        <w:pStyle w:val="16"/>
        <w:spacing w:after="40"/>
      </w:pPr>
      <w:r>
        <w:t>模型与外部金融数据 Provider 通过配置中心与密钥管理服务注入。</w:t>
      </w:r>
    </w:p>
    <w:p w14:paraId="1DF57197">
      <w:pPr>
        <w:pStyle w:val="16"/>
      </w:pPr>
      <w:r>
        <w:t>document-parser-service 独立资源池部署，CPU/GPU/OCR 资源与在线 API 隔离；V1 使用 Docling，Parser Adapter 保留可插拔以便后续扩展解析引擎。</w:t>
      </w:r>
    </w:p>
    <w:p w14:paraId="275D7311">
      <w:pPr>
        <w:pStyle w:val="4"/>
      </w:pPr>
      <w:r>
        <w:t>21.3 容灾、备份与 RPO/RTO</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600"/>
        <w:gridCol w:w="2800"/>
      </w:tblGrid>
      <w:tr w14:paraId="1B10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9F56A7B">
            <w:r>
              <w:rPr>
                <w:rFonts w:ascii="Noto Sans CJK SC" w:hAnsi="Noto Sans CJK SC" w:eastAsia="Noto Sans CJK SC" w:cs="Noto Sans CJK SC"/>
                <w:b/>
                <w:sz w:val="18"/>
              </w:rPr>
              <w:t>对象</w:t>
            </w:r>
          </w:p>
        </w:tc>
        <w:tc>
          <w:tcPr>
            <w:tcW w:w="4600" w:type="dxa"/>
          </w:tcPr>
          <w:p w14:paraId="6157DDAA">
            <w:r>
              <w:rPr>
                <w:rFonts w:ascii="Noto Sans CJK SC" w:hAnsi="Noto Sans CJK SC" w:eastAsia="Noto Sans CJK SC" w:cs="Noto Sans CJK SC"/>
                <w:b/>
                <w:sz w:val="18"/>
              </w:rPr>
              <w:t>备份策略</w:t>
            </w:r>
          </w:p>
        </w:tc>
        <w:tc>
          <w:tcPr>
            <w:tcW w:w="2800" w:type="dxa"/>
          </w:tcPr>
          <w:p w14:paraId="19CCB418">
            <w:r>
              <w:rPr>
                <w:rFonts w:ascii="Noto Sans CJK SC" w:hAnsi="Noto Sans CJK SC" w:eastAsia="Noto Sans CJK SC" w:cs="Noto Sans CJK SC"/>
                <w:b/>
                <w:sz w:val="18"/>
              </w:rPr>
              <w:t>RPO / RTO</w:t>
            </w:r>
          </w:p>
        </w:tc>
      </w:tr>
      <w:tr w14:paraId="65B3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288525F3">
            <w:r>
              <w:rPr>
                <w:rFonts w:ascii="Noto Sans CJK SC" w:hAnsi="Noto Sans CJK SC" w:eastAsia="Noto Sans CJK SC" w:cs="Noto Sans CJK SC"/>
                <w:b w:val="0"/>
                <w:sz w:val="18"/>
              </w:rPr>
              <w:t>PostgreSQL（业务与元数据）</w:t>
            </w:r>
          </w:p>
        </w:tc>
        <w:tc>
          <w:tcPr>
            <w:tcW w:w="4600" w:type="dxa"/>
          </w:tcPr>
          <w:p w14:paraId="299D5032">
            <w:r>
              <w:rPr>
                <w:rFonts w:ascii="Noto Sans CJK SC" w:hAnsi="Noto Sans CJK SC" w:eastAsia="Noto Sans CJK SC" w:cs="Noto Sans CJK SC"/>
                <w:b w:val="0"/>
                <w:sz w:val="18"/>
              </w:rPr>
              <w:t>主从 + 每日全量 + WAL 归档（PITR）</w:t>
            </w:r>
          </w:p>
        </w:tc>
        <w:tc>
          <w:tcPr>
            <w:tcW w:w="2800" w:type="dxa"/>
          </w:tcPr>
          <w:p w14:paraId="2266FBD4">
            <w:r>
              <w:rPr>
                <w:rFonts w:ascii="Noto Sans CJK SC" w:hAnsi="Noto Sans CJK SC" w:eastAsia="Noto Sans CJK SC" w:cs="Noto Sans CJK SC"/>
                <w:b w:val="0"/>
                <w:sz w:val="18"/>
              </w:rPr>
              <w:t>RPO ≤ 15 min；RTO ≤ 4 h</w:t>
            </w:r>
          </w:p>
        </w:tc>
      </w:tr>
      <w:tr w14:paraId="21C1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21F39DB">
            <w:r>
              <w:rPr>
                <w:rFonts w:ascii="Noto Sans CJK SC" w:hAnsi="Noto Sans CJK SC" w:eastAsia="Noto Sans CJK SC" w:cs="Noto Sans CJK SC"/>
                <w:b w:val="0"/>
                <w:sz w:val="18"/>
              </w:rPr>
              <w:t>pgvector 索引</w:t>
            </w:r>
          </w:p>
        </w:tc>
        <w:tc>
          <w:tcPr>
            <w:tcW w:w="4600" w:type="dxa"/>
          </w:tcPr>
          <w:p w14:paraId="4C15EDCF">
            <w:r>
              <w:rPr>
                <w:rFonts w:ascii="Noto Sans CJK SC" w:hAnsi="Noto Sans CJK SC" w:eastAsia="Noto Sans CJK SC" w:cs="Noto Sans CJK SC"/>
                <w:b w:val="0"/>
                <w:sz w:val="18"/>
              </w:rPr>
              <w:t>随 PostgreSQL 备份；亦可由 document_chunk 重建</w:t>
            </w:r>
          </w:p>
        </w:tc>
        <w:tc>
          <w:tcPr>
            <w:tcW w:w="2800" w:type="dxa"/>
          </w:tcPr>
          <w:p w14:paraId="475552D6">
            <w:r>
              <w:rPr>
                <w:rFonts w:ascii="Noto Sans CJK SC" w:hAnsi="Noto Sans CJK SC" w:eastAsia="Noto Sans CJK SC" w:cs="Noto Sans CJK SC"/>
                <w:b w:val="0"/>
                <w:sz w:val="18"/>
              </w:rPr>
              <w:t>重建期间降级为 Sparse 检索</w:t>
            </w:r>
          </w:p>
        </w:tc>
      </w:tr>
      <w:tr w14:paraId="19BA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3193DBA">
            <w:r>
              <w:rPr>
                <w:rFonts w:ascii="Noto Sans CJK SC" w:hAnsi="Noto Sans CJK SC" w:eastAsia="Noto Sans CJK SC" w:cs="Noto Sans CJK SC"/>
                <w:b w:val="0"/>
                <w:sz w:val="18"/>
              </w:rPr>
              <w:t>对象存储（腾讯云 COS）</w:t>
            </w:r>
          </w:p>
        </w:tc>
        <w:tc>
          <w:tcPr>
            <w:tcW w:w="4600" w:type="dxa"/>
          </w:tcPr>
          <w:p w14:paraId="5BF03834">
            <w:r>
              <w:rPr>
                <w:rFonts w:ascii="Noto Sans CJK SC" w:hAnsi="Noto Sans CJK SC" w:eastAsia="Noto Sans CJK SC" w:cs="Noto Sans CJK SC"/>
                <w:b w:val="0"/>
                <w:sz w:val="18"/>
              </w:rPr>
              <w:t>开启版本控制与跨区域复制</w:t>
            </w:r>
          </w:p>
        </w:tc>
        <w:tc>
          <w:tcPr>
            <w:tcW w:w="2800" w:type="dxa"/>
          </w:tcPr>
          <w:p w14:paraId="465363AD">
            <w:r>
              <w:rPr>
                <w:rFonts w:ascii="Noto Sans CJK SC" w:hAnsi="Noto Sans CJK SC" w:eastAsia="Noto Sans CJK SC" w:cs="Noto Sans CJK SC"/>
                <w:b w:val="0"/>
                <w:sz w:val="18"/>
              </w:rPr>
              <w:t>RPO ≤ 15 min；RTO ≤ 1 h</w:t>
            </w:r>
          </w:p>
        </w:tc>
      </w:tr>
      <w:tr w14:paraId="1DB5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DC6EFD8">
            <w:r>
              <w:rPr>
                <w:rFonts w:ascii="Noto Sans CJK SC" w:hAnsi="Noto Sans CJK SC" w:eastAsia="Noto Sans CJK SC" w:cs="Noto Sans CJK SC"/>
                <w:b w:val="0"/>
                <w:sz w:val="18"/>
              </w:rPr>
              <w:t>Redis</w:t>
            </w:r>
          </w:p>
        </w:tc>
        <w:tc>
          <w:tcPr>
            <w:tcW w:w="4600" w:type="dxa"/>
          </w:tcPr>
          <w:p w14:paraId="7F4ADFA4">
            <w:r>
              <w:rPr>
                <w:rFonts w:ascii="Noto Sans CJK SC" w:hAnsi="Noto Sans CJK SC" w:eastAsia="Noto Sans CJK SC" w:cs="Noto Sans CJK SC"/>
                <w:b w:val="0"/>
                <w:sz w:val="18"/>
              </w:rPr>
              <w:t>不备份（非事实源）</w:t>
            </w:r>
          </w:p>
        </w:tc>
        <w:tc>
          <w:tcPr>
            <w:tcW w:w="2800" w:type="dxa"/>
          </w:tcPr>
          <w:p w14:paraId="4C54BC64">
            <w:r>
              <w:rPr>
                <w:rFonts w:ascii="Noto Sans CJK SC" w:hAnsi="Noto Sans CJK SC" w:eastAsia="Noto Sans CJK SC" w:cs="Noto Sans CJK SC"/>
                <w:b w:val="0"/>
                <w:sz w:val="18"/>
              </w:rPr>
              <w:t>不影响正确性</w:t>
            </w:r>
          </w:p>
        </w:tc>
      </w:tr>
      <w:tr w14:paraId="336D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E901F5C">
            <w:r>
              <w:rPr>
                <w:rFonts w:ascii="Noto Sans CJK SC" w:hAnsi="Noto Sans CJK SC" w:eastAsia="Noto Sans CJK SC" w:cs="Noto Sans CJK SC"/>
                <w:b w:val="0"/>
                <w:sz w:val="18"/>
              </w:rPr>
              <w:t>Kafka</w:t>
            </w:r>
          </w:p>
        </w:tc>
        <w:tc>
          <w:tcPr>
            <w:tcW w:w="4600" w:type="dxa"/>
          </w:tcPr>
          <w:p w14:paraId="53BABDCE">
            <w:r>
              <w:rPr>
                <w:rFonts w:ascii="Noto Sans CJK SC" w:hAnsi="Noto Sans CJK SC" w:eastAsia="Noto Sans CJK SC" w:cs="Noto Sans CJK SC"/>
                <w:b w:val="0"/>
                <w:sz w:val="18"/>
              </w:rPr>
              <w:t>副本 ≥ 2，保留 ≥ 7 天</w:t>
            </w:r>
          </w:p>
        </w:tc>
        <w:tc>
          <w:tcPr>
            <w:tcW w:w="2800" w:type="dxa"/>
          </w:tcPr>
          <w:p w14:paraId="6DB3690E">
            <w:r>
              <w:rPr>
                <w:rFonts w:ascii="Noto Sans CJK SC" w:hAnsi="Noto Sans CJK SC" w:eastAsia="Noto Sans CJK SC" w:cs="Noto Sans CJK SC"/>
                <w:b w:val="0"/>
                <w:sz w:val="18"/>
              </w:rPr>
              <w:t>事件可重放</w:t>
            </w:r>
          </w:p>
        </w:tc>
      </w:tr>
      <w:tr w14:paraId="0453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987B87D">
            <w:r>
              <w:rPr>
                <w:rFonts w:ascii="Noto Sans CJK SC" w:hAnsi="Noto Sans CJK SC" w:eastAsia="Noto Sans CJK SC" w:cs="Noto Sans CJK SC"/>
                <w:b w:val="0"/>
                <w:sz w:val="18"/>
              </w:rPr>
              <w:t>演练</w:t>
            </w:r>
          </w:p>
        </w:tc>
        <w:tc>
          <w:tcPr>
            <w:tcW w:w="4600" w:type="dxa"/>
          </w:tcPr>
          <w:p w14:paraId="7727387D">
            <w:r>
              <w:rPr>
                <w:rFonts w:ascii="Noto Sans CJK SC" w:hAnsi="Noto Sans CJK SC" w:eastAsia="Noto Sans CJK SC" w:cs="Noto Sans CJK SC"/>
                <w:b w:val="0"/>
                <w:sz w:val="18"/>
              </w:rPr>
              <w:t>每季度一次恢复演练，覆盖「单文档恢复」与「全库恢复」</w:t>
            </w:r>
          </w:p>
        </w:tc>
        <w:tc>
          <w:tcPr>
            <w:tcW w:w="2800" w:type="dxa"/>
          </w:tcPr>
          <w:p w14:paraId="3AF31473">
            <w:r>
              <w:rPr>
                <w:rFonts w:ascii="Noto Sans CJK SC" w:hAnsi="Noto Sans CJK SC" w:eastAsia="Noto Sans CJK SC" w:cs="Noto Sans CJK SC"/>
                <w:b w:val="0"/>
                <w:sz w:val="18"/>
              </w:rPr>
              <w:t>演练结果记入审计</w:t>
            </w:r>
          </w:p>
        </w:tc>
      </w:tr>
    </w:tbl>
    <w:p w14:paraId="749621B3">
      <w:r>
        <w:t>降级路径：Reranker 不可用 → 降级 RRF（§9.7）；中文分词扩展不可用 → 仅走 Dense；Embedding API 不可用 → 暂停入库，在线问答沿用既有索引；LLM Provider 不可用 → 切换备用 Provider 并记录模型变化。所有降级必须写入 retrieval_trace 的 degraded 标记。</w:t>
      </w:r>
    </w:p>
    <w:p w14:paraId="0A8D2F6B">
      <w:pPr>
        <w:pStyle w:val="3"/>
        <w:keepNext/>
        <w:spacing w:before="200" w:after="100"/>
      </w:pPr>
      <w:r>
        <w:t>22. 项目代码结构</w:t>
      </w:r>
    </w:p>
    <w:p w14:paraId="71721014">
      <w:pPr>
        <w:pStyle w:val="4"/>
        <w:keepNext/>
        <w:spacing w:before="200" w:after="100"/>
      </w:pPr>
      <w:r>
        <w:t>22.1 Java 主仓库</w:t>
      </w:r>
    </w:p>
    <w:p w14:paraId="7E3C5AD7">
      <w:pPr>
        <w:pStyle w:val="164"/>
      </w:pPr>
      <w:r>
        <w:t>financial-research-agent/</w:t>
      </w:r>
      <w:r>
        <w:br w:type="textWrapping"/>
      </w:r>
      <w:r>
        <w:t>├── financial-api/           # REST / Auth / Controller</w:t>
      </w:r>
      <w:r>
        <w:br w:type="textWrapping"/>
      </w:r>
      <w:r>
        <w:t>├── financial-domain/        # 领域模型与核心规则</w:t>
      </w:r>
      <w:r>
        <w:br w:type="textWrapping"/>
      </w:r>
      <w:r>
        <w:t>├── financial-document/      # NormalizedDocument / Parent-Child Chunk / Parser Adapter</w:t>
      </w:r>
      <w:r>
        <w:br w:type="textWrapping"/>
      </w:r>
      <w:r>
        <w:t>├── financial-rag/           # Query Router / Dense+Sparse / RRF / Rerank / Expansion / Citation</w:t>
      </w:r>
      <w:r>
        <w:br w:type="textWrapping"/>
      </w:r>
      <w:r>
        <w:t>├── financial-ai/            # Spring AI / Prompt / Model routing</w:t>
      </w:r>
      <w:r>
        <w:br w:type="textWrapping"/>
      </w:r>
      <w:r>
        <w:t>├── financial-tools/         # Tool implementations / MCP</w:t>
      </w:r>
      <w:r>
        <w:br w:type="textWrapping"/>
      </w:r>
      <w:r>
        <w:t>├── financial-task/          # Kafka / Task / Retry / DLQ</w:t>
      </w:r>
      <w:r>
        <w:br w:type="textWrapping"/>
      </w:r>
      <w:r>
        <w:t>├── financial-audit/         # Trace / Cost / Audit</w:t>
      </w:r>
      <w:r>
        <w:br w:type="textWrapping"/>
      </w:r>
      <w:r>
        <w:t>└── financial-common/</w:t>
      </w:r>
      <w:r>
        <w:br w:type="textWrapping"/>
      </w:r>
      <w:r>
        <w:br w:type="textWrapping"/>
      </w:r>
      <w:r>
        <w:t>└── document-parser-service/   # Python: Docling parser API（可独立仓库）</w:t>
      </w:r>
    </w:p>
    <w:p w14:paraId="605F6A62">
      <w:pPr>
        <w:pStyle w:val="164"/>
      </w:pPr>
      <w:r>
        <w:t>financial-agent/</w:t>
      </w:r>
      <w:r>
        <w:br w:type="textWrapping"/>
      </w:r>
      <w:r>
        <w:t>├── src/main/java/.../agent/</w:t>
      </w:r>
      <w:r>
        <w:br w:type="textWrapping"/>
      </w:r>
      <w:r>
        <w:t>│   ├── graph/               # StateGraph / Nodes / Edges / Reducers</w:t>
      </w:r>
      <w:r>
        <w:br w:type="textWrapping"/>
      </w:r>
      <w:r>
        <w:t>│   ├── state/               # AgentState / Channels</w:t>
      </w:r>
      <w:r>
        <w:br w:type="textWrapping"/>
      </w:r>
      <w:r>
        <w:t>│   ├── checkpoint/          # CheckpointSaver 配置</w:t>
      </w:r>
      <w:r>
        <w:br w:type="textWrapping"/>
      </w:r>
      <w:r>
        <w:t>│   ├── workflow/            # 研报分析工作流</w:t>
      </w:r>
      <w:r>
        <w:br w:type="textWrapping"/>
      </w:r>
      <w:r>
        <w:t>│   └── orchestration/       # interrupt / resume / task orchestration</w:t>
      </w:r>
      <w:r>
        <w:br w:type="textWrapping"/>
      </w:r>
      <w:r>
        <w:t>├── src/test/java/.../agent/</w:t>
      </w:r>
      <w:r>
        <w:br w:type="textWrapping"/>
      </w:r>
      <w:r>
        <w:t>└── pom.xml</w:t>
      </w:r>
    </w:p>
    <w:p w14:paraId="1A3CC992">
      <w:pPr>
        <w:pStyle w:val="3"/>
        <w:keepNext/>
        <w:spacing w:before="200" w:after="100"/>
      </w:pPr>
      <w:r>
        <w:t>23. 分阶段实施计划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381"/>
        <w:gridCol w:w="4771"/>
      </w:tblGrid>
      <w:tr w14:paraId="382B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2D5577"/>
            <w:vAlign w:val="center"/>
          </w:tcPr>
          <w:p w14:paraId="1095F222">
            <w:pPr>
              <w:spacing w:after="20"/>
            </w:pPr>
            <w:r>
              <w:rPr>
                <w:rFonts w:ascii="Noto Sans CJK SC" w:hAnsi="Noto Sans CJK SC" w:eastAsia="Noto Sans CJK SC"/>
                <w:b/>
                <w:color w:val="FFFFFF"/>
                <w:sz w:val="18"/>
              </w:rPr>
              <w:t>阶段</w:t>
            </w:r>
          </w:p>
        </w:tc>
        <w:tc>
          <w:tcPr>
            <w:tcW w:w="2381" w:type="dxa"/>
            <w:shd w:val="clear" w:color="auto" w:fill="2D5577"/>
            <w:vAlign w:val="center"/>
          </w:tcPr>
          <w:p w14:paraId="2EFCDFFB">
            <w:pPr>
              <w:spacing w:after="20"/>
            </w:pPr>
            <w:r>
              <w:rPr>
                <w:rFonts w:ascii="Noto Sans CJK SC" w:hAnsi="Noto Sans CJK SC" w:eastAsia="Noto Sans CJK SC"/>
                <w:b/>
                <w:color w:val="FFFFFF"/>
                <w:sz w:val="18"/>
              </w:rPr>
              <w:t>目标</w:t>
            </w:r>
          </w:p>
        </w:tc>
        <w:tc>
          <w:tcPr>
            <w:tcW w:w="4649" w:type="dxa"/>
            <w:shd w:val="clear" w:color="auto" w:fill="2D5577"/>
            <w:vAlign w:val="center"/>
          </w:tcPr>
          <w:p w14:paraId="4C1E3F4E">
            <w:pPr>
              <w:spacing w:after="20"/>
            </w:pPr>
            <w:r>
              <w:rPr>
                <w:rFonts w:ascii="Noto Sans CJK SC" w:hAnsi="Noto Sans CJK SC" w:eastAsia="Noto Sans CJK SC"/>
                <w:b/>
                <w:color w:val="FFFFFF"/>
                <w:sz w:val="18"/>
              </w:rPr>
              <w:t>必须交付</w:t>
            </w:r>
          </w:p>
        </w:tc>
      </w:tr>
      <w:tr w14:paraId="18D9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633700E0">
            <w:pPr>
              <w:spacing w:after="20"/>
            </w:pPr>
            <w:r>
              <w:rPr>
                <w:rFonts w:ascii="Noto Sans CJK SC" w:hAnsi="Noto Sans CJK SC" w:eastAsia="Noto Sans CJK SC"/>
                <w:b w:val="0"/>
                <w:sz w:val="17"/>
              </w:rPr>
              <w:t>V0 技术验证</w:t>
            </w:r>
          </w:p>
        </w:tc>
        <w:tc>
          <w:tcPr>
            <w:tcW w:w="2381" w:type="dxa"/>
            <w:vAlign w:val="center"/>
          </w:tcPr>
          <w:p w14:paraId="0CFC0C70">
            <w:pPr>
              <w:spacing w:after="20"/>
            </w:pPr>
            <w:r>
              <w:rPr>
                <w:rFonts w:ascii="Noto Sans CJK SC" w:hAnsi="Noto Sans CJK SC" w:eastAsia="Noto Sans CJK SC"/>
                <w:b w:val="0"/>
                <w:sz w:val="17"/>
              </w:rPr>
              <w:t>跑通最小链路</w:t>
            </w:r>
          </w:p>
        </w:tc>
        <w:tc>
          <w:tcPr>
            <w:tcW w:w="4649" w:type="dxa"/>
            <w:vAlign w:val="center"/>
          </w:tcPr>
          <w:p w14:paraId="76F26264">
            <w:r>
              <w:t>Spring Boot 调模型；pgvector ≥ 0.8 + zhparser；用真实中文 / 英文年报验证 Docling 的表格、阅读顺序与页码定位质量（不做 MinerU A/B）；确定 Parser Adapter 输入输出；确定 Embedding 维度（1024）并打通 Batch File 入库链路</w:t>
            </w:r>
          </w:p>
        </w:tc>
      </w:tr>
      <w:tr w14:paraId="1CB4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F7F9FB"/>
            <w:vAlign w:val="center"/>
          </w:tcPr>
          <w:p w14:paraId="0A48D78E">
            <w:pPr>
              <w:spacing w:after="20"/>
            </w:pPr>
            <w:r>
              <w:rPr>
                <w:rFonts w:ascii="Noto Sans CJK SC" w:hAnsi="Noto Sans CJK SC" w:eastAsia="Noto Sans CJK SC"/>
                <w:b w:val="0"/>
                <w:sz w:val="17"/>
              </w:rPr>
              <w:t>V1 RAG MVP</w:t>
            </w:r>
          </w:p>
        </w:tc>
        <w:tc>
          <w:tcPr>
            <w:tcW w:w="2381" w:type="dxa"/>
            <w:shd w:val="clear" w:color="auto" w:fill="F7F9FB"/>
            <w:vAlign w:val="center"/>
          </w:tcPr>
          <w:p w14:paraId="46D67F36">
            <w:pPr>
              <w:spacing w:after="20"/>
            </w:pPr>
            <w:r>
              <w:rPr>
                <w:rFonts w:ascii="Noto Sans CJK SC" w:hAnsi="Noto Sans CJK SC" w:eastAsia="Noto Sans CJK SC"/>
                <w:b w:val="0"/>
                <w:sz w:val="17"/>
              </w:rPr>
              <w:t>财报问答可用</w:t>
            </w:r>
          </w:p>
        </w:tc>
        <w:tc>
          <w:tcPr>
            <w:tcW w:w="4649" w:type="dxa"/>
            <w:shd w:val="clear" w:color="auto" w:fill="F7F9FB"/>
            <w:vAlign w:val="center"/>
          </w:tcPr>
          <w:p w14:paraId="592A74F5">
            <w:r>
              <w:t>上传→Docling→NormalizedDocument→Parent-Child Chunk→Child Embedding；Query Understanding/Router→Metadata/权限过滤→Dense + Sparse→RRF→Cross-Encoder Rerank→按需 Multi-Query→Parent/Sibling Expansion→Context Packing→答案+页码引用+retrieval_trace</w:t>
            </w:r>
          </w:p>
        </w:tc>
      </w:tr>
      <w:tr w14:paraId="104F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40BE24DC">
            <w:pPr>
              <w:spacing w:after="20"/>
            </w:pPr>
            <w:r>
              <w:rPr>
                <w:rFonts w:ascii="Noto Sans CJK SC" w:hAnsi="Noto Sans CJK SC" w:eastAsia="Noto Sans CJK SC"/>
                <w:b w:val="0"/>
                <w:sz w:val="17"/>
              </w:rPr>
              <w:t>V2 Tool/工程化</w:t>
            </w:r>
          </w:p>
        </w:tc>
        <w:tc>
          <w:tcPr>
            <w:tcW w:w="2381" w:type="dxa"/>
            <w:vAlign w:val="center"/>
          </w:tcPr>
          <w:p w14:paraId="5853E736">
            <w:pPr>
              <w:spacing w:after="20"/>
            </w:pPr>
            <w:r>
              <w:rPr>
                <w:rFonts w:ascii="Noto Sans CJK SC" w:hAnsi="Noto Sans CJK SC" w:eastAsia="Noto Sans CJK SC"/>
                <w:b w:val="0"/>
                <w:sz w:val="17"/>
              </w:rPr>
              <w:t>可靠分析</w:t>
            </w:r>
          </w:p>
        </w:tc>
        <w:tc>
          <w:tcPr>
            <w:tcW w:w="4649" w:type="dxa"/>
            <w:vAlign w:val="center"/>
          </w:tcPr>
          <w:p w14:paraId="0FED567F">
            <w:r>
              <w:rPr>
                <w:b w:val="0"/>
                <w:sz w:val="18"/>
              </w:rPr>
              <w:t>财务计算 Tool、金融数据 Provider、连续对话、四层 Memory 基础能力、Kafka、审计、Observability</w:t>
            </w:r>
          </w:p>
        </w:tc>
      </w:tr>
      <w:tr w14:paraId="1536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F7F9FB"/>
            <w:vAlign w:val="center"/>
          </w:tcPr>
          <w:p w14:paraId="0A01B8A5">
            <w:r>
              <w:t>V3 LangGraph4j Agent</w:t>
            </w:r>
          </w:p>
        </w:tc>
        <w:tc>
          <w:tcPr>
            <w:tcW w:w="2381" w:type="dxa"/>
            <w:shd w:val="clear" w:color="auto" w:fill="F7F9FB"/>
            <w:vAlign w:val="center"/>
          </w:tcPr>
          <w:p w14:paraId="4F9DC2F5">
            <w:r>
              <w:t>复杂长任务（Java 单技术栈）</w:t>
            </w:r>
          </w:p>
        </w:tc>
        <w:tc>
          <w:tcPr>
            <w:tcW w:w="4649" w:type="dxa"/>
            <w:shd w:val="clear" w:color="auto" w:fill="F7F9FB"/>
            <w:vAlign w:val="center"/>
          </w:tcPr>
          <w:p w14:paraId="37C28FA9">
            <w:r>
              <w:t>State/Node/Edge/Reducer/Checkpoint、并行分析、HITL、研报生成</w:t>
            </w:r>
          </w:p>
        </w:tc>
      </w:tr>
      <w:tr w14:paraId="780C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1FF2E76C">
            <w:pPr>
              <w:spacing w:after="20"/>
            </w:pPr>
            <w:r>
              <w:rPr>
                <w:rFonts w:ascii="Noto Sans CJK SC" w:hAnsi="Noto Sans CJK SC" w:eastAsia="Noto Sans CJK SC"/>
                <w:b w:val="0"/>
                <w:sz w:val="17"/>
              </w:rPr>
              <w:t>V4 Multi-Agent（可选）</w:t>
            </w:r>
          </w:p>
        </w:tc>
        <w:tc>
          <w:tcPr>
            <w:tcW w:w="2381" w:type="dxa"/>
            <w:vAlign w:val="center"/>
          </w:tcPr>
          <w:p w14:paraId="64B0416B">
            <w:pPr>
              <w:spacing w:after="20"/>
            </w:pPr>
            <w:r>
              <w:rPr>
                <w:rFonts w:ascii="Noto Sans CJK SC" w:hAnsi="Noto Sans CJK SC" w:eastAsia="Noto Sans CJK SC"/>
                <w:b w:val="0"/>
                <w:sz w:val="17"/>
              </w:rPr>
              <w:t>角色边界成熟后拆分</w:t>
            </w:r>
          </w:p>
        </w:tc>
        <w:tc>
          <w:tcPr>
            <w:tcW w:w="4649" w:type="dxa"/>
            <w:vAlign w:val="center"/>
          </w:tcPr>
          <w:p w14:paraId="34FF39B2">
            <w:pPr>
              <w:spacing w:after="20"/>
            </w:pPr>
            <w:r>
              <w:rPr>
                <w:rFonts w:ascii="Noto Sans CJK SC" w:hAnsi="Noto Sans CJK SC" w:eastAsia="Noto Sans CJK SC"/>
                <w:b w:val="0"/>
                <w:sz w:val="17"/>
              </w:rPr>
              <w:t>Financial/Risk/Market/Report 子 Agent；仅在收益明确时引入</w:t>
            </w:r>
          </w:p>
        </w:tc>
      </w:tr>
    </w:tbl>
    <w:p w14:paraId="1081D9E2">
      <w:pPr>
        <w:spacing w:after="20"/>
      </w:pPr>
    </w:p>
    <w:p w14:paraId="4ECA9BD1">
      <w:pPr>
        <w:pStyle w:val="4"/>
        <w:keepNext/>
        <w:spacing w:before="200" w:after="100"/>
      </w:pPr>
      <w:r>
        <w:t>23.1 建议开发顺序（V1）</w:t>
      </w:r>
    </w:p>
    <w:p w14:paraId="270E6FDC">
      <w:pPr>
        <w:spacing w:after="40"/>
        <w:ind w:left="85"/>
      </w:pPr>
      <w:r>
        <w:rPr>
          <w:b w:val="0"/>
        </w:rPr>
        <w:t>1. 建立项目骨架和 Docker Compose：PostgreSQL + pgvector（含 zhparser）、Kafka、Redis；对象存储使用腾讯云 COS。</w:t>
      </w:r>
    </w:p>
    <w:p w14:paraId="2A8E7963">
      <w:pPr>
        <w:spacing w:after="40"/>
        <w:ind w:left="85"/>
      </w:pPr>
      <w:r>
        <w:rPr>
          <w:b w:val="0"/>
        </w:rPr>
        <w:t xml:space="preserve">2. </w:t>
      </w:r>
      <w:r>
        <w:t>实现 Document 上传、对象存储和 document 表。</w:t>
      </w:r>
    </w:p>
    <w:p w14:paraId="0A781B00">
      <w:pPr>
        <w:spacing w:after="40"/>
        <w:ind w:left="85"/>
      </w:pPr>
      <w:r>
        <w:t>3. 建立 document-parser-service 与 Parser Adapter：接入 Docling，用真实年报验证解析质量并输出 NormalizedDocument（V1 不做 MinerU A/B）。</w:t>
      </w:r>
    </w:p>
    <w:p w14:paraId="350E4600">
      <w:pPr>
        <w:spacing w:after="40"/>
        <w:ind w:left="85"/>
      </w:pPr>
      <w:r>
        <w:t>4. 从 V1 直接实现 Parent-Child Chunk：Parent/原始 block 持久化，仅 Child Embedding + pgvector；表格、脚注和 source block 可回溯。</w:t>
      </w:r>
    </w:p>
    <w:p w14:paraId="1BC2417F">
      <w:pPr>
        <w:spacing w:after="40"/>
        <w:ind w:left="85"/>
      </w:pPr>
      <w:r>
        <w:t>5. 实现 Query Understanding/Router + 权限/Metadata Filter + Dense Child Retriever（pgvector）+ Sparse Retriever（PostgreSQL FTS），并完成 RRF 融合与候选去重。</w:t>
      </w:r>
    </w:p>
    <w:p w14:paraId="52993E43">
      <w:pPr>
        <w:spacing w:after="40"/>
        <w:ind w:left="85"/>
      </w:pPr>
      <w:r>
        <w:t>6. 实现 Cross-Encoder Reranker 接口/服务、V1 按需 Multi-Query、Child-only/Sibling/Parent Expansion、Context Packing 与 citation/retrieval_trace。</w:t>
      </w:r>
    </w:p>
    <w:p w14:paraId="2EB741E8">
      <w:pPr>
        <w:spacing w:after="40"/>
        <w:ind w:left="85"/>
      </w:pPr>
      <w:r>
        <w:t>7. 实现 Chat/RAG API；建立 ≥ 300 题的标准财报问题与黄金证据集（题目构成与验收门限见 §18.3）。</w:t>
      </w:r>
    </w:p>
    <w:p w14:paraId="2037DA83">
      <w:pPr>
        <w:spacing w:after="40"/>
        <w:ind w:left="85"/>
      </w:pPr>
      <w:r>
        <w:t>8. 用评测集联合调优 Parser、Child 大小、Dense/Sparse TopK、Multi-Query Gate、RRF k、Rerank TopK、Parent 扩展和 Token Budget；验证 Retrieval 策略调整不要求重新 Embedding。</w:t>
      </w:r>
    </w:p>
    <w:p w14:paraId="35798E35">
      <w:pPr>
        <w:pStyle w:val="3"/>
        <w:keepNext/>
        <w:spacing w:before="200" w:after="100"/>
      </w:pPr>
      <w:r>
        <w:t>24. 测试与验收标准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8102"/>
      </w:tblGrid>
      <w:tr w14:paraId="32CE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shd w:val="clear" w:color="auto" w:fill="2D5577"/>
            <w:vAlign w:val="center"/>
          </w:tcPr>
          <w:p w14:paraId="22A6F7F7">
            <w:pPr>
              <w:spacing w:after="20"/>
            </w:pPr>
            <w:r>
              <w:rPr>
                <w:rFonts w:ascii="Noto Sans CJK SC" w:hAnsi="Noto Sans CJK SC" w:eastAsia="Noto Sans CJK SC"/>
                <w:b/>
                <w:color w:val="FFFFFF"/>
                <w:sz w:val="18"/>
              </w:rPr>
              <w:t>类别</w:t>
            </w:r>
          </w:p>
        </w:tc>
        <w:tc>
          <w:tcPr>
            <w:tcW w:w="8102" w:type="dxa"/>
            <w:shd w:val="clear" w:color="auto" w:fill="2D5577"/>
            <w:vAlign w:val="center"/>
          </w:tcPr>
          <w:p w14:paraId="5A6704AC">
            <w:pPr>
              <w:spacing w:after="20"/>
            </w:pPr>
            <w:r>
              <w:rPr>
                <w:rFonts w:ascii="Noto Sans CJK SC" w:hAnsi="Noto Sans CJK SC" w:eastAsia="Noto Sans CJK SC"/>
                <w:b/>
                <w:color w:val="FFFFFF"/>
                <w:sz w:val="18"/>
              </w:rPr>
              <w:t>V1 最低验收建议</w:t>
            </w:r>
          </w:p>
        </w:tc>
      </w:tr>
      <w:tr w14:paraId="2629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vAlign w:val="center"/>
          </w:tcPr>
          <w:p w14:paraId="2C4B73EF">
            <w:pPr>
              <w:spacing w:after="20"/>
            </w:pPr>
            <w:r>
              <w:rPr>
                <w:rFonts w:ascii="Noto Sans CJK SC" w:hAnsi="Noto Sans CJK SC" w:eastAsia="Noto Sans CJK SC"/>
                <w:b w:val="0"/>
                <w:sz w:val="17"/>
              </w:rPr>
              <w:t>功能</w:t>
            </w:r>
          </w:p>
        </w:tc>
        <w:tc>
          <w:tcPr>
            <w:tcW w:w="8102" w:type="dxa"/>
            <w:vAlign w:val="center"/>
          </w:tcPr>
          <w:p w14:paraId="4002C28B">
            <w:pPr>
              <w:spacing w:after="20"/>
            </w:pPr>
            <w:r>
              <w:rPr>
                <w:rFonts w:ascii="Noto Sans CJK SC" w:hAnsi="Noto Sans CJK SC" w:eastAsia="Noto Sans CJK SC"/>
                <w:b w:val="0"/>
                <w:sz w:val="17"/>
              </w:rPr>
              <w:t>至少支持一种标准 PDF 年报完整入库与问答。</w:t>
            </w:r>
          </w:p>
        </w:tc>
      </w:tr>
      <w:tr w14:paraId="4FE7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shd w:val="clear" w:color="auto" w:fill="F7F9FB"/>
            <w:vAlign w:val="center"/>
          </w:tcPr>
          <w:p w14:paraId="5B5A8D8D">
            <w:pPr>
              <w:spacing w:after="20"/>
            </w:pPr>
            <w:r>
              <w:rPr>
                <w:rFonts w:ascii="Noto Sans CJK SC" w:hAnsi="Noto Sans CJK SC" w:eastAsia="Noto Sans CJK SC"/>
                <w:b w:val="0"/>
                <w:sz w:val="17"/>
              </w:rPr>
              <w:t>引用</w:t>
            </w:r>
          </w:p>
        </w:tc>
        <w:tc>
          <w:tcPr>
            <w:tcW w:w="8102" w:type="dxa"/>
            <w:shd w:val="clear" w:color="auto" w:fill="F7F9FB"/>
            <w:vAlign w:val="center"/>
          </w:tcPr>
          <w:p w14:paraId="7EEF8644">
            <w:pPr>
              <w:spacing w:after="20"/>
            </w:pPr>
            <w:r>
              <w:rPr>
                <w:rFonts w:ascii="Noto Sans CJK SC" w:hAnsi="Noto Sans CJK SC" w:eastAsia="Noto Sans CJK SC"/>
              </w:rPr>
              <w:t>回答可点击 / 定位到正确页码，引用 Chunk 确实支持结论；Citation Precision 与 Coverage 均 ≥ 0.95。</w:t>
            </w:r>
          </w:p>
        </w:tc>
      </w:tr>
      <w:tr w14:paraId="6165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vAlign w:val="center"/>
          </w:tcPr>
          <w:p w14:paraId="1BBD3AF1">
            <w:pPr>
              <w:spacing w:after="20"/>
            </w:pPr>
            <w:r>
              <w:rPr>
                <w:rFonts w:ascii="Noto Sans CJK SC" w:hAnsi="Noto Sans CJK SC" w:eastAsia="Noto Sans CJK SC"/>
                <w:b w:val="0"/>
                <w:sz w:val="17"/>
              </w:rPr>
              <w:t>数字</w:t>
            </w:r>
          </w:p>
        </w:tc>
        <w:tc>
          <w:tcPr>
            <w:tcW w:w="8102" w:type="dxa"/>
            <w:vAlign w:val="center"/>
          </w:tcPr>
          <w:p w14:paraId="4762E1F4">
            <w:pPr>
              <w:spacing w:after="20"/>
            </w:pPr>
            <w:r>
              <w:rPr>
                <w:rFonts w:ascii="Noto Sans CJK SC" w:hAnsi="Noto Sans CJK SC" w:eastAsia="Noto Sans CJK SC"/>
              </w:rPr>
              <w:t>标准测试集中的营收 / 利润等关键数字与单位准确；V1 数字优先取自 FinancialFact（来源 PDF），每条事实可回溯到 document/chunk 证据并带口径（合并 / 母公司）与期间。</w:t>
            </w:r>
          </w:p>
        </w:tc>
      </w:tr>
      <w:tr w14:paraId="448D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shd w:val="clear" w:color="auto" w:fill="F7F9FB"/>
            <w:vAlign w:val="center"/>
          </w:tcPr>
          <w:p w14:paraId="37405CC9">
            <w:pPr>
              <w:spacing w:after="20"/>
            </w:pPr>
            <w:r>
              <w:rPr>
                <w:rFonts w:ascii="Noto Sans CJK SC" w:hAnsi="Noto Sans CJK SC" w:eastAsia="Noto Sans CJK SC"/>
                <w:b w:val="0"/>
                <w:sz w:val="17"/>
              </w:rPr>
              <w:t>权限</w:t>
            </w:r>
          </w:p>
        </w:tc>
        <w:tc>
          <w:tcPr>
            <w:tcW w:w="8102" w:type="dxa"/>
            <w:shd w:val="clear" w:color="auto" w:fill="F7F9FB"/>
            <w:vAlign w:val="center"/>
          </w:tcPr>
          <w:p w14:paraId="69DC360B">
            <w:pPr>
              <w:spacing w:after="20"/>
            </w:pPr>
            <w:r>
              <w:rPr>
                <w:rFonts w:ascii="Noto Sans CJK SC" w:hAnsi="Noto Sans CJK SC" w:eastAsia="Noto Sans CJK SC"/>
                <w:b w:val="0"/>
                <w:sz w:val="17"/>
              </w:rPr>
              <w:t>无权用户不能通过 RAG 或 Tool 访问其他资源。</w:t>
            </w:r>
          </w:p>
        </w:tc>
      </w:tr>
      <w:tr w14:paraId="0B89A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vAlign w:val="center"/>
          </w:tcPr>
          <w:p w14:paraId="5C26B7B1">
            <w:pPr>
              <w:spacing w:after="20"/>
            </w:pPr>
            <w:r>
              <w:rPr>
                <w:rFonts w:ascii="Noto Sans CJK SC" w:hAnsi="Noto Sans CJK SC" w:eastAsia="Noto Sans CJK SC"/>
                <w:b w:val="0"/>
                <w:sz w:val="17"/>
              </w:rPr>
              <w:t>幂等</w:t>
            </w:r>
          </w:p>
        </w:tc>
        <w:tc>
          <w:tcPr>
            <w:tcW w:w="8102" w:type="dxa"/>
            <w:vAlign w:val="center"/>
          </w:tcPr>
          <w:p w14:paraId="2F1547B9">
            <w:pPr>
              <w:spacing w:after="20"/>
            </w:pPr>
            <w:r>
              <w:rPr>
                <w:rFonts w:ascii="Noto Sans CJK SC" w:hAnsi="Noto Sans CJK SC" w:eastAsia="Noto Sans CJK SC"/>
                <w:b w:val="0"/>
                <w:sz w:val="17"/>
              </w:rPr>
              <w:t>同一文档重复解析不会产生重复有效 Chunk/向量。</w:t>
            </w:r>
          </w:p>
        </w:tc>
      </w:tr>
      <w:tr w14:paraId="752E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shd w:val="clear" w:color="auto" w:fill="F7F9FB"/>
            <w:vAlign w:val="center"/>
          </w:tcPr>
          <w:p w14:paraId="37532FA6">
            <w:pPr>
              <w:spacing w:after="20"/>
            </w:pPr>
            <w:r>
              <w:rPr>
                <w:rFonts w:ascii="Noto Sans CJK SC" w:hAnsi="Noto Sans CJK SC" w:eastAsia="Noto Sans CJK SC"/>
                <w:b w:val="0"/>
                <w:sz w:val="17"/>
              </w:rPr>
              <w:t>恢复</w:t>
            </w:r>
          </w:p>
        </w:tc>
        <w:tc>
          <w:tcPr>
            <w:tcW w:w="8102" w:type="dxa"/>
            <w:shd w:val="clear" w:color="auto" w:fill="F7F9FB"/>
            <w:vAlign w:val="center"/>
          </w:tcPr>
          <w:p w14:paraId="003FA802">
            <w:pPr>
              <w:spacing w:after="20"/>
            </w:pPr>
            <w:r>
              <w:rPr>
                <w:rFonts w:ascii="Noto Sans CJK SC" w:hAnsi="Noto Sans CJK SC" w:eastAsia="Noto Sans CJK SC"/>
                <w:b w:val="0"/>
                <w:sz w:val="17"/>
              </w:rPr>
              <w:t>解析失败可重试；超过阈值进入 DLQ，能人工重放。</w:t>
            </w:r>
          </w:p>
        </w:tc>
      </w:tr>
      <w:tr w14:paraId="00E5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16" w:type="dxa"/>
            <w:vAlign w:val="center"/>
          </w:tcPr>
          <w:p w14:paraId="55BF22E5">
            <w:pPr>
              <w:spacing w:after="20"/>
            </w:pPr>
            <w:r>
              <w:rPr>
                <w:rFonts w:ascii="Noto Sans CJK SC" w:hAnsi="Noto Sans CJK SC" w:eastAsia="Noto Sans CJK SC"/>
                <w:b w:val="0"/>
                <w:sz w:val="17"/>
              </w:rPr>
              <w:t>观测</w:t>
            </w:r>
          </w:p>
        </w:tc>
        <w:tc>
          <w:tcPr>
            <w:tcW w:w="8102" w:type="dxa"/>
            <w:vAlign w:val="center"/>
          </w:tcPr>
          <w:p w14:paraId="7C1371AF">
            <w:pPr>
              <w:spacing w:after="20"/>
            </w:pPr>
            <w:r>
              <w:rPr>
                <w:rFonts w:ascii="Noto Sans CJK SC" w:hAnsi="Noto Sans CJK SC" w:eastAsia="Noto Sans CJK SC"/>
                <w:b w:val="0"/>
                <w:sz w:val="17"/>
              </w:rPr>
              <w:t>一次问答能通过 traceId 看到检索、模型、耗时和引用。</w:t>
            </w:r>
          </w:p>
        </w:tc>
      </w:tr>
      <w:tr w14:paraId="3531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6" w:type="dxa"/>
          </w:tcPr>
          <w:p w14:paraId="3F2C6CE3">
            <w:r>
              <w:t>解析/Chunk</w:t>
            </w:r>
          </w:p>
        </w:tc>
        <w:tc>
          <w:tcPr>
            <w:tcW w:w="8102" w:type="dxa"/>
          </w:tcPr>
          <w:p w14:paraId="4F31CA4A">
            <w:r>
              <w:t>真实财报标题层级、表格、跨页表、页码/原始 block 定位可验证；Parent-Child 关系稳定，Child 命中可正确扩展 Parent。</w:t>
            </w:r>
          </w:p>
        </w:tc>
      </w:tr>
      <w:tr w14:paraId="5CB8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6" w:type="dxa"/>
          </w:tcPr>
          <w:p w14:paraId="4744CB36">
            <w:r>
              <w:t>召回</w:t>
            </w:r>
          </w:p>
        </w:tc>
        <w:tc>
          <w:tcPr>
            <w:tcW w:w="8102" w:type="dxa"/>
          </w:tcPr>
          <w:p w14:paraId="5E7CF0F5">
            <w:r>
              <w:t>黄金证据集上评估 Dense、Sparse、Hybrid、按需 Multi-Query 的 Recall@10；Hybrid 须 ≥ 0.90，且至少高于 Dense 单路 3 个百分点。</w:t>
            </w:r>
          </w:p>
        </w:tc>
      </w:tr>
      <w:tr w14:paraId="703C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6" w:type="dxa"/>
          </w:tcPr>
          <w:p w14:paraId="7FB7696A">
            <w:r>
              <w:t>排序</w:t>
            </w:r>
          </w:p>
        </w:tc>
        <w:tc>
          <w:tcPr>
            <w:tcW w:w="8102" w:type="dxa"/>
          </w:tcPr>
          <w:p w14:paraId="63BD1A00">
            <w:r>
              <w:t>RRF + Rerank 后关键证据稳定进入最终 Top-5：Rerank Top-5 Precision ≥ 0.80；记录 MRR/nDCG 与各阶段延迟。</w:t>
            </w:r>
          </w:p>
        </w:tc>
      </w:tr>
    </w:tbl>
    <w:p w14:paraId="3C43567B">
      <w:pPr>
        <w:spacing w:after="20"/>
      </w:pPr>
    </w:p>
    <w:p w14:paraId="543903CB">
      <w:pPr>
        <w:pStyle w:val="3"/>
        <w:keepNext/>
        <w:spacing w:before="200" w:after="100"/>
      </w:pPr>
      <w:r>
        <w:t>25. 风险与待决策事项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009"/>
        <w:gridCol w:w="3174"/>
      </w:tblGrid>
      <w:tr w14:paraId="41BD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2D5577"/>
            <w:vAlign w:val="center"/>
          </w:tcPr>
          <w:p w14:paraId="08963007">
            <w:pPr>
              <w:spacing w:after="20"/>
            </w:pPr>
            <w:r>
              <w:rPr>
                <w:rFonts w:ascii="Noto Sans CJK SC" w:hAnsi="Noto Sans CJK SC" w:eastAsia="Noto Sans CJK SC"/>
                <w:b/>
                <w:color w:val="FFFFFF"/>
                <w:sz w:val="18"/>
              </w:rPr>
              <w:t>事项</w:t>
            </w:r>
          </w:p>
        </w:tc>
        <w:tc>
          <w:tcPr>
            <w:tcW w:w="4819" w:type="dxa"/>
            <w:shd w:val="clear" w:color="auto" w:fill="2D5577"/>
            <w:vAlign w:val="center"/>
          </w:tcPr>
          <w:p w14:paraId="62F41AB7">
            <w:pPr>
              <w:spacing w:after="20"/>
            </w:pPr>
            <w:r>
              <w:rPr>
                <w:rFonts w:ascii="Noto Sans CJK SC" w:hAnsi="Noto Sans CJK SC" w:eastAsia="Noto Sans CJK SC"/>
                <w:b/>
                <w:color w:val="FFFFFF"/>
                <w:sz w:val="18"/>
              </w:rPr>
              <w:t>风险/问题</w:t>
            </w:r>
          </w:p>
        </w:tc>
        <w:tc>
          <w:tcPr>
            <w:tcW w:w="2268" w:type="dxa"/>
            <w:shd w:val="clear" w:color="auto" w:fill="2D5577"/>
            <w:vAlign w:val="center"/>
          </w:tcPr>
          <w:p w14:paraId="37D1FF9E">
            <w:pPr>
              <w:spacing w:after="20"/>
            </w:pPr>
            <w:r>
              <w:rPr>
                <w:rFonts w:ascii="Noto Sans CJK SC" w:hAnsi="Noto Sans CJK SC" w:eastAsia="Noto Sans CJK SC"/>
                <w:b/>
                <w:color w:val="FFFFFF"/>
                <w:sz w:val="18"/>
              </w:rPr>
              <w:t>建议决策时点</w:t>
            </w:r>
          </w:p>
        </w:tc>
      </w:tr>
      <w:tr w14:paraId="6328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133DF7CC">
            <w:pPr>
              <w:spacing w:after="20"/>
            </w:pPr>
            <w:r>
              <w:rPr>
                <w:rFonts w:ascii="Noto Sans CJK SC" w:hAnsi="Noto Sans CJK SC" w:eastAsia="Noto Sans CJK SC"/>
                <w:b w:val="0"/>
                <w:sz w:val="17"/>
              </w:rPr>
              <w:t>PDF 解析引擎</w:t>
            </w:r>
          </w:p>
        </w:tc>
        <w:tc>
          <w:tcPr>
            <w:tcW w:w="4819" w:type="dxa"/>
            <w:vAlign w:val="center"/>
          </w:tcPr>
          <w:p w14:paraId="311BA65C">
            <w:r>
              <w:t>V1 仅采用 Docling，其在中文字段、多栏、扫描件、跨页表格上的质量上限即为系统解析质量上限；解析输出格式不可直接渗透到业务层</w:t>
            </w:r>
          </w:p>
        </w:tc>
        <w:tc>
          <w:tcPr>
            <w:tcW w:w="2268" w:type="dxa"/>
            <w:vAlign w:val="center"/>
          </w:tcPr>
          <w:p w14:paraId="374C0BC5">
            <w:r>
              <w:t>V0 用真实年报验证 Docling 质量；强制 Parser Adapter + NormalizedDocument；若出现无法覆盖的版式，再评估扩展解析引擎</w:t>
            </w:r>
          </w:p>
        </w:tc>
      </w:tr>
      <w:tr w14:paraId="59A9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F7F9FB"/>
            <w:vAlign w:val="center"/>
          </w:tcPr>
          <w:p w14:paraId="30FE6E97">
            <w:pPr>
              <w:spacing w:after="20"/>
            </w:pPr>
            <w:r>
              <w:rPr>
                <w:rFonts w:ascii="Noto Sans CJK SC" w:hAnsi="Noto Sans CJK SC" w:eastAsia="Noto Sans CJK SC"/>
                <w:b w:val="0"/>
                <w:sz w:val="17"/>
              </w:rPr>
              <w:t>Embedding 模型</w:t>
            </w:r>
          </w:p>
        </w:tc>
        <w:tc>
          <w:tcPr>
            <w:tcW w:w="4819" w:type="dxa"/>
            <w:shd w:val="clear" w:color="auto" w:fill="F7F9FB"/>
            <w:vAlign w:val="center"/>
          </w:tcPr>
          <w:p w14:paraId="7DC900BD">
            <w:pPr>
              <w:spacing w:after="20"/>
            </w:pPr>
            <w:r>
              <w:rPr>
                <w:rFonts w:ascii="Noto Sans CJK SC" w:hAnsi="Noto Sans CJK SC" w:eastAsia="Noto Sans CJK SC"/>
                <w:b w:val="0"/>
                <w:sz w:val="17"/>
              </w:rPr>
              <w:t>中文/金融语义与成本影响召回</w:t>
            </w:r>
          </w:p>
        </w:tc>
        <w:tc>
          <w:tcPr>
            <w:tcW w:w="2268" w:type="dxa"/>
            <w:shd w:val="clear" w:color="auto" w:fill="F7F9FB"/>
            <w:vAlign w:val="center"/>
          </w:tcPr>
          <w:p w14:paraId="16CFF269">
            <w:pPr>
              <w:spacing w:after="20"/>
            </w:pPr>
            <w:r>
              <w:rPr>
                <w:rFonts w:ascii="Noto Sans CJK SC" w:hAnsi="Noto Sans CJK SC" w:eastAsia="Noto Sans CJK SC"/>
              </w:rPr>
              <w:t>V1 用评测集选择；部署形态见 §14.1</w:t>
            </w:r>
          </w:p>
        </w:tc>
      </w:tr>
      <w:tr w14:paraId="1FD3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02FFD9D0">
            <w:pPr>
              <w:spacing w:after="20"/>
            </w:pPr>
            <w:r>
              <w:rPr>
                <w:rFonts w:ascii="Noto Sans CJK SC" w:hAnsi="Noto Sans CJK SC" w:eastAsia="Noto Sans CJK SC"/>
                <w:b w:val="0"/>
                <w:sz w:val="17"/>
              </w:rPr>
              <w:t>Reranker</w:t>
            </w:r>
          </w:p>
        </w:tc>
        <w:tc>
          <w:tcPr>
            <w:tcW w:w="4819" w:type="dxa"/>
            <w:vAlign w:val="center"/>
          </w:tcPr>
          <w:p w14:paraId="552755C0">
            <w:r>
              <w:t>标准 Pipeline 依赖 Cross-Encoder 精排；模型选型、CPU/GPU 延迟、服务不可用降级都会影响效果与 RT</w:t>
            </w:r>
          </w:p>
        </w:tc>
        <w:tc>
          <w:tcPr>
            <w:tcW w:w="2268" w:type="dxa"/>
            <w:vAlign w:val="center"/>
          </w:tcPr>
          <w:p w14:paraId="1F12ACEF">
            <w:r>
              <w:t>V1 POC 即 A/B；生产支持降级到 RRF 结果；部署形态见 §14.1</w:t>
            </w:r>
          </w:p>
        </w:tc>
      </w:tr>
      <w:tr w14:paraId="398C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F7F9FB"/>
            <w:vAlign w:val="center"/>
          </w:tcPr>
          <w:p w14:paraId="459508A2">
            <w:pPr>
              <w:spacing w:after="20"/>
            </w:pPr>
            <w:r>
              <w:rPr>
                <w:rFonts w:ascii="Noto Sans CJK SC" w:hAnsi="Noto Sans CJK SC" w:eastAsia="Noto Sans CJK SC"/>
                <w:b w:val="0"/>
                <w:sz w:val="17"/>
              </w:rPr>
              <w:t>金融数据源</w:t>
            </w:r>
          </w:p>
        </w:tc>
        <w:tc>
          <w:tcPr>
            <w:tcW w:w="4819" w:type="dxa"/>
            <w:shd w:val="clear" w:color="auto" w:fill="F7F9FB"/>
            <w:vAlign w:val="center"/>
          </w:tcPr>
          <w:p w14:paraId="5EBA9D9B">
            <w:pPr>
              <w:spacing w:after="20"/>
            </w:pPr>
            <w:r>
              <w:rPr>
                <w:rFonts w:ascii="Noto Sans CJK SC" w:hAnsi="Noto Sans CJK SC" w:eastAsia="Noto Sans CJK SC"/>
                <w:b w:val="0"/>
                <w:sz w:val="17"/>
              </w:rPr>
              <w:t>许可、价格、时效、字段口径</w:t>
            </w:r>
          </w:p>
        </w:tc>
        <w:tc>
          <w:tcPr>
            <w:tcW w:w="2268" w:type="dxa"/>
            <w:shd w:val="clear" w:color="auto" w:fill="F7F9FB"/>
            <w:vAlign w:val="center"/>
          </w:tcPr>
          <w:p w14:paraId="4FDEDD7D">
            <w:pPr>
              <w:spacing w:after="20"/>
            </w:pPr>
            <w:r>
              <w:rPr>
                <w:rFonts w:ascii="Noto Sans CJK SC" w:hAnsi="Noto Sans CJK SC" w:eastAsia="Noto Sans CJK SC"/>
                <w:b w:val="0"/>
                <w:sz w:val="17"/>
              </w:rPr>
              <w:t>接入时明确（当前暂不接入 XBRL / 权威数据源）</w:t>
            </w:r>
          </w:p>
        </w:tc>
      </w:tr>
      <w:tr w14:paraId="4286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20AA6601">
            <w:r>
              <w:t>LangGraph4j Checkpoint 后端</w:t>
            </w:r>
          </w:p>
        </w:tc>
        <w:tc>
          <w:tcPr>
            <w:tcW w:w="4819" w:type="dxa"/>
            <w:vAlign w:val="center"/>
          </w:tcPr>
          <w:p w14:paraId="72C36F2D">
            <w:r>
              <w:t>影响长任务恢复和运维；需验证所选 Saver 的成熟度与兼容性</w:t>
            </w:r>
          </w:p>
        </w:tc>
        <w:tc>
          <w:tcPr>
            <w:tcW w:w="2268" w:type="dxa"/>
            <w:vAlign w:val="center"/>
          </w:tcPr>
          <w:p w14:paraId="26B79649">
            <w:r>
              <w:t>V3 设计时确定</w:t>
            </w:r>
          </w:p>
        </w:tc>
      </w:tr>
      <w:tr w14:paraId="6BEB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F7F9FB"/>
            <w:vAlign w:val="center"/>
          </w:tcPr>
          <w:p w14:paraId="79EE1C6D">
            <w:pPr>
              <w:spacing w:after="20"/>
            </w:pPr>
            <w:r>
              <w:rPr>
                <w:rFonts w:ascii="Noto Sans CJK SC" w:hAnsi="Noto Sans CJK SC" w:eastAsia="Noto Sans CJK SC"/>
                <w:b w:val="0"/>
                <w:sz w:val="17"/>
              </w:rPr>
              <w:t>Java/Python 服务边界</w:t>
            </w:r>
          </w:p>
        </w:tc>
        <w:tc>
          <w:tcPr>
            <w:tcW w:w="4819" w:type="dxa"/>
            <w:shd w:val="clear" w:color="auto" w:fill="F7F9FB"/>
            <w:vAlign w:val="center"/>
          </w:tcPr>
          <w:p w14:paraId="0B7D5BE9">
            <w:r>
              <w:t>默认 Java 单技术栈；跨语言仅作为能力缺口的后备选项</w:t>
            </w:r>
          </w:p>
        </w:tc>
        <w:tc>
          <w:tcPr>
            <w:tcW w:w="2268" w:type="dxa"/>
            <w:shd w:val="clear" w:color="auto" w:fill="F7F9FB"/>
            <w:vAlign w:val="center"/>
          </w:tcPr>
          <w:p w14:paraId="0AED027A">
            <w:r>
              <w:t>V3 技术验证后</w:t>
            </w:r>
          </w:p>
        </w:tc>
      </w:tr>
      <w:tr w14:paraId="0B85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78DD8343">
            <w:pPr>
              <w:spacing w:after="20"/>
            </w:pPr>
            <w:r>
              <w:rPr>
                <w:rFonts w:ascii="Noto Sans CJK SC" w:hAnsi="Noto Sans CJK SC" w:eastAsia="Noto Sans CJK SC"/>
                <w:b w:val="0"/>
                <w:sz w:val="17"/>
              </w:rPr>
              <w:t>多 Agent</w:t>
            </w:r>
          </w:p>
        </w:tc>
        <w:tc>
          <w:tcPr>
            <w:tcW w:w="4819" w:type="dxa"/>
            <w:vAlign w:val="center"/>
          </w:tcPr>
          <w:p w14:paraId="0D04C3BB">
            <w:pPr>
              <w:spacing w:after="20"/>
            </w:pPr>
            <w:r>
              <w:rPr>
                <w:rFonts w:ascii="Noto Sans CJK SC" w:hAnsi="Noto Sans CJK SC" w:eastAsia="Noto Sans CJK SC"/>
                <w:b w:val="0"/>
                <w:sz w:val="17"/>
              </w:rPr>
              <w:t>增加 token/延迟/调试难度</w:t>
            </w:r>
          </w:p>
        </w:tc>
        <w:tc>
          <w:tcPr>
            <w:tcW w:w="2268" w:type="dxa"/>
            <w:vAlign w:val="center"/>
          </w:tcPr>
          <w:p w14:paraId="7D6F5CE7">
            <w:pPr>
              <w:spacing w:after="20"/>
            </w:pPr>
            <w:r>
              <w:rPr>
                <w:rFonts w:ascii="Noto Sans CJK SC" w:hAnsi="Noto Sans CJK SC" w:eastAsia="Noto Sans CJK SC"/>
                <w:b w:val="0"/>
                <w:sz w:val="17"/>
              </w:rPr>
              <w:t>只有单 Agent 出现明确职责瓶颈后再评估</w:t>
            </w:r>
          </w:p>
        </w:tc>
      </w:tr>
      <w:tr w14:paraId="7B46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715B51B5">
            <w:r>
              <w:rPr>
                <w:b w:val="0"/>
                <w:sz w:val="18"/>
              </w:rPr>
              <w:t>Long-term Memory 写入策略</w:t>
            </w:r>
          </w:p>
        </w:tc>
        <w:tc>
          <w:tcPr>
            <w:tcW w:w="3267" w:type="dxa"/>
            <w:vAlign w:val="center"/>
          </w:tcPr>
          <w:p w14:paraId="5E630E76">
            <w:r>
              <w:t>误写临时信息、过度记忆或每轮无条件召回会污染上下文并增加 Token/延迟；需写入策略 + Retrieval Gate</w:t>
            </w:r>
          </w:p>
        </w:tc>
        <w:tc>
          <w:tcPr>
            <w:tcW w:w="3267" w:type="dxa"/>
            <w:vAlign w:val="center"/>
          </w:tcPr>
          <w:p w14:paraId="11709BAE">
            <w:r>
              <w:rPr>
                <w:b w:val="0"/>
                <w:sz w:val="18"/>
              </w:rPr>
              <w:t>V2 连续对话实现前确定</w:t>
            </w:r>
          </w:p>
        </w:tc>
      </w:tr>
      <w:tr w14:paraId="3933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3D10E953">
            <w:r>
              <w:rPr>
                <w:b w:val="0"/>
                <w:sz w:val="18"/>
              </w:rPr>
              <w:t>Memory 冲突与删除</w:t>
            </w:r>
          </w:p>
        </w:tc>
        <w:tc>
          <w:tcPr>
            <w:tcW w:w="3267" w:type="dxa"/>
            <w:vAlign w:val="center"/>
          </w:tcPr>
          <w:p w14:paraId="62D1E09E">
            <w:r>
              <w:rPr>
                <w:b w:val="0"/>
                <w:sz w:val="18"/>
              </w:rPr>
              <w:t>显式用户陈述、模型推断、旧偏好可能冲突；必须可版本化、停用和审计</w:t>
            </w:r>
          </w:p>
        </w:tc>
        <w:tc>
          <w:tcPr>
            <w:tcW w:w="3267" w:type="dxa"/>
            <w:vAlign w:val="center"/>
          </w:tcPr>
          <w:p w14:paraId="5F75B2AC">
            <w:r>
              <w:rPr>
                <w:b w:val="0"/>
                <w:sz w:val="18"/>
              </w:rPr>
              <w:t>V2 设计时确定</w:t>
            </w:r>
          </w:p>
        </w:tc>
      </w:tr>
      <w:tr w14:paraId="3AA3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706056EE">
            <w:r>
              <w:rPr>
                <w:b w:val="0"/>
                <w:sz w:val="18"/>
              </w:rPr>
              <w:t>Long-term Memory 召回与索引</w:t>
            </w:r>
          </w:p>
        </w:tc>
        <w:tc>
          <w:tcPr>
            <w:tcW w:w="3267" w:type="dxa"/>
          </w:tcPr>
          <w:p w14:paraId="482F55AB">
            <w:r>
              <w:rPr>
                <w:b w:val="0"/>
                <w:sz w:val="18"/>
              </w:rPr>
              <w:t>需要同时优化相关性、过滤精度、向量索引和 per-user/tenant 查询性能；低相关记忆不得强制注入</w:t>
            </w:r>
          </w:p>
        </w:tc>
        <w:tc>
          <w:tcPr>
            <w:tcW w:w="3267" w:type="dxa"/>
          </w:tcPr>
          <w:p w14:paraId="78BD650F">
            <w:r>
              <w:rPr>
                <w:b w:val="0"/>
                <w:sz w:val="18"/>
              </w:rPr>
              <w:t>V2 连续对话 POC/评测阶段</w:t>
            </w:r>
          </w:p>
        </w:tc>
      </w:tr>
      <w:tr w14:paraId="3872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4D89AD9D">
            <w:r>
              <w:t>Parent-Child 与重索引</w:t>
            </w:r>
          </w:p>
        </w:tc>
        <w:tc>
          <w:tcPr>
            <w:tcW w:w="3267" w:type="dxa"/>
          </w:tcPr>
          <w:p w14:paraId="244403EC">
            <w:r>
              <w:t>未来调整 Chunk 边界可能触发 Child 重嵌入；若不保留 Parent/source block/version 会退化为全量重新解析</w:t>
            </w:r>
          </w:p>
        </w:tc>
        <w:tc>
          <w:tcPr>
            <w:tcW w:w="3267" w:type="dxa"/>
          </w:tcPr>
          <w:p w14:paraId="03FBCA63">
            <w:r>
              <w:t>V1 入库模型即预留 parent_id、source_block、parser/chunk/embedding version 和分级 reindex mode</w:t>
            </w:r>
          </w:p>
        </w:tc>
      </w:tr>
      <w:tr w14:paraId="3701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20CB7775">
            <w:r>
              <w:t>Sparse Retrieval / Multi-Query</w:t>
            </w:r>
          </w:p>
        </w:tc>
        <w:tc>
          <w:tcPr>
            <w:tcW w:w="3267" w:type="dxa"/>
          </w:tcPr>
          <w:p w14:paraId="71C644C9">
            <w:r>
              <w:t>PostgreSQL FTS 依赖 zhparser 中文分词与自定义词典，分词质量直接影响召回；其词法排序与经典 BM25 不等价；Multi-Query 若无 Gate 会放大延迟 / 候选噪声</w:t>
            </w:r>
          </w:p>
        </w:tc>
        <w:tc>
          <w:tcPr>
            <w:tcW w:w="3267" w:type="dxa"/>
          </w:tcPr>
          <w:p w14:paraId="139C62CA">
            <w:r>
              <w:t>V1 安装 zhparser 并维护公司名 / 行业术语 / 指标别名词典；评测 Dense vs Sparse vs Hybrid；Router 按需触发 Multi-Query；不引入 ES/OpenSearch</w:t>
            </w:r>
          </w:p>
        </w:tc>
      </w:tr>
    </w:tbl>
    <w:p w14:paraId="2293B5BA">
      <w:pPr>
        <w:spacing w:after="20"/>
      </w:pPr>
    </w:p>
    <w:p w14:paraId="4D06525F">
      <w:pPr>
        <w:pStyle w:val="3"/>
        <w:keepNext/>
        <w:spacing w:before="200" w:after="100"/>
      </w:pPr>
      <w:r>
        <w:t>26. 参考资料</w:t>
      </w:r>
    </w:p>
    <w:p w14:paraId="70D68AB9">
      <w:r>
        <w:t>以下资料用于确认当前框架能力边界，后续正式开发时应以所使用版本的官方文档为准。</w:t>
      </w:r>
    </w:p>
    <w:p w14:paraId="774AD7CE">
      <w:pPr>
        <w:pStyle w:val="16"/>
      </w:pPr>
      <w:r>
        <w:rPr>
          <w:b/>
        </w:rPr>
        <w:t xml:space="preserve">Spring AI - Tool Calling: </w:t>
      </w:r>
      <w:r>
        <w:t>https://docs.spring.io/spring-ai/reference/api/tools.html</w:t>
      </w:r>
    </w:p>
    <w:p w14:paraId="2B53F54F">
      <w:pPr>
        <w:pStyle w:val="16"/>
      </w:pPr>
      <w:r>
        <w:rPr>
          <w:b/>
        </w:rPr>
        <w:t xml:space="preserve">Spring AI - Observability: </w:t>
      </w:r>
      <w:r>
        <w:t>https://docs.spring.io/spring-ai/reference/observability/</w:t>
      </w:r>
    </w:p>
    <w:p w14:paraId="488A0004">
      <w:pPr>
        <w:pStyle w:val="16"/>
      </w:pPr>
      <w:r>
        <w:rPr>
          <w:b/>
        </w:rPr>
        <w:t xml:space="preserve">LangChain / LangGraph - Learn: </w:t>
      </w:r>
      <w:r>
        <w:t>https://docs.langchain.com/oss/python/learn</w:t>
      </w:r>
    </w:p>
    <w:p w14:paraId="35DFDE55">
      <w:pPr>
        <w:pStyle w:val="16"/>
      </w:pPr>
      <w:r>
        <w:rPr>
          <w:b/>
        </w:rPr>
        <w:t xml:space="preserve">LangGraph - Thinking in LangGraph: </w:t>
      </w:r>
      <w:r>
        <w:t>https://docs.langchain.com/oss/javascript/langgraph/thinking-in-langgraph</w:t>
      </w:r>
    </w:p>
    <w:p w14:paraId="594B5A5E">
      <w:r>
        <w:t>LangGraph4j GitHub: https://github.com/langgraph4j/langgraph4j</w:t>
      </w:r>
    </w:p>
    <w:p w14:paraId="3587D901">
      <w:r>
        <w:t>LangGraph4j Documentation: https://langgraph4j.github.io/langgraph4j/</w:t>
      </w:r>
    </w:p>
    <w:p w14:paraId="67351E77">
      <w:r>
        <w:t>Docling Documentation: https://docling-project.github.io/docling/</w:t>
      </w:r>
    </w:p>
    <w:p w14:paraId="23E7F94E">
      <w:r>
        <w:t>Docling GitHub: https://github.com/docling-project/docling</w:t>
      </w:r>
    </w:p>
    <w:p w14:paraId="6ED4C21F">
      <w:r>
        <w:t>阿里云百炼 - 文本向量（text-embedding-v4）: https://help.aliyun.com/zh/model-studio/</w:t>
      </w:r>
    </w:p>
    <w:p w14:paraId="5DC72D21">
      <w:pPr>
        <w:pStyle w:val="16"/>
      </w:pPr>
      <w:r>
        <w:t>阿里云百炼 - 文本排序（qwen3-rerank）: https://www.alibabacloud.com/help/zh/model-studio/text-rerank-api</w:t>
      </w:r>
    </w:p>
    <w:p w14:paraId="11644781">
      <w:pPr>
        <w:pStyle w:val="16"/>
      </w:pPr>
      <w:r>
        <w:t>腾讯云 COS 文档: https://cloud.tencent.com/document/product/436</w:t>
      </w:r>
    </w:p>
    <w:p w14:paraId="428D2AC4">
      <w:pPr>
        <w:pStyle w:val="16"/>
      </w:pPr>
      <w:r>
        <w:t>pgvector（索引维度上限见 README）: https://github.com/pgvector/pgvector</w:t>
      </w:r>
    </w:p>
    <w:p w14:paraId="0C3C44B5">
      <w:r>
        <w:t>Spring AI ETL / TokenTextSplitter: https://docs.spring.io/spring-ai/reference/api/etl-pipeline.html</w:t>
      </w:r>
    </w:p>
    <w:p w14:paraId="648F0286">
      <w:pPr>
        <w:pStyle w:val="16"/>
      </w:pPr>
      <w:r>
        <w:t>内部参考：《RAG 知识库高级召回与重排（Retrieval &amp; Reranking）技术指南》</w:t>
      </w:r>
    </w:p>
    <w:p w14:paraId="3C82DC4F">
      <w:pPr>
        <w:pStyle w:val="3"/>
        <w:keepNext/>
        <w:spacing w:before="200" w:after="100"/>
      </w:pPr>
      <w:r>
        <w:t>附录 A：关键架构决策摘要（ADR Backlog）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9"/>
        <w:gridCol w:w="3017"/>
        <w:gridCol w:w="4052"/>
      </w:tblGrid>
      <w:tr w14:paraId="6D36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2D5577"/>
            <w:vAlign w:val="center"/>
          </w:tcPr>
          <w:p w14:paraId="6425E5F5">
            <w:pPr>
              <w:spacing w:after="20"/>
            </w:pPr>
            <w:r>
              <w:rPr>
                <w:rFonts w:ascii="Noto Sans CJK SC" w:hAnsi="Noto Sans CJK SC" w:eastAsia="Noto Sans CJK SC"/>
                <w:b/>
                <w:color w:val="FFFFFF"/>
                <w:sz w:val="18"/>
              </w:rPr>
              <w:t>ADR</w:t>
            </w:r>
          </w:p>
        </w:tc>
        <w:tc>
          <w:tcPr>
            <w:tcW w:w="3231" w:type="dxa"/>
            <w:shd w:val="clear" w:color="auto" w:fill="2D5577"/>
            <w:vAlign w:val="center"/>
          </w:tcPr>
          <w:p w14:paraId="736B16D3">
            <w:pPr>
              <w:spacing w:after="20"/>
            </w:pPr>
            <w:r>
              <w:rPr>
                <w:rFonts w:ascii="Noto Sans CJK SC" w:hAnsi="Noto Sans CJK SC" w:eastAsia="Noto Sans CJK SC"/>
                <w:b/>
                <w:color w:val="FFFFFF"/>
                <w:sz w:val="18"/>
              </w:rPr>
              <w:t>决策</w:t>
            </w:r>
          </w:p>
        </w:tc>
        <w:tc>
          <w:tcPr>
            <w:tcW w:w="4252" w:type="dxa"/>
            <w:shd w:val="clear" w:color="auto" w:fill="2D5577"/>
            <w:vAlign w:val="center"/>
          </w:tcPr>
          <w:p w14:paraId="4CBAC474">
            <w:pPr>
              <w:spacing w:after="20"/>
            </w:pPr>
            <w:r>
              <w:rPr>
                <w:rFonts w:ascii="Noto Sans CJK SC" w:hAnsi="Noto Sans CJK SC" w:eastAsia="Noto Sans CJK SC"/>
                <w:b/>
                <w:color w:val="FFFFFF"/>
                <w:sz w:val="18"/>
              </w:rPr>
              <w:t>当前结论</w:t>
            </w:r>
          </w:p>
        </w:tc>
      </w:tr>
      <w:tr w14:paraId="0980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41C36027">
            <w:pPr>
              <w:spacing w:after="20"/>
            </w:pPr>
            <w:r>
              <w:rPr>
                <w:rFonts w:ascii="Noto Sans CJK SC" w:hAnsi="Noto Sans CJK SC" w:eastAsia="Noto Sans CJK SC"/>
                <w:b w:val="0"/>
                <w:sz w:val="17"/>
              </w:rPr>
              <w:t>ADR-001</w:t>
            </w:r>
          </w:p>
        </w:tc>
        <w:tc>
          <w:tcPr>
            <w:tcW w:w="3231" w:type="dxa"/>
            <w:vAlign w:val="center"/>
          </w:tcPr>
          <w:p w14:paraId="40C44BC6">
            <w:pPr>
              <w:spacing w:after="20"/>
            </w:pPr>
            <w:r>
              <w:rPr>
                <w:rFonts w:ascii="Noto Sans CJK SC" w:hAnsi="Noto Sans CJK SC" w:eastAsia="Noto Sans CJK SC"/>
                <w:b w:val="0"/>
                <w:sz w:val="17"/>
              </w:rPr>
              <w:t>V1 Vector DB</w:t>
            </w:r>
          </w:p>
        </w:tc>
        <w:tc>
          <w:tcPr>
            <w:tcW w:w="4252" w:type="dxa"/>
            <w:vAlign w:val="center"/>
          </w:tcPr>
          <w:p w14:paraId="53BE1D2F">
            <w:pPr>
              <w:spacing w:after="20"/>
            </w:pPr>
            <w:r>
              <w:rPr>
                <w:rFonts w:ascii="Noto Sans CJK SC" w:hAnsi="Noto Sans CJK SC" w:eastAsia="Noto Sans CJK SC"/>
                <w:b w:val="0"/>
                <w:sz w:val="17"/>
              </w:rPr>
              <w:t>PostgreSQL + pgvector</w:t>
            </w:r>
          </w:p>
        </w:tc>
      </w:tr>
      <w:tr w14:paraId="799A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B"/>
            <w:vAlign w:val="center"/>
          </w:tcPr>
          <w:p w14:paraId="32E1473C">
            <w:pPr>
              <w:spacing w:after="20"/>
            </w:pPr>
            <w:r>
              <w:rPr>
                <w:rFonts w:ascii="Noto Sans CJK SC" w:hAnsi="Noto Sans CJK SC" w:eastAsia="Noto Sans CJK SC"/>
                <w:b w:val="0"/>
                <w:sz w:val="17"/>
              </w:rPr>
              <w:t>ADR-002</w:t>
            </w:r>
          </w:p>
        </w:tc>
        <w:tc>
          <w:tcPr>
            <w:tcW w:w="3231" w:type="dxa"/>
            <w:shd w:val="clear" w:color="auto" w:fill="F7F9FB"/>
            <w:vAlign w:val="center"/>
          </w:tcPr>
          <w:p w14:paraId="7ED62F61">
            <w:pPr>
              <w:spacing w:after="20"/>
            </w:pPr>
            <w:r>
              <w:rPr>
                <w:rFonts w:ascii="Noto Sans CJK SC" w:hAnsi="Noto Sans CJK SC" w:eastAsia="Noto Sans CJK SC"/>
                <w:b w:val="0"/>
                <w:sz w:val="17"/>
              </w:rPr>
              <w:t>V1 AI Framework</w:t>
            </w:r>
          </w:p>
        </w:tc>
        <w:tc>
          <w:tcPr>
            <w:tcW w:w="4252" w:type="dxa"/>
            <w:shd w:val="clear" w:color="auto" w:fill="F7F9FB"/>
            <w:vAlign w:val="center"/>
          </w:tcPr>
          <w:p w14:paraId="0C1E0094">
            <w:pPr>
              <w:spacing w:after="20"/>
            </w:pPr>
            <w:r>
              <w:rPr>
                <w:rFonts w:ascii="Noto Sans CJK SC" w:hAnsi="Noto Sans CJK SC" w:eastAsia="Noto Sans CJK SC"/>
                <w:b w:val="0"/>
                <w:sz w:val="17"/>
              </w:rPr>
              <w:t>Spring AI</w:t>
            </w:r>
          </w:p>
        </w:tc>
      </w:tr>
      <w:tr w14:paraId="52E7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2218556E">
            <w:pPr>
              <w:spacing w:after="20"/>
            </w:pPr>
            <w:r>
              <w:rPr>
                <w:rFonts w:ascii="Noto Sans CJK SC" w:hAnsi="Noto Sans CJK SC" w:eastAsia="Noto Sans CJK SC"/>
                <w:b w:val="0"/>
                <w:sz w:val="17"/>
              </w:rPr>
              <w:t>ADR-003</w:t>
            </w:r>
          </w:p>
        </w:tc>
        <w:tc>
          <w:tcPr>
            <w:tcW w:w="3231" w:type="dxa"/>
            <w:vAlign w:val="center"/>
          </w:tcPr>
          <w:p w14:paraId="4098959D">
            <w:r>
              <w:t>复杂 Agent Runtime</w:t>
            </w:r>
          </w:p>
        </w:tc>
        <w:tc>
          <w:tcPr>
            <w:tcW w:w="4252" w:type="dxa"/>
            <w:vAlign w:val="center"/>
          </w:tcPr>
          <w:p w14:paraId="7C0801EB">
            <w:r>
              <w:t>V3 优先采用 LangGraph4j + Spring AI；仅在明确生态缺口时评估独立 Python + LangGraph</w:t>
            </w:r>
          </w:p>
        </w:tc>
      </w:tr>
      <w:tr w14:paraId="4407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B"/>
            <w:vAlign w:val="center"/>
          </w:tcPr>
          <w:p w14:paraId="31006333">
            <w:pPr>
              <w:spacing w:after="20"/>
            </w:pPr>
            <w:r>
              <w:rPr>
                <w:rFonts w:ascii="Noto Sans CJK SC" w:hAnsi="Noto Sans CJK SC" w:eastAsia="Noto Sans CJK SC"/>
                <w:b w:val="0"/>
                <w:sz w:val="17"/>
              </w:rPr>
              <w:t>ADR-004</w:t>
            </w:r>
          </w:p>
        </w:tc>
        <w:tc>
          <w:tcPr>
            <w:tcW w:w="3231" w:type="dxa"/>
            <w:shd w:val="clear" w:color="auto" w:fill="F7F9FB"/>
            <w:vAlign w:val="center"/>
          </w:tcPr>
          <w:p w14:paraId="3452EC40">
            <w:pPr>
              <w:spacing w:after="20"/>
            </w:pPr>
            <w:r>
              <w:rPr>
                <w:rFonts w:ascii="Noto Sans CJK SC" w:hAnsi="Noto Sans CJK SC" w:eastAsia="Noto Sans CJK SC"/>
                <w:b w:val="0"/>
                <w:sz w:val="17"/>
              </w:rPr>
              <w:t>文档任务机制</w:t>
            </w:r>
          </w:p>
        </w:tc>
        <w:tc>
          <w:tcPr>
            <w:tcW w:w="4252" w:type="dxa"/>
            <w:shd w:val="clear" w:color="auto" w:fill="F7F9FB"/>
            <w:vAlign w:val="center"/>
          </w:tcPr>
          <w:p w14:paraId="38717C91">
            <w:pPr>
              <w:spacing w:after="20"/>
            </w:pPr>
            <w:r>
              <w:rPr>
                <w:rFonts w:ascii="Noto Sans CJK SC" w:hAnsi="Noto Sans CJK SC" w:eastAsia="Noto Sans CJK SC"/>
                <w:b w:val="0"/>
                <w:sz w:val="17"/>
              </w:rPr>
              <w:t>Kafka + Worker</w:t>
            </w:r>
          </w:p>
        </w:tc>
      </w:tr>
      <w:tr w14:paraId="41E0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0E93182">
            <w:pPr>
              <w:spacing w:after="20"/>
            </w:pPr>
            <w:r>
              <w:rPr>
                <w:rFonts w:ascii="Noto Sans CJK SC" w:hAnsi="Noto Sans CJK SC" w:eastAsia="Noto Sans CJK SC"/>
                <w:b w:val="0"/>
                <w:sz w:val="17"/>
              </w:rPr>
              <w:t>ADR-005</w:t>
            </w:r>
          </w:p>
        </w:tc>
        <w:tc>
          <w:tcPr>
            <w:tcW w:w="3231" w:type="dxa"/>
            <w:vAlign w:val="center"/>
          </w:tcPr>
          <w:p w14:paraId="2E6CC825">
            <w:pPr>
              <w:spacing w:after="20"/>
            </w:pPr>
            <w:r>
              <w:rPr>
                <w:rFonts w:ascii="Noto Sans CJK SC" w:hAnsi="Noto Sans CJK SC" w:eastAsia="Noto Sans CJK SC"/>
                <w:b w:val="0"/>
                <w:sz w:val="17"/>
              </w:rPr>
              <w:t>文件存储</w:t>
            </w:r>
          </w:p>
        </w:tc>
        <w:tc>
          <w:tcPr>
            <w:tcW w:w="4252" w:type="dxa"/>
            <w:vAlign w:val="center"/>
          </w:tcPr>
          <w:p w14:paraId="53553411">
            <w:pPr>
              <w:spacing w:after="20"/>
            </w:pPr>
            <w:r>
              <w:rPr>
                <w:rFonts w:ascii="Noto Sans CJK SC" w:hAnsi="Noto Sans CJK SC" w:eastAsia="Noto Sans CJK SC"/>
              </w:rPr>
              <w:t>腾讯云 COS（S3 兼容接口 + ObjectStorage 抽象）</w:t>
            </w:r>
          </w:p>
        </w:tc>
      </w:tr>
      <w:tr w14:paraId="64F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7F9FB"/>
            <w:vAlign w:val="center"/>
          </w:tcPr>
          <w:p w14:paraId="76A9A98B">
            <w:pPr>
              <w:spacing w:after="20"/>
            </w:pPr>
            <w:r>
              <w:rPr>
                <w:rFonts w:ascii="Noto Sans CJK SC" w:hAnsi="Noto Sans CJK SC" w:eastAsia="Noto Sans CJK SC"/>
                <w:b w:val="0"/>
                <w:sz w:val="17"/>
              </w:rPr>
              <w:t>ADR-006</w:t>
            </w:r>
          </w:p>
        </w:tc>
        <w:tc>
          <w:tcPr>
            <w:tcW w:w="3231" w:type="dxa"/>
            <w:shd w:val="clear" w:color="auto" w:fill="F7F9FB"/>
            <w:vAlign w:val="center"/>
          </w:tcPr>
          <w:p w14:paraId="3498E949">
            <w:pPr>
              <w:spacing w:after="20"/>
            </w:pPr>
            <w:r>
              <w:rPr>
                <w:rFonts w:ascii="Noto Sans CJK SC" w:hAnsi="Noto Sans CJK SC" w:eastAsia="Noto Sans CJK SC"/>
                <w:b w:val="0"/>
                <w:sz w:val="17"/>
              </w:rPr>
              <w:t>Multi-Agent</w:t>
            </w:r>
          </w:p>
        </w:tc>
        <w:tc>
          <w:tcPr>
            <w:tcW w:w="4252" w:type="dxa"/>
            <w:shd w:val="clear" w:color="auto" w:fill="F7F9FB"/>
            <w:vAlign w:val="center"/>
          </w:tcPr>
          <w:p w14:paraId="1A28C5C2">
            <w:pPr>
              <w:spacing w:after="20"/>
            </w:pPr>
            <w:r>
              <w:rPr>
                <w:rFonts w:ascii="Noto Sans CJK SC" w:hAnsi="Noto Sans CJK SC" w:eastAsia="Noto Sans CJK SC"/>
                <w:b w:val="0"/>
                <w:sz w:val="17"/>
              </w:rPr>
              <w:t>不作为 V1/V2 必选项</w:t>
            </w:r>
          </w:p>
        </w:tc>
      </w:tr>
      <w:tr w14:paraId="18B2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36B1BBD8">
            <w:pPr>
              <w:spacing w:after="20"/>
            </w:pPr>
            <w:r>
              <w:rPr>
                <w:rFonts w:ascii="Noto Sans CJK SC" w:hAnsi="Noto Sans CJK SC" w:eastAsia="Noto Sans CJK SC"/>
                <w:b w:val="0"/>
                <w:sz w:val="17"/>
              </w:rPr>
              <w:t>ADR-007</w:t>
            </w:r>
          </w:p>
        </w:tc>
        <w:tc>
          <w:tcPr>
            <w:tcW w:w="3231" w:type="dxa"/>
            <w:vAlign w:val="center"/>
          </w:tcPr>
          <w:p w14:paraId="57E616CA">
            <w:pPr>
              <w:spacing w:after="20"/>
            </w:pPr>
            <w:r>
              <w:rPr>
                <w:rFonts w:ascii="Noto Sans CJK SC" w:hAnsi="Noto Sans CJK SC" w:eastAsia="Noto Sans CJK SC"/>
                <w:b w:val="0"/>
                <w:sz w:val="17"/>
              </w:rPr>
              <w:t>核心数据库访问</w:t>
            </w:r>
          </w:p>
        </w:tc>
        <w:tc>
          <w:tcPr>
            <w:tcW w:w="4252" w:type="dxa"/>
            <w:vAlign w:val="center"/>
          </w:tcPr>
          <w:p w14:paraId="4CB0581D">
            <w:pPr>
              <w:spacing w:after="20"/>
            </w:pPr>
            <w:r>
              <w:rPr>
                <w:rFonts w:ascii="Noto Sans CJK SC" w:hAnsi="Noto Sans CJK SC" w:eastAsia="Noto Sans CJK SC"/>
                <w:b w:val="0"/>
                <w:sz w:val="17"/>
              </w:rPr>
              <w:t>Agent 禁止直接访问；通过受控 Tool/API</w:t>
            </w:r>
          </w:p>
        </w:tc>
      </w:tr>
      <w:tr w14:paraId="4E79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vAlign w:val="center"/>
          </w:tcPr>
          <w:p w14:paraId="18A7599D">
            <w:r>
              <w:rPr>
                <w:b w:val="0"/>
                <w:sz w:val="18"/>
              </w:rPr>
              <w:t>ADR-008</w:t>
            </w:r>
          </w:p>
        </w:tc>
        <w:tc>
          <w:tcPr>
            <w:tcW w:w="3267" w:type="dxa"/>
            <w:vAlign w:val="center"/>
          </w:tcPr>
          <w:p w14:paraId="20A8D04C">
            <w:r>
              <w:rPr>
                <w:b w:val="0"/>
                <w:sz w:val="18"/>
              </w:rPr>
              <w:t>Memory Architecture</w:t>
            </w:r>
          </w:p>
        </w:tc>
        <w:tc>
          <w:tcPr>
            <w:tcW w:w="3267" w:type="dxa"/>
            <w:vAlign w:val="center"/>
          </w:tcPr>
          <w:p w14:paraId="6192BD26">
            <w:r>
              <w:rPr>
                <w:b w:val="0"/>
                <w:sz w:val="18"/>
              </w:rPr>
              <w:t>四层 Memory：Short-term + Conversation Summary + Structured Context + Long-term Memory；Agent State 独立于 Memory</w:t>
            </w:r>
          </w:p>
        </w:tc>
      </w:tr>
      <w:tr w14:paraId="4277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18EEE628">
            <w:r>
              <w:rPr>
                <w:b w:val="0"/>
                <w:sz w:val="18"/>
              </w:rPr>
              <w:t>ADR-009</w:t>
            </w:r>
          </w:p>
        </w:tc>
        <w:tc>
          <w:tcPr>
            <w:tcW w:w="3267" w:type="dxa"/>
          </w:tcPr>
          <w:p w14:paraId="4C36EC90">
            <w:r>
              <w:rPr>
                <w:b w:val="0"/>
                <w:sz w:val="18"/>
              </w:rPr>
              <w:t>Long-term Memory Retrieval</w:t>
            </w:r>
          </w:p>
        </w:tc>
        <w:tc>
          <w:tcPr>
            <w:tcW w:w="3267" w:type="dxa"/>
          </w:tcPr>
          <w:p w14:paraId="321C0CF1">
            <w:r>
              <w:rPr>
                <w:b w:val="0"/>
                <w:sz w:val="18"/>
              </w:rPr>
              <w:t>PostgreSQL + pgvector 保存 Memory Embedding；按需 Retrieval Gate；Metadata Filter → Vector/Hybrid Search → Threshold/Rerank → Token Budget 注入；不做每轮强制检索</w:t>
            </w:r>
          </w:p>
        </w:tc>
      </w:tr>
      <w:tr w14:paraId="5B7B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31D3D473">
            <w:r>
              <w:t>ADR-010</w:t>
            </w:r>
          </w:p>
        </w:tc>
        <w:tc>
          <w:tcPr>
            <w:tcW w:w="3267" w:type="dxa"/>
          </w:tcPr>
          <w:p w14:paraId="2393CA14">
            <w:r>
              <w:t>PDF Parsing &amp; Chunking</w:t>
            </w:r>
          </w:p>
        </w:tc>
        <w:tc>
          <w:tcPr>
            <w:tcW w:w="3267" w:type="dxa"/>
          </w:tcPr>
          <w:p w14:paraId="5ED0FAF5">
            <w:r>
              <w:t>不自研复杂 PDF parser；V1 仅接入 Docling，统一为 NormalizedDocument；Parser Adapter 保留可插拔；V1 起直接 Parent-Child，Child Embedding、Parent 用于上下文扩展与局部重切</w:t>
            </w:r>
          </w:p>
        </w:tc>
      </w:tr>
      <w:tr w14:paraId="3D1F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53EA972A">
            <w:r>
              <w:t>ADR-011</w:t>
            </w:r>
          </w:p>
        </w:tc>
        <w:tc>
          <w:tcPr>
            <w:tcW w:w="3267" w:type="dxa"/>
          </w:tcPr>
          <w:p w14:paraId="4CD53F68">
            <w:r>
              <w:t>RAG Retrieval Strategy</w:t>
            </w:r>
          </w:p>
        </w:tc>
        <w:tc>
          <w:tcPr>
            <w:tcW w:w="3267" w:type="dxa"/>
          </w:tcPr>
          <w:p w14:paraId="0CDA1AC9">
            <w:r>
              <w:t>V1 采用 Query-Aware Hybrid Parent-Child RAG：Metadata/Permission Filter → Dense Child + Sparse Child → RRF → Cross-Encoder Rerank → Adaptive Child/Sibling/Parent Expansion → Context Packing；Multi-Query V1 按需启用；明确不采用 HyDE</w:t>
            </w:r>
          </w:p>
        </w:tc>
      </w:tr>
    </w:tbl>
    <w:p w14:paraId="159F6C2D">
      <w:pPr>
        <w:spacing w:before="0" w:after="0" w:line="20" w:lineRule="exact"/>
      </w:pPr>
    </w:p>
    <w:p w14:paraId="6A8CB54F">
      <w:pPr>
        <w:pStyle w:val="3"/>
      </w:pPr>
      <w:r>
        <w:t>附录 B：待决策事项与决策记录（Open Decisions Backlog）</w:t>
      </w:r>
    </w:p>
    <w:p w14:paraId="2BF5E017">
      <w:r>
        <w:rPr>
          <w:rFonts w:ascii="Noto Sans CJK SC" w:hAnsi="Noto Sans CJK SC" w:eastAsia="Noto Sans CJK SC" w:cs="Noto Sans CJK SC"/>
          <w:b w:val="0"/>
          <w:sz w:val="21"/>
        </w:rPr>
        <w:t>本附录由对 v0.6 全文（第 1-26 章 + 附录 A）的架构评审整理而成，作为后续需求完善与开发立项的输入。收录原则：只登记“未决 / 待补 / 自相矛盾”的事项，不改写正文既有结论；编号 P0 / P1 / P2 表示对 V1 动工的阻塞程度，C 表示正文一致性修正。v0.8 已落实 6 项 P0 决策，v0.10 已按建议完成 P1 / P2 全部设计并在正文落地，本附录相应转为决策与落地记录；仅 B.3 末尾列出的少量业务 / 法务参数仍待确认，正文一致性修正清单（B.4）继续保留。</w:t>
      </w:r>
    </w:p>
    <w:p w14:paraId="5EFEF7BD">
      <w:pPr>
        <w:pStyle w:val="4"/>
      </w:pPr>
      <w:r>
        <w:t>B.0 评审范围与限制</w:t>
      </w:r>
    </w:p>
    <w:p w14:paraId="3718036D">
      <w:pPr>
        <w:pStyle w:val="16"/>
      </w:pPr>
      <w:r>
        <w:rPr>
          <w:rFonts w:ascii="Noto Sans CJK SC" w:hAnsi="Noto Sans CJK SC" w:eastAsia="Noto Sans CJK SC" w:cs="Noto Sans CJK SC"/>
          <w:b w:val="0"/>
          <w:sz w:val="21"/>
        </w:rPr>
        <w:t>评审对象：v0.6 全文；第 1-26 章与附录 A 的正文、表格均已逐条复核。</w:t>
      </w:r>
    </w:p>
    <w:p w14:paraId="1127F48C">
      <w:pPr>
        <w:pStyle w:val="16"/>
      </w:pPr>
      <w:r>
        <w:rPr>
          <w:rFonts w:ascii="Noto Sans CJK SC" w:hAnsi="Noto Sans CJK SC" w:eastAsia="Noto Sans CJK SC" w:cs="Noto Sans CJK SC"/>
          <w:b w:val="0"/>
          <w:sz w:val="21"/>
        </w:rPr>
        <w:t>复核限制：图 1 至图 5 未纳入评审——当前工具链无法渲染文档内嵌图片，且文档未为图片提供替代文本。凡涉及部署拓扑与服务边界的结论（P0-3、C-4）均以正文 §20、§21 为依据；若图中已包含相应内容，应按“图文不一致”处理，并补齐正文。</w:t>
      </w:r>
    </w:p>
    <w:p w14:paraId="6259C2A7">
      <w:pPr>
        <w:pStyle w:val="16"/>
      </w:pPr>
      <w:r>
        <w:rPr>
          <w:rFonts w:ascii="Noto Sans CJK SC" w:hAnsi="Noto Sans CJK SC" w:eastAsia="Noto Sans CJK SC" w:cs="Noto Sans CJK SC"/>
          <w:b w:val="0"/>
          <w:sz w:val="21"/>
        </w:rPr>
        <w:t>日期核对：封面日期 2026-10-05 与当前系统时间一致，非笔误。</w:t>
      </w:r>
    </w:p>
    <w:p w14:paraId="393FC576">
      <w:pPr>
        <w:pStyle w:val="4"/>
      </w:pPr>
      <w:r>
        <w:t>B.1 关键决策记录（P0 于 v0.8、补充项于 v0.9）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3700"/>
        <w:gridCol w:w="4200"/>
      </w:tblGrid>
      <w:tr w14:paraId="2389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84B5745">
            <w:r>
              <w:rPr>
                <w:rFonts w:ascii="Noto Sans CJK SC" w:hAnsi="Noto Sans CJK SC" w:eastAsia="Noto Sans CJK SC" w:cs="Noto Sans CJK SC"/>
                <w:b/>
                <w:sz w:val="18"/>
              </w:rPr>
              <w:t>事项</w:t>
            </w:r>
          </w:p>
        </w:tc>
        <w:tc>
          <w:tcPr>
            <w:tcW w:w="3700" w:type="dxa"/>
          </w:tcPr>
          <w:p w14:paraId="1DA0E164">
            <w:r>
              <w:rPr>
                <w:rFonts w:ascii="Noto Sans CJK SC" w:hAnsi="Noto Sans CJK SC" w:eastAsia="Noto Sans CJK SC" w:cs="Noto Sans CJK SC"/>
                <w:b/>
                <w:sz w:val="18"/>
              </w:rPr>
              <w:t>决策结论</w:t>
            </w:r>
          </w:p>
        </w:tc>
        <w:tc>
          <w:tcPr>
            <w:tcW w:w="4200" w:type="dxa"/>
          </w:tcPr>
          <w:p w14:paraId="2DC975A7">
            <w:r>
              <w:rPr>
                <w:rFonts w:ascii="Noto Sans CJK SC" w:hAnsi="Noto Sans CJK SC" w:eastAsia="Noto Sans CJK SC" w:cs="Noto Sans CJK SC"/>
                <w:b/>
                <w:sz w:val="18"/>
              </w:rPr>
              <w:t>落地位置</w:t>
            </w:r>
          </w:p>
        </w:tc>
      </w:tr>
      <w:tr w14:paraId="7949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B8BA51E">
            <w:r>
              <w:rPr>
                <w:rFonts w:ascii="Noto Sans CJK SC" w:hAnsi="Noto Sans CJK SC" w:eastAsia="Noto Sans CJK SC" w:cs="Noto Sans CJK SC"/>
                <w:b w:val="0"/>
                <w:sz w:val="18"/>
              </w:rPr>
              <w:t>P0-1 中文 Sparse 检索</w:t>
            </w:r>
          </w:p>
        </w:tc>
        <w:tc>
          <w:tcPr>
            <w:tcW w:w="3700" w:type="dxa"/>
          </w:tcPr>
          <w:p w14:paraId="4FEAA1E9">
            <w:r>
              <w:rPr>
                <w:rFonts w:ascii="Noto Sans CJK SC" w:hAnsi="Noto Sans CJK SC" w:eastAsia="Noto Sans CJK SC" w:cs="Noto Sans CJK SC"/>
                <w:b w:val="0"/>
                <w:sz w:val="18"/>
              </w:rPr>
              <w:t>本地自建 PostgreSQL，允许安装中文分词扩展；V1 采用 zhparser 承担 Sparse 检索，不引入 Elasticsearch / OpenSearch，运维面收敛在单一 PostgreSQL。</w:t>
            </w:r>
          </w:p>
        </w:tc>
        <w:tc>
          <w:tcPr>
            <w:tcW w:w="4200" w:type="dxa"/>
          </w:tcPr>
          <w:p w14:paraId="330CDB0C">
            <w:r>
              <w:rPr>
                <w:rFonts w:ascii="Noto Sans CJK SC" w:hAnsi="Noto Sans CJK SC" w:eastAsia="Noto Sans CJK SC" w:cs="Noto Sans CJK SC"/>
                <w:b w:val="0"/>
                <w:sz w:val="18"/>
              </w:rPr>
              <w:t>§9.3、§9.4、§14、§20、§21.1、§25；ADR-012</w:t>
            </w:r>
          </w:p>
        </w:tc>
      </w:tr>
      <w:tr w14:paraId="2B05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B122953">
            <w:r>
              <w:rPr>
                <w:rFonts w:ascii="Noto Sans CJK SC" w:hAnsi="Noto Sans CJK SC" w:eastAsia="Noto Sans CJK SC" w:cs="Noto Sans CJK SC"/>
                <w:b w:val="0"/>
                <w:sz w:val="18"/>
              </w:rPr>
              <w:t>P0-2 带过滤的向量检索</w:t>
            </w:r>
          </w:p>
        </w:tc>
        <w:tc>
          <w:tcPr>
            <w:tcW w:w="3700" w:type="dxa"/>
          </w:tcPr>
          <w:p w14:paraId="11C1FCC3">
            <w:r>
              <w:rPr>
                <w:rFonts w:ascii="Noto Sans CJK SC" w:hAnsi="Noto Sans CJK SC" w:eastAsia="Noto Sans CJK SC" w:cs="Noto Sans CJK SC"/>
                <w:b w:val="0"/>
                <w:sz w:val="18"/>
              </w:rPr>
              <w:t>采纳建议：要求 pgvector ≥ 0.8 并启用迭代索引扫描；按 tenant 分区或部分索引；定义候选不足的三级兜底并记录 degraded。</w:t>
            </w:r>
          </w:p>
        </w:tc>
        <w:tc>
          <w:tcPr>
            <w:tcW w:w="4200" w:type="dxa"/>
          </w:tcPr>
          <w:p w14:paraId="5287E573">
            <w:r>
              <w:rPr>
                <w:rFonts w:ascii="Noto Sans CJK SC" w:hAnsi="Noto Sans CJK SC" w:eastAsia="Noto Sans CJK SC" w:cs="Noto Sans CJK SC"/>
                <w:b w:val="0"/>
                <w:sz w:val="18"/>
              </w:rPr>
              <w:t>§9.5、§14；ADR-013</w:t>
            </w:r>
          </w:p>
        </w:tc>
      </w:tr>
      <w:tr w14:paraId="0FB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67BCD5D">
            <w:r>
              <w:rPr>
                <w:rFonts w:ascii="Noto Sans CJK SC" w:hAnsi="Noto Sans CJK SC" w:eastAsia="Noto Sans CJK SC" w:cs="Noto Sans CJK SC"/>
                <w:b w:val="0"/>
                <w:sz w:val="18"/>
              </w:rPr>
              <w:t>P0-3 检索相关服务部署</w:t>
            </w:r>
          </w:p>
        </w:tc>
        <w:tc>
          <w:tcPr>
            <w:tcW w:w="3700" w:type="dxa"/>
          </w:tcPr>
          <w:p w14:paraId="156955FA">
            <w:r>
              <w:rPr>
                <w:rFonts w:ascii="Noto Sans CJK SC" w:hAnsi="Noto Sans CJK SC" w:eastAsia="Noto Sans CJK SC" w:cs="Noto Sans CJK SC"/>
                <w:b w:val="0"/>
                <w:sz w:val="18"/>
              </w:rPr>
              <w:t>采纳建议：新增检索相关服务部署章节，明确 Embedding、Reranker、LLM Provider 与中文分词扩展的形态、资源、超时与降级；技术选型表与 docker-compose 同步补齐。</w:t>
            </w:r>
          </w:p>
        </w:tc>
        <w:tc>
          <w:tcPr>
            <w:tcW w:w="4200" w:type="dxa"/>
          </w:tcPr>
          <w:p w14:paraId="3EDCD4DC">
            <w:r>
              <w:rPr>
                <w:rFonts w:ascii="Noto Sans CJK SC" w:hAnsi="Noto Sans CJK SC" w:eastAsia="Noto Sans CJK SC" w:cs="Noto Sans CJK SC"/>
                <w:b w:val="0"/>
                <w:sz w:val="18"/>
              </w:rPr>
              <w:t>§14.1、§20、§21.1；ADR-016</w:t>
            </w:r>
          </w:p>
        </w:tc>
      </w:tr>
      <w:tr w14:paraId="4C33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26701096">
            <w:r>
              <w:rPr>
                <w:rFonts w:ascii="Noto Sans CJK SC" w:hAnsi="Noto Sans CJK SC" w:eastAsia="Noto Sans CJK SC" w:cs="Noto Sans CJK SC"/>
                <w:b w:val="0"/>
                <w:sz w:val="18"/>
              </w:rPr>
              <w:t>P0-4 document_chunk 字段</w:t>
            </w:r>
          </w:p>
        </w:tc>
        <w:tc>
          <w:tcPr>
            <w:tcW w:w="3700" w:type="dxa"/>
          </w:tcPr>
          <w:p w14:paraId="50E48A68">
            <w:r>
              <w:rPr>
                <w:rFonts w:ascii="Noto Sans CJK SC" w:hAnsi="Noto Sans CJK SC" w:eastAsia="Noto Sans CJK SC" w:cs="Noto Sans CJK SC"/>
                <w:b w:val="0"/>
                <w:sz w:val="18"/>
              </w:rPr>
              <w:t>采纳建议：补齐 status、chunk_version、caption、unit、currency、headers_json、related_footnote_ids、restatement_of，并定义重切 / 重嵌入的原子切换与可见性规则。</w:t>
            </w:r>
          </w:p>
        </w:tc>
        <w:tc>
          <w:tcPr>
            <w:tcW w:w="4200" w:type="dxa"/>
          </w:tcPr>
          <w:p w14:paraId="5A2253B8">
            <w:r>
              <w:rPr>
                <w:rFonts w:ascii="Noto Sans CJK SC" w:hAnsi="Noto Sans CJK SC" w:eastAsia="Noto Sans CJK SC" w:cs="Noto Sans CJK SC"/>
                <w:b w:val="0"/>
                <w:sz w:val="18"/>
              </w:rPr>
              <w:t>§8.6、§8.8、§15</w:t>
            </w:r>
          </w:p>
        </w:tc>
      </w:tr>
      <w:tr w14:paraId="1D71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24582A5B">
            <w:r>
              <w:rPr>
                <w:rFonts w:ascii="Noto Sans CJK SC" w:hAnsi="Noto Sans CJK SC" w:eastAsia="Noto Sans CJK SC" w:cs="Noto Sans CJK SC"/>
                <w:b w:val="0"/>
                <w:sz w:val="18"/>
              </w:rPr>
              <w:t>P0-5 权限模型</w:t>
            </w:r>
          </w:p>
        </w:tc>
        <w:tc>
          <w:tcPr>
            <w:tcW w:w="3700" w:type="dxa"/>
          </w:tcPr>
          <w:p w14:paraId="65D68BFE">
            <w:r>
              <w:rPr>
                <w:rFonts w:ascii="Noto Sans CJK SC" w:hAnsi="Noto Sans CJK SC" w:eastAsia="Noto Sans CJK SC" w:cs="Noto Sans CJK SC"/>
                <w:b w:val="0"/>
                <w:sz w:val="18"/>
              </w:rPr>
              <w:t>采纳建议：新增权限与 ACL 数据模型，启用 COMPANY / DOCUMENT 两级授权，permission_scope 由授权关系解析得出，明确默认可见性与越权测试要求。（v0.9 已确认，设计无需修改）</w:t>
            </w:r>
          </w:p>
        </w:tc>
        <w:tc>
          <w:tcPr>
            <w:tcW w:w="4200" w:type="dxa"/>
          </w:tcPr>
          <w:p w14:paraId="60567370">
            <w:r>
              <w:rPr>
                <w:rFonts w:ascii="Noto Sans CJK SC" w:hAnsi="Noto Sans CJK SC" w:eastAsia="Noto Sans CJK SC" w:cs="Noto Sans CJK SC"/>
                <w:b w:val="0"/>
                <w:sz w:val="18"/>
              </w:rPr>
              <w:t>§15.2、§17；ADR-015</w:t>
            </w:r>
          </w:p>
        </w:tc>
      </w:tr>
      <w:tr w14:paraId="27DE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35F5BB1">
            <w:r>
              <w:rPr>
                <w:rFonts w:ascii="Noto Sans CJK SC" w:hAnsi="Noto Sans CJK SC" w:eastAsia="Noto Sans CJK SC" w:cs="Noto Sans CJK SC"/>
                <w:b w:val="0"/>
                <w:sz w:val="18"/>
              </w:rPr>
              <w:t>P0-6 关键数字保障</w:t>
            </w:r>
          </w:p>
        </w:tc>
        <w:tc>
          <w:tcPr>
            <w:tcW w:w="3700" w:type="dxa"/>
          </w:tcPr>
          <w:p w14:paraId="61BD5281">
            <w:r>
              <w:rPr>
                <w:rFonts w:ascii="Noto Sans CJK SC" w:hAnsi="Noto Sans CJK SC" w:eastAsia="Noto Sans CJK SC" w:cs="Noto Sans CJK SC"/>
                <w:b w:val="0"/>
                <w:sz w:val="18"/>
              </w:rPr>
              <w:t>V1 包含轻量 FinancialFact，数据源先取自 PDF 解析与抽取结果，必须带证据引用、口径、单位、期间与置信度。XBRL 与权威金融数据源暂不接入（v0.10 调整），仅保留 financial_fact.source_type 扩展点。</w:t>
            </w:r>
          </w:p>
        </w:tc>
        <w:tc>
          <w:tcPr>
            <w:tcW w:w="4200" w:type="dxa"/>
          </w:tcPr>
          <w:p w14:paraId="55AAE268">
            <w:r>
              <w:rPr>
                <w:rFonts w:ascii="Noto Sans CJK SC" w:hAnsi="Noto Sans CJK SC" w:eastAsia="Noto Sans CJK SC" w:cs="Noto Sans CJK SC"/>
                <w:b w:val="0"/>
                <w:sz w:val="18"/>
              </w:rPr>
              <w:t>§2.1、§3、§8.7、§15、§24；ADR-014</w:t>
            </w:r>
          </w:p>
        </w:tc>
      </w:tr>
      <w:tr w14:paraId="784C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EE04A5E">
            <w:r>
              <w:rPr>
                <w:rFonts w:ascii="Noto Sans CJK SC" w:hAnsi="Noto Sans CJK SC" w:eastAsia="Noto Sans CJK SC" w:cs="Noto Sans CJK SC"/>
                <w:b w:val="0"/>
                <w:sz w:val="18"/>
              </w:rPr>
              <w:t>P0-3 修订（v0.9）</w:t>
            </w:r>
          </w:p>
        </w:tc>
        <w:tc>
          <w:tcPr>
            <w:tcW w:w="3700" w:type="dxa"/>
          </w:tcPr>
          <w:p w14:paraId="11624CBE">
            <w:r>
              <w:rPr>
                <w:rFonts w:ascii="Noto Sans CJK SC" w:hAnsi="Noto Sans CJK SC" w:eastAsia="Noto Sans CJK SC" w:cs="Noto Sans CJK SC"/>
                <w:b w:val="0"/>
                <w:sz w:val="18"/>
              </w:rPr>
              <w:t>Embedding / Reranker 改为外部 API（阿里云百炼），不部署本地推理服务；自建降级为接口抽象与预留能力。</w:t>
            </w:r>
          </w:p>
        </w:tc>
        <w:tc>
          <w:tcPr>
            <w:tcW w:w="4200" w:type="dxa"/>
          </w:tcPr>
          <w:p w14:paraId="14E80FC2">
            <w:r>
              <w:rPr>
                <w:rFonts w:ascii="Noto Sans CJK SC" w:hAnsi="Noto Sans CJK SC" w:eastAsia="Noto Sans CJK SC" w:cs="Noto Sans CJK SC"/>
                <w:b w:val="0"/>
                <w:sz w:val="18"/>
              </w:rPr>
              <w:t>§14.1、§20、§21.1；ADR-016</w:t>
            </w:r>
          </w:p>
        </w:tc>
      </w:tr>
      <w:tr w14:paraId="4FFA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47B7B2D6">
            <w:r>
              <w:rPr>
                <w:rFonts w:ascii="Noto Sans CJK SC" w:hAnsi="Noto Sans CJK SC" w:eastAsia="Noto Sans CJK SC" w:cs="Noto Sans CJK SC"/>
                <w:b w:val="0"/>
                <w:sz w:val="18"/>
              </w:rPr>
              <w:t>解析引擎（v0.9）</w:t>
            </w:r>
          </w:p>
        </w:tc>
        <w:tc>
          <w:tcPr>
            <w:tcW w:w="3700" w:type="dxa"/>
          </w:tcPr>
          <w:p w14:paraId="102F1606">
            <w:r>
              <w:rPr>
                <w:rFonts w:ascii="Noto Sans CJK SC" w:hAnsi="Noto Sans CJK SC" w:eastAsia="Noto Sans CJK SC" w:cs="Noto Sans CJK SC"/>
                <w:b w:val="0"/>
                <w:sz w:val="18"/>
              </w:rPr>
              <w:t>V1 仅接入 Docling，不引入 MinerU、不做双引擎 A/B；Parser Adapter 保留可插拔。</w:t>
            </w:r>
          </w:p>
        </w:tc>
        <w:tc>
          <w:tcPr>
            <w:tcW w:w="4200" w:type="dxa"/>
          </w:tcPr>
          <w:p w14:paraId="11F874BF">
            <w:r>
              <w:rPr>
                <w:rFonts w:ascii="Noto Sans CJK SC" w:hAnsi="Noto Sans CJK SC" w:eastAsia="Noto Sans CJK SC" w:cs="Noto Sans CJK SC"/>
                <w:b w:val="0"/>
                <w:sz w:val="18"/>
              </w:rPr>
              <w:t>§7、§8.1、§8.3、§20、§21.1、§23、§25；ADR-010</w:t>
            </w:r>
          </w:p>
        </w:tc>
      </w:tr>
      <w:tr w14:paraId="5238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0B548D7">
            <w:r>
              <w:rPr>
                <w:rFonts w:ascii="Noto Sans CJK SC" w:hAnsi="Noto Sans CJK SC" w:eastAsia="Noto Sans CJK SC" w:cs="Noto Sans CJK SC"/>
                <w:b w:val="0"/>
                <w:sz w:val="18"/>
              </w:rPr>
              <w:t>对象存储（v0.9）</w:t>
            </w:r>
          </w:p>
        </w:tc>
        <w:tc>
          <w:tcPr>
            <w:tcW w:w="3700" w:type="dxa"/>
          </w:tcPr>
          <w:p w14:paraId="3991581A">
            <w:r>
              <w:rPr>
                <w:rFonts w:ascii="Noto Sans CJK SC" w:hAnsi="Noto Sans CJK SC" w:eastAsia="Noto Sans CJK SC" w:cs="Noto Sans CJK SC"/>
                <w:b w:val="0"/>
                <w:sz w:val="18"/>
              </w:rPr>
              <w:t>使用腾讯云 COS 替代 MinIO，经 S3 兼容接口与 ObjectStorage 抽象访问。</w:t>
            </w:r>
          </w:p>
        </w:tc>
        <w:tc>
          <w:tcPr>
            <w:tcW w:w="4200" w:type="dxa"/>
          </w:tcPr>
          <w:p w14:paraId="5B8C35B3">
            <w:r>
              <w:rPr>
                <w:rFonts w:ascii="Noto Sans CJK SC" w:hAnsi="Noto Sans CJK SC" w:eastAsia="Noto Sans CJK SC" w:cs="Noto Sans CJK SC"/>
                <w:b w:val="0"/>
                <w:sz w:val="18"/>
              </w:rPr>
              <w:t>§8.1、§14、§20、§21.1；ADR-005</w:t>
            </w:r>
          </w:p>
        </w:tc>
      </w:tr>
      <w:tr w14:paraId="1075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4AF6168">
            <w:r>
              <w:rPr>
                <w:rFonts w:ascii="Noto Sans CJK SC" w:hAnsi="Noto Sans CJK SC" w:eastAsia="Noto Sans CJK SC" w:cs="Noto Sans CJK SC"/>
                <w:b w:val="0"/>
                <w:sz w:val="18"/>
              </w:rPr>
              <w:t>Embedding 维度（v0.9 已确认）</w:t>
            </w:r>
          </w:p>
        </w:tc>
        <w:tc>
          <w:tcPr>
            <w:tcW w:w="3700" w:type="dxa"/>
          </w:tcPr>
          <w:p w14:paraId="276DF841">
            <w:r>
              <w:rPr>
                <w:rFonts w:ascii="Noto Sans CJK SC" w:hAnsi="Noto Sans CJK SC" w:eastAsia="Noto Sans CJK SC" w:cs="Noto Sans CJK SC"/>
                <w:b w:val="0"/>
                <w:sz w:val="18"/>
              </w:rPr>
              <w:t>锁定 1024 维。text-embedding-v4 / embedding-3 默认 2048 维超过 pgvector vector 类型 2000 维的索引上限，直接建 vector(2048) 无法创建 HNSW 索引；如需 2048 维必须改用 halfvec。</w:t>
            </w:r>
          </w:p>
        </w:tc>
        <w:tc>
          <w:tcPr>
            <w:tcW w:w="4200" w:type="dxa"/>
          </w:tcPr>
          <w:p w14:paraId="0795103F">
            <w:r>
              <w:rPr>
                <w:rFonts w:ascii="Noto Sans CJK SC" w:hAnsi="Noto Sans CJK SC" w:eastAsia="Noto Sans CJK SC" w:cs="Noto Sans CJK SC"/>
                <w:b w:val="0"/>
                <w:sz w:val="18"/>
              </w:rPr>
              <w:t>§14.1</w:t>
            </w:r>
          </w:p>
        </w:tc>
      </w:tr>
      <w:tr w14:paraId="4108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198DB0F0">
            <w:r>
              <w:rPr>
                <w:rFonts w:ascii="Noto Sans CJK SC" w:hAnsi="Noto Sans CJK SC" w:eastAsia="Noto Sans CJK SC" w:cs="Noto Sans CJK SC"/>
                <w:b w:val="0"/>
                <w:sz w:val="18"/>
              </w:rPr>
              <w:t>合规路由（v0.9 确认，v0.10 扩围）</w:t>
            </w:r>
          </w:p>
        </w:tc>
        <w:tc>
          <w:tcPr>
            <w:tcW w:w="3700" w:type="dxa"/>
          </w:tcPr>
          <w:p w14:paraId="2C1773F4">
            <w:r>
              <w:rPr>
                <w:rFonts w:ascii="Noto Sans CJK SC" w:hAnsi="Noto Sans CJK SC" w:eastAsia="Noto Sans CJK SC" w:cs="Noto Sans CJK SC"/>
                <w:b w:val="0"/>
                <w:sz w:val="18"/>
              </w:rPr>
              <w:t>经决策确认，公开文档、内部研究资料、未公开财报与内幕信息均允许发送至第三方 API；V1 不按文档类型做模型路由。</w:t>
            </w:r>
          </w:p>
        </w:tc>
        <w:tc>
          <w:tcPr>
            <w:tcW w:w="4200" w:type="dxa"/>
          </w:tcPr>
          <w:p w14:paraId="46C1FD59">
            <w:r>
              <w:rPr>
                <w:rFonts w:ascii="Noto Sans CJK SC" w:hAnsi="Noto Sans CJK SC" w:eastAsia="Noto Sans CJK SC" w:cs="Noto Sans CJK SC"/>
                <w:b w:val="0"/>
                <w:sz w:val="18"/>
              </w:rPr>
              <w:t>§14.1、§17；ADR-016</w:t>
            </w:r>
          </w:p>
        </w:tc>
      </w:tr>
    </w:tbl>
    <w:p w14:paraId="674B7498">
      <w:pPr>
        <w:pStyle w:val="4"/>
      </w:pPr>
      <w:r>
        <w:t>B.2 P1 缺口与落地记录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3700"/>
        <w:gridCol w:w="4200"/>
      </w:tblGrid>
      <w:tr w14:paraId="6A9B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0C2B471">
            <w:r>
              <w:rPr>
                <w:rFonts w:ascii="Noto Sans CJK SC" w:hAnsi="Noto Sans CJK SC" w:eastAsia="Noto Sans CJK SC" w:cs="Noto Sans CJK SC"/>
                <w:b/>
                <w:sz w:val="18"/>
              </w:rPr>
              <w:t>事项</w:t>
            </w:r>
          </w:p>
        </w:tc>
        <w:tc>
          <w:tcPr>
            <w:tcW w:w="3700" w:type="dxa"/>
          </w:tcPr>
          <w:p w14:paraId="7D8929CA">
            <w:r>
              <w:rPr>
                <w:rFonts w:ascii="Noto Sans CJK SC" w:hAnsi="Noto Sans CJK SC" w:eastAsia="Noto Sans CJK SC" w:cs="Noto Sans CJK SC"/>
                <w:b/>
                <w:sz w:val="18"/>
              </w:rPr>
              <w:t>缺口 / 矛盾（位置）</w:t>
            </w:r>
          </w:p>
        </w:tc>
        <w:tc>
          <w:tcPr>
            <w:tcW w:w="4200" w:type="dxa"/>
          </w:tcPr>
          <w:p w14:paraId="7D177C76">
            <w:r>
              <w:rPr>
                <w:rFonts w:ascii="Noto Sans CJK SC" w:hAnsi="Noto Sans CJK SC" w:eastAsia="Noto Sans CJK SC" w:cs="Noto Sans CJK SC"/>
                <w:b/>
                <w:sz w:val="18"/>
              </w:rPr>
              <w:t>建议决策与产出 → 落地</w:t>
            </w:r>
          </w:p>
        </w:tc>
      </w:tr>
      <w:tr w14:paraId="64E3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593790C">
            <w:r>
              <w:rPr>
                <w:rFonts w:ascii="Noto Sans CJK SC" w:hAnsi="Noto Sans CJK SC" w:eastAsia="Noto Sans CJK SC" w:cs="Noto Sans CJK SC"/>
                <w:b w:val="0"/>
                <w:sz w:val="18"/>
              </w:rPr>
              <w:t>P1-1 Query Understanding / Router 实现方式</w:t>
            </w:r>
          </w:p>
        </w:tc>
        <w:tc>
          <w:tcPr>
            <w:tcW w:w="3700" w:type="dxa"/>
          </w:tcPr>
          <w:p w14:paraId="35B07945">
            <w:r>
              <w:rPr>
                <w:rFonts w:ascii="Noto Sans CJK SC" w:hAnsi="Noto Sans CJK SC" w:eastAsia="Noto Sans CJK SC" w:cs="Noto Sans CJK SC"/>
                <w:b w:val="0"/>
                <w:sz w:val="18"/>
              </w:rPr>
              <w:t>§9.2 仅表述为“输出建议采用结构化对象”，未定实现主体（LLM 结构化输出 / 规则 / 混合）、是否与答案生成合并为一次调用、结构化输出校验失败时的兜底路径；它同时影响首字延迟与成本。</w:t>
            </w:r>
          </w:p>
        </w:tc>
        <w:tc>
          <w:tcPr>
            <w:tcW w:w="4200" w:type="dxa"/>
          </w:tcPr>
          <w:p w14:paraId="2008C5FF">
            <w:r>
              <w:rPr>
                <w:rFonts w:ascii="Noto Sans CJK SC" w:hAnsi="Noto Sans CJK SC" w:eastAsia="Noto Sans CJK SC" w:cs="Noto Sans CJK SC"/>
                <w:b w:val="0"/>
                <w:sz w:val="18"/>
              </w:rPr>
              <w:t>确定 Router 的实现方式、模型选择、与答案生成的合并策略、校验失败兜底（退化为 Hybrid + Child-only），并给出延迟预算。（V1 检索模块设计前）（v0.10 已落地：§9.14）</w:t>
            </w:r>
          </w:p>
        </w:tc>
      </w:tr>
      <w:tr w14:paraId="6783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4F8BF50">
            <w:r>
              <w:rPr>
                <w:rFonts w:ascii="Noto Sans CJK SC" w:hAnsi="Noto Sans CJK SC" w:eastAsia="Noto Sans CJK SC" w:cs="Noto Sans CJK SC"/>
                <w:b w:val="0"/>
                <w:sz w:val="18"/>
              </w:rPr>
              <w:t>P1-2 检索候选规模口径矛盾</w:t>
            </w:r>
          </w:p>
        </w:tc>
        <w:tc>
          <w:tcPr>
            <w:tcW w:w="3700" w:type="dxa"/>
          </w:tcPr>
          <w:p w14:paraId="7D795D1F">
            <w:r>
              <w:rPr>
                <w:rFonts w:ascii="Noto Sans CJK SC" w:hAnsi="Noto Sans CJK SC" w:eastAsia="Noto Sans CJK SC" w:cs="Noto Sans CJK SC"/>
                <w:b w:val="0"/>
                <w:sz w:val="18"/>
              </w:rPr>
              <w:t>§9.3（默认候选 20~30 起步）、§9.4（Dense 20~30、Sparse 20~30、Fusion Pool 30~50）、§9.7（Rerank 输入 20~50、输出 5~10）口径不一，未说明 20~30 是“每路”还是“合计”；Multi-Query 开启后（最多 3 Query × 2 路）到 Reranker 前的收敛规则（按 RRF 分数、阈值还是每路配额）未定义。</w:t>
            </w:r>
          </w:p>
        </w:tc>
        <w:tc>
          <w:tcPr>
            <w:tcW w:w="4200" w:type="dxa"/>
          </w:tcPr>
          <w:p w14:paraId="52ADF569">
            <w:r>
              <w:rPr>
                <w:rFonts w:ascii="Noto Sans CJK SC" w:hAnsi="Noto Sans CJK SC" w:eastAsia="Noto Sans CJK SC" w:cs="Noto Sans CJK SC"/>
                <w:b w:val="0"/>
                <w:sz w:val="18"/>
              </w:rPr>
              <w:t>统一候选口径并新增“§9.13 候选数量与收敛规则”：定义每路 Top-K、去重后池大小、Rerank 输入上限及 Multi-Query 截断方式，并绑定成本核算。（V1 检索模块设计前）（v0.10 已落地：§9.13）</w:t>
            </w:r>
          </w:p>
        </w:tc>
      </w:tr>
      <w:tr w14:paraId="76D9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4970AB36">
            <w:r>
              <w:rPr>
                <w:rFonts w:ascii="Noto Sans CJK SC" w:hAnsi="Noto Sans CJK SC" w:eastAsia="Noto Sans CJK SC" w:cs="Noto Sans CJK SC"/>
                <w:b w:val="0"/>
                <w:sz w:val="18"/>
              </w:rPr>
              <w:t>P1-3 Agent 检索与 V1 检索流水线的关系</w:t>
            </w:r>
          </w:p>
        </w:tc>
        <w:tc>
          <w:tcPr>
            <w:tcW w:w="3700" w:type="dxa"/>
          </w:tcPr>
          <w:p w14:paraId="5343EEBE">
            <w:r>
              <w:rPr>
                <w:rFonts w:ascii="Noto Sans CJK SC" w:hAnsi="Noto Sans CJK SC" w:eastAsia="Noto Sans CJK SC" w:cs="Noto Sans CJK SC"/>
                <w:b w:val="0"/>
                <w:sz w:val="18"/>
              </w:rPr>
              <w:t>§10.2 的 retrieve_documents 仅一句“检索相关文档 / 证据”。V3 多轮 Agentic RAG 是否每轮复用完整流水线（Query Understanding → Hybrid → RRF → Rerank → Expansion）、多轮证据如何去重与累计 Token 控制，均未定义。</w:t>
            </w:r>
          </w:p>
        </w:tc>
        <w:tc>
          <w:tcPr>
            <w:tcW w:w="4200" w:type="dxa"/>
          </w:tcPr>
          <w:p w14:paraId="2A88DC8D">
            <w:r>
              <w:rPr>
                <w:rFonts w:ascii="Noto Sans CJK SC" w:hAnsi="Noto Sans CJK SC" w:eastAsia="Noto Sans CJK SC" w:cs="Noto Sans CJK SC"/>
                <w:b w:val="0"/>
                <w:sz w:val="18"/>
              </w:rPr>
              <w:t>明确 Agent 内检索的复用边界与多轮证据管理策略，写入 §10.2 / §10.4。（V3 设计时）（v0.10 已落地：§10.6）</w:t>
            </w:r>
          </w:p>
        </w:tc>
      </w:tr>
      <w:tr w14:paraId="2782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ADDDE3B">
            <w:r>
              <w:rPr>
                <w:rFonts w:ascii="Noto Sans CJK SC" w:hAnsi="Noto Sans CJK SC" w:eastAsia="Noto Sans CJK SC" w:cs="Noto Sans CJK SC"/>
                <w:b w:val="0"/>
                <w:sz w:val="18"/>
              </w:rPr>
              <w:t>P1-4 HITL 长等待与 Kafka / Worker 生命周期</w:t>
            </w:r>
          </w:p>
        </w:tc>
        <w:tc>
          <w:tcPr>
            <w:tcW w:w="3700" w:type="dxa"/>
          </w:tcPr>
          <w:p w14:paraId="1797E538">
            <w:r>
              <w:rPr>
                <w:rFonts w:ascii="Noto Sans CJK SC" w:hAnsi="Noto Sans CJK SC" w:eastAsia="Noto Sans CJK SC" w:cs="Noto Sans CJK SC"/>
                <w:b w:val="0"/>
                <w:sz w:val="18"/>
              </w:rPr>
              <w:t>§10.3 的 human_review 为 interrupt，可能等待数小时至数天。worker 若阻塞占位会触发 max.poll.interval 超时与 rebalance；文档未定义 run 的释放与恢复路径。§13 又将 agent.task 标注为“可选”，agent 任务的启动方式（Kafka 还是 HTTP）未定。</w:t>
            </w:r>
          </w:p>
        </w:tc>
        <w:tc>
          <w:tcPr>
            <w:tcW w:w="4200" w:type="dxa"/>
          </w:tcPr>
          <w:p w14:paraId="1CF09D25">
            <w:r>
              <w:rPr>
                <w:rFonts w:ascii="Noto Sans CJK SC" w:hAnsi="Noto Sans CJK SC" w:eastAsia="Noto Sans CJK SC" w:cs="Noto Sans CJK SC"/>
                <w:b w:val="0"/>
                <w:sz w:val="18"/>
              </w:rPr>
              <w:t>定义 HITL 运行模型：interrupt 后释放 worker、run 落库等待、审核事件重新投递并可由任意实例加载 checkpoint 恢复；明确 agent 任务的启动通道。新增“§10.5 HITL 运行模型”。（V3 设计时）（v0.10 已落地：§10.5）</w:t>
            </w:r>
          </w:p>
        </w:tc>
      </w:tr>
      <w:tr w14:paraId="50BF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9864801">
            <w:r>
              <w:rPr>
                <w:rFonts w:ascii="Noto Sans CJK SC" w:hAnsi="Noto Sans CJK SC" w:eastAsia="Noto Sans CJK SC" w:cs="Noto Sans CJK SC"/>
                <w:b w:val="0"/>
                <w:sz w:val="18"/>
              </w:rPr>
              <w:t>P1-5 API 与实体关系重叠</w:t>
            </w:r>
          </w:p>
        </w:tc>
        <w:tc>
          <w:tcPr>
            <w:tcW w:w="3700" w:type="dxa"/>
          </w:tcPr>
          <w:p w14:paraId="716C75C8">
            <w:r>
              <w:rPr>
                <w:rFonts w:ascii="Noto Sans CJK SC" w:hAnsi="Noto Sans CJK SC" w:eastAsia="Noto Sans CJK SC" w:cs="Noto Sans CJK SC"/>
                <w:b w:val="0"/>
                <w:sz w:val="18"/>
              </w:rPr>
              <w:t>§16 的 POST /api/agent/tasks/{id}/review 与 §11.8 的 POST /api/agent/runs/{id}/resume 语义重叠；§15 中 agent_task 与 agent_run 均含 thread_id。conversation / thread / run / task 四者的生命周期与基数（一个 task 能否有多个 run、重试是否新建 run）未定义。</w:t>
            </w:r>
          </w:p>
        </w:tc>
        <w:tc>
          <w:tcPr>
            <w:tcW w:w="4200" w:type="dxa"/>
          </w:tcPr>
          <w:p w14:paraId="33BF16B2">
            <w:r>
              <w:rPr>
                <w:rFonts w:ascii="Noto Sans CJK SC" w:hAnsi="Noto Sans CJK SC" w:eastAsia="Noto Sans CJK SC" w:cs="Noto Sans CJK SC"/>
                <w:b w:val="0"/>
                <w:sz w:val="18"/>
              </w:rPr>
              <w:t>统一审核 / 恢复接口，明确四个实体的基数与生命周期，并校正 §11.8 与 §16 的接口清单。（V3 设计时）（v0.10 已落地：§16.2）</w:t>
            </w:r>
          </w:p>
        </w:tc>
      </w:tr>
      <w:tr w14:paraId="020D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222B967F">
            <w:r>
              <w:rPr>
                <w:rFonts w:ascii="Noto Sans CJK SC" w:hAnsi="Noto Sans CJK SC" w:eastAsia="Noto Sans CJK SC" w:cs="Noto Sans CJK SC"/>
                <w:b w:val="0"/>
                <w:sz w:val="18"/>
              </w:rPr>
              <w:t>P1-6 Token Budget 无配额</w:t>
            </w:r>
          </w:p>
        </w:tc>
        <w:tc>
          <w:tcPr>
            <w:tcW w:w="3700" w:type="dxa"/>
          </w:tcPr>
          <w:p w14:paraId="1BD7E52F">
            <w:r>
              <w:rPr>
                <w:rFonts w:ascii="Noto Sans CJK SC" w:hAnsi="Noto Sans CJK SC" w:eastAsia="Noto Sans CJK SC" w:cs="Noto Sans CJK SC"/>
                <w:b w:val="0"/>
                <w:sz w:val="18"/>
              </w:rPr>
              <w:t>§9.9、§11.2 多处提及 Token Budget，但全文未给出数值或分配规则：按模型上下文窗口的比例？System / Long-term Memory / Summary / Short-term / RAG Evidence 各占多少？超出时先裁哪一类？</w:t>
            </w:r>
          </w:p>
        </w:tc>
        <w:tc>
          <w:tcPr>
            <w:tcW w:w="4200" w:type="dxa"/>
          </w:tcPr>
          <w:p w14:paraId="535CCCEF">
            <w:r>
              <w:rPr>
                <w:rFonts w:ascii="Noto Sans CJK SC" w:hAnsi="Noto Sans CJK SC" w:eastAsia="Noto Sans CJK SC" w:cs="Noto Sans CJK SC"/>
                <w:b w:val="0"/>
                <w:sz w:val="18"/>
              </w:rPr>
              <w:t>给出各上下文来源的配额表与裁剪优先级，写入 §11.2 与 §9.9。（V1 上线前）（v0.10 已落地：§11.9）</w:t>
            </w:r>
          </w:p>
        </w:tc>
      </w:tr>
      <w:tr w14:paraId="7FFB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6EC9F4EB">
            <w:r>
              <w:rPr>
                <w:rFonts w:ascii="Noto Sans CJK SC" w:hAnsi="Noto Sans CJK SC" w:eastAsia="Noto Sans CJK SC" w:cs="Noto Sans CJK SC"/>
                <w:b w:val="0"/>
                <w:sz w:val="18"/>
              </w:rPr>
              <w:t>P1-7 Structured Context 写入权责</w:t>
            </w:r>
          </w:p>
        </w:tc>
        <w:tc>
          <w:tcPr>
            <w:tcW w:w="3700" w:type="dxa"/>
          </w:tcPr>
          <w:p w14:paraId="23ACC979">
            <w:r>
              <w:rPr>
                <w:rFonts w:ascii="Noto Sans CJK SC" w:hAnsi="Noto Sans CJK SC" w:eastAsia="Noto Sans CJK SC" w:cs="Noto Sans CJK SC"/>
                <w:b w:val="0"/>
                <w:sz w:val="18"/>
              </w:rPr>
              <w:t>§11.2 依赖 Structured Context 消解“它 / 去年 / 那利润呢”，§11.8 提供 PATCH 接口，但未定义由谁、在何时把 companyId / yearRange 写入 conversation_context：检索前还是回答后？自动写入还是需用户确认？抽取错误如何纠正？</w:t>
            </w:r>
          </w:p>
        </w:tc>
        <w:tc>
          <w:tcPr>
            <w:tcW w:w="4200" w:type="dxa"/>
          </w:tcPr>
          <w:p w14:paraId="16FD6449">
            <w:r>
              <w:rPr>
                <w:rFonts w:ascii="Noto Sans CJK SC" w:hAnsi="Noto Sans CJK SC" w:eastAsia="Noto Sans CJK SC" w:cs="Noto Sans CJK SC"/>
                <w:b w:val="0"/>
                <w:sz w:val="18"/>
              </w:rPr>
              <w:t>定义写入时机、写入者与纠错路径，并说明其在单轮请求内是否可见。（V1 连续对话前）（v0.10 已落地：§11.10）</w:t>
            </w:r>
          </w:p>
        </w:tc>
      </w:tr>
      <w:tr w14:paraId="28A3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45DCF9D6">
            <w:r>
              <w:rPr>
                <w:rFonts w:ascii="Noto Sans CJK SC" w:hAnsi="Noto Sans CJK SC" w:eastAsia="Noto Sans CJK SC" w:cs="Noto Sans CJK SC"/>
                <w:b w:val="0"/>
                <w:sz w:val="18"/>
              </w:rPr>
              <w:t>P1-8 Long-term Memory Retrieval Gate 实现缺失</w:t>
            </w:r>
          </w:p>
        </w:tc>
        <w:tc>
          <w:tcPr>
            <w:tcW w:w="3700" w:type="dxa"/>
          </w:tcPr>
          <w:p w14:paraId="74D6E20E">
            <w:r>
              <w:rPr>
                <w:rFonts w:ascii="Noto Sans CJK SC" w:hAnsi="Noto Sans CJK SC" w:eastAsia="Noto Sans CJK SC" w:cs="Noto Sans CJK SC"/>
                <w:b w:val="0"/>
                <w:sz w:val="18"/>
              </w:rPr>
              <w:t>§11.4 表述为“规则优先，必要时用轻量模型 / 分类器”，但分类器来源、训练 / 评测方式、延迟预算，以及与 §9.2 Router 是否合并调用（两个 Gate 会叠加 LLM 往返）均未定义。</w:t>
            </w:r>
          </w:p>
        </w:tc>
        <w:tc>
          <w:tcPr>
            <w:tcW w:w="4200" w:type="dxa"/>
          </w:tcPr>
          <w:p w14:paraId="41D758E0">
            <w:r>
              <w:rPr>
                <w:rFonts w:ascii="Noto Sans CJK SC" w:hAnsi="Noto Sans CJK SC" w:eastAsia="Noto Sans CJK SC" w:cs="Noto Sans CJK SC"/>
                <w:b w:val="0"/>
                <w:sz w:val="18"/>
              </w:rPr>
              <w:t>确定 Gate 的实现方式与延迟预算，评估与 Router 合并的可行性并给出评测口径。（V2 连续对话实现前）（v0.10 已落地：§11.11）</w:t>
            </w:r>
          </w:p>
        </w:tc>
      </w:tr>
      <w:tr w14:paraId="748F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4BA42D5B">
            <w:r>
              <w:rPr>
                <w:rFonts w:ascii="Noto Sans CJK SC" w:hAnsi="Noto Sans CJK SC" w:eastAsia="Noto Sans CJK SC" w:cs="Noto Sans CJK SC"/>
                <w:b w:val="0"/>
                <w:sz w:val="18"/>
              </w:rPr>
              <w:t>P1-9 组织级 Long-term Memory 权限语义</w:t>
            </w:r>
          </w:p>
        </w:tc>
        <w:tc>
          <w:tcPr>
            <w:tcW w:w="3700" w:type="dxa"/>
          </w:tcPr>
          <w:p w14:paraId="3F9D2391">
            <w:r>
              <w:rPr>
                <w:rFonts w:ascii="Noto Sans CJK SC" w:hAnsi="Noto Sans CJK SC" w:eastAsia="Noto Sans CJK SC" w:cs="Noto Sans CJK SC"/>
                <w:b w:val="0"/>
                <w:sz w:val="18"/>
              </w:rPr>
              <w:t>§11.1 提出“用户级 / 组织级”，§11.5 定义了冲突与遗忘规则，但组织级记忆的读 / 写权限、与个人偏好冲突时的优先级、expiresAt 的设定方均未定义。</w:t>
            </w:r>
          </w:p>
        </w:tc>
        <w:tc>
          <w:tcPr>
            <w:tcW w:w="4200" w:type="dxa"/>
          </w:tcPr>
          <w:p w14:paraId="2B944DA5">
            <w:r>
              <w:rPr>
                <w:rFonts w:ascii="Noto Sans CJK SC" w:hAnsi="Noto Sans CJK SC" w:eastAsia="Noto Sans CJK SC" w:cs="Noto Sans CJK SC"/>
                <w:b w:val="0"/>
                <w:sz w:val="18"/>
              </w:rPr>
              <w:t>补充组织级记忆的授权模型与冲突优先级，写入 §11.3 / §11.5。（V2 设计时）（v0.10 已落地：§11.11）</w:t>
            </w:r>
          </w:p>
        </w:tc>
      </w:tr>
      <w:tr w14:paraId="3CA7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3A79965">
            <w:r>
              <w:rPr>
                <w:rFonts w:ascii="Noto Sans CJK SC" w:hAnsi="Noto Sans CJK SC" w:eastAsia="Noto Sans CJK SC" w:cs="Noto Sans CJK SC"/>
                <w:b w:val="0"/>
                <w:sz w:val="18"/>
              </w:rPr>
              <w:t>P1-10 审计模型不支撑审计要求</w:t>
            </w:r>
          </w:p>
        </w:tc>
        <w:tc>
          <w:tcPr>
            <w:tcW w:w="3700" w:type="dxa"/>
          </w:tcPr>
          <w:p w14:paraId="0BDC69BC">
            <w:r>
              <w:rPr>
                <w:rFonts w:ascii="Noto Sans CJK SC" w:hAnsi="Noto Sans CJK SC" w:eastAsia="Noto Sans CJK SC" w:cs="Noto Sans CJK SC"/>
                <w:b w:val="0"/>
                <w:sz w:val="18"/>
              </w:rPr>
              <w:t>§17 要求可回答“谁在什么时间基于什么证据让什么模型调用了什么工具并得到什么结果”，但 §15 的 tool_execution 无 user_id / tenant_id / 证据引用，model_run 无 user_id / conversation_id；同时 retrieval_trace 保存 candidates / selected_chunks，与 §17“默认不记录完整 Prompt / 敏感内容”存在张力。</w:t>
            </w:r>
          </w:p>
        </w:tc>
        <w:tc>
          <w:tcPr>
            <w:tcW w:w="4200" w:type="dxa"/>
          </w:tcPr>
          <w:p w14:paraId="2594C6FE">
            <w:r>
              <w:rPr>
                <w:rFonts w:ascii="Noto Sans CJK SC" w:hAnsi="Noto Sans CJK SC" w:eastAsia="Noto Sans CJK SC" w:cs="Noto Sans CJK SC"/>
                <w:b w:val="0"/>
                <w:sz w:val="18"/>
              </w:rPr>
              <w:t>补齐审计实体的主体与证据关联字段，并明确 retrieval_trace 的脱敏与保留策略，使 §15 与 §17 自洽。（V2 审计实现前）（v0.10 已落地：§15.3）</w:t>
            </w:r>
          </w:p>
        </w:tc>
      </w:tr>
      <w:tr w14:paraId="01F2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133E02E">
            <w:r>
              <w:rPr>
                <w:rFonts w:ascii="Noto Sans CJK SC" w:hAnsi="Noto Sans CJK SC" w:eastAsia="Noto Sans CJK SC" w:cs="Noto Sans CJK SC"/>
                <w:b w:val="0"/>
                <w:sz w:val="18"/>
              </w:rPr>
              <w:t>P1-11 Prompt Injection 防护未具体化</w:t>
            </w:r>
          </w:p>
        </w:tc>
        <w:tc>
          <w:tcPr>
            <w:tcW w:w="3700" w:type="dxa"/>
          </w:tcPr>
          <w:p w14:paraId="26CF5CFE">
            <w:r>
              <w:rPr>
                <w:rFonts w:ascii="Noto Sans CJK SC" w:hAnsi="Noto Sans CJK SC" w:eastAsia="Noto Sans CJK SC" w:cs="Noto Sans CJK SC"/>
                <w:b w:val="0"/>
                <w:sz w:val="18"/>
              </w:rPr>
              <w:t>§17 仅有“文档内容视为不可信数据”一句原则。在 Tool Calling / Agent 场景下缺少可执行机制：工具白名单、参数 schema 校验、文档内容不得提升工具权限、高风险工具二次确认、输出引用校验。</w:t>
            </w:r>
          </w:p>
        </w:tc>
        <w:tc>
          <w:tcPr>
            <w:tcW w:w="4200" w:type="dxa"/>
          </w:tcPr>
          <w:p w14:paraId="512216F3">
            <w:r>
              <w:rPr>
                <w:rFonts w:ascii="Noto Sans CJK SC" w:hAnsi="Noto Sans CJK SC" w:eastAsia="Noto Sans CJK SC" w:cs="Noto Sans CJK SC"/>
                <w:b w:val="0"/>
                <w:sz w:val="18"/>
              </w:rPr>
              <w:t>给出可落地的注入防护清单与工具权限边界，写入 §17 与 §12。（V2 Tool Calling 前）（v0.10 已落地：§12.2）</w:t>
            </w:r>
          </w:p>
        </w:tc>
      </w:tr>
      <w:tr w14:paraId="0385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291C000">
            <w:r>
              <w:rPr>
                <w:rFonts w:ascii="Noto Sans CJK SC" w:hAnsi="Noto Sans CJK SC" w:eastAsia="Noto Sans CJK SC" w:cs="Noto Sans CJK SC"/>
                <w:b w:val="0"/>
                <w:sz w:val="18"/>
              </w:rPr>
              <w:t>P1-12 无容量与性能量化指标</w:t>
            </w:r>
          </w:p>
        </w:tc>
        <w:tc>
          <w:tcPr>
            <w:tcW w:w="3700" w:type="dxa"/>
          </w:tcPr>
          <w:p w14:paraId="4CCC4460">
            <w:r>
              <w:rPr>
                <w:rFonts w:ascii="Noto Sans CJK SC" w:hAnsi="Noto Sans CJK SC" w:eastAsia="Noto Sans CJK SC" w:cs="Noto Sans CJK SC"/>
                <w:b w:val="0"/>
                <w:sz w:val="18"/>
              </w:rPr>
              <w:t>§4 全为定性描述（如“普通问答优先秒级”），缺文档量级、Chunk 量级、并发用户、日请求量、P95 延迟目标、单文档解析耗时目标；§19 只讲机制不讲数字，导致 §24 验收不可判定。</w:t>
            </w:r>
          </w:p>
        </w:tc>
        <w:tc>
          <w:tcPr>
            <w:tcW w:w="4200" w:type="dxa"/>
          </w:tcPr>
          <w:p w14:paraId="1695C0B7">
            <w:r>
              <w:rPr>
                <w:rFonts w:ascii="Noto Sans CJK SC" w:hAnsi="Noto Sans CJK SC" w:eastAsia="Noto Sans CJK SC" w:cs="Noto Sans CJK SC"/>
                <w:b w:val="0"/>
                <w:sz w:val="18"/>
              </w:rPr>
              <w:t>补充容量假设与量化 SLO，并据此校准 §19 与 §24 的验收门限。（V1 立项时）（v0.10 已落地：§4.1）</w:t>
            </w:r>
          </w:p>
        </w:tc>
      </w:tr>
      <w:tr w14:paraId="7542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9A12281">
            <w:r>
              <w:rPr>
                <w:rFonts w:ascii="Noto Sans CJK SC" w:hAnsi="Noto Sans CJK SC" w:eastAsia="Noto Sans CJK SC" w:cs="Noto Sans CJK SC"/>
                <w:b w:val="0"/>
                <w:sz w:val="18"/>
              </w:rPr>
              <w:t>P1-13 成本预算与配额控制</w:t>
            </w:r>
          </w:p>
        </w:tc>
        <w:tc>
          <w:tcPr>
            <w:tcW w:w="3700" w:type="dxa"/>
          </w:tcPr>
          <w:p w14:paraId="2ACCDD94">
            <w:r>
              <w:rPr>
                <w:rFonts w:ascii="Noto Sans CJK SC" w:hAnsi="Noto Sans CJK SC" w:eastAsia="Noto Sans CJK SC" w:cs="Noto Sans CJK SC"/>
                <w:b w:val="0"/>
                <w:sz w:val="18"/>
              </w:rPr>
              <w:t>§4 / §19 只要求记录 Token 与成本，未定义单次问答成本上限、per-user / per-tenant 配额、LLM 并发上限，以及长任务与在线问答之间的配额隔离（§19 仅提及解析 Worker 的资源隔离）。</w:t>
            </w:r>
          </w:p>
        </w:tc>
        <w:tc>
          <w:tcPr>
            <w:tcW w:w="4200" w:type="dxa"/>
          </w:tcPr>
          <w:p w14:paraId="577EEAC8">
            <w:r>
              <w:rPr>
                <w:rFonts w:ascii="Noto Sans CJK SC" w:hAnsi="Noto Sans CJK SC" w:eastAsia="Noto Sans CJK SC" w:cs="Noto Sans CJK SC"/>
                <w:b w:val="0"/>
                <w:sz w:val="18"/>
              </w:rPr>
              <w:t>定义成本预算、配额策略与长 / 短任务配额隔离方案。（V1 上线前）（v0.10 已落地：§4.1）</w:t>
            </w:r>
          </w:p>
        </w:tc>
      </w:tr>
      <w:tr w14:paraId="5E4F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A19B5AD">
            <w:r>
              <w:rPr>
                <w:rFonts w:ascii="Noto Sans CJK SC" w:hAnsi="Noto Sans CJK SC" w:eastAsia="Noto Sans CJK SC" w:cs="Noto Sans CJK SC"/>
                <w:b w:val="0"/>
                <w:sz w:val="18"/>
              </w:rPr>
              <w:t>P1-14 数据生命周期与治理</w:t>
            </w:r>
          </w:p>
        </w:tc>
        <w:tc>
          <w:tcPr>
            <w:tcW w:w="3700" w:type="dxa"/>
          </w:tcPr>
          <w:p w14:paraId="208D0762">
            <w:r>
              <w:rPr>
                <w:rFonts w:ascii="Noto Sans CJK SC" w:hAnsi="Noto Sans CJK SC" w:eastAsia="Noto Sans CJK SC" w:cs="Noto Sans CJK SC"/>
                <w:b w:val="0"/>
                <w:sz w:val="18"/>
              </w:rPr>
              <w:t>§3 的功能包含文档删除，§8.6 定义了 reindex mode，但未定义：删除文档后 COS 对象、pgvector embedding、retrieval_trace 引用的级联；用户注销；日志保留期；重切 / 重嵌入期间旧 Chunk 的检索可见性与原子切换。</w:t>
            </w:r>
          </w:p>
        </w:tc>
        <w:tc>
          <w:tcPr>
            <w:tcW w:w="4200" w:type="dxa"/>
          </w:tcPr>
          <w:p w14:paraId="74691EA3">
            <w:r>
              <w:rPr>
                <w:rFonts w:ascii="Noto Sans CJK SC" w:hAnsi="Noto Sans CJK SC" w:eastAsia="Noto Sans CJK SC" w:cs="Noto Sans CJK SC"/>
                <w:b w:val="0"/>
                <w:sz w:val="18"/>
              </w:rPr>
              <w:t>输出数据生命周期矩阵（产生 / 更新 / 归档 / 删除 / 留痕）与重嵌入的原子切换方案。（V1 上线前）（v0.10 已落地：§14.3、§21.3）</w:t>
            </w:r>
          </w:p>
        </w:tc>
      </w:tr>
      <w:tr w14:paraId="396D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2C93EB81">
            <w:r>
              <w:rPr>
                <w:rFonts w:ascii="Noto Sans CJK SC" w:hAnsi="Noto Sans CJK SC" w:eastAsia="Noto Sans CJK SC" w:cs="Noto Sans CJK SC"/>
                <w:b w:val="0"/>
                <w:sz w:val="18"/>
              </w:rPr>
              <w:t>P1-15 Prompt 与模型版本治理机制</w:t>
            </w:r>
          </w:p>
        </w:tc>
        <w:tc>
          <w:tcPr>
            <w:tcW w:w="3700" w:type="dxa"/>
          </w:tcPr>
          <w:p w14:paraId="1B9CCE19">
            <w:r>
              <w:rPr>
                <w:rFonts w:ascii="Noto Sans CJK SC" w:hAnsi="Noto Sans CJK SC" w:eastAsia="Noto Sans CJK SC" w:cs="Noto Sans CJK SC"/>
                <w:b w:val="0"/>
                <w:sz w:val="18"/>
              </w:rPr>
              <w:t>存在 prompt_version、embedding_version、model_run 等字段，但未定义 Prompt 的存放位置、修改审批流程、变更后是否强制重跑评测集，以及模型切换是否对用户可见。</w:t>
            </w:r>
          </w:p>
        </w:tc>
        <w:tc>
          <w:tcPr>
            <w:tcW w:w="4200" w:type="dxa"/>
          </w:tcPr>
          <w:p w14:paraId="6464DA0D">
            <w:r>
              <w:rPr>
                <w:rFonts w:ascii="Noto Sans CJK SC" w:hAnsi="Noto Sans CJK SC" w:eastAsia="Noto Sans CJK SC" w:cs="Noto Sans CJK SC"/>
                <w:b w:val="0"/>
                <w:sz w:val="18"/>
              </w:rPr>
              <w:t>定义 Prompt 管理方案与模型变更的评测 / 公示流程。（V2 前）（v0.10 已落地：§20.1）</w:t>
            </w:r>
          </w:p>
        </w:tc>
      </w:tr>
    </w:tbl>
    <w:p w14:paraId="264A65EB">
      <w:pPr>
        <w:pStyle w:val="4"/>
      </w:pPr>
      <w:r>
        <w:t>B.3 P2 工程细节与落地记录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7200"/>
      </w:tblGrid>
      <w:tr w14:paraId="7025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27BB666">
            <w:r>
              <w:rPr>
                <w:rFonts w:ascii="Noto Sans CJK SC" w:hAnsi="Noto Sans CJK SC" w:eastAsia="Noto Sans CJK SC" w:cs="Noto Sans CJK SC"/>
                <w:b/>
                <w:sz w:val="18"/>
              </w:rPr>
              <w:t>事项</w:t>
            </w:r>
          </w:p>
        </w:tc>
        <w:tc>
          <w:tcPr>
            <w:tcW w:w="7200" w:type="dxa"/>
          </w:tcPr>
          <w:p w14:paraId="63F4D345">
            <w:r>
              <w:rPr>
                <w:rFonts w:ascii="Noto Sans CJK SC" w:hAnsi="Noto Sans CJK SC" w:eastAsia="Noto Sans CJK SC" w:cs="Noto Sans CJK SC"/>
                <w:b/>
                <w:sz w:val="18"/>
              </w:rPr>
              <w:t>说明与落地</w:t>
            </w:r>
          </w:p>
        </w:tc>
      </w:tr>
      <w:tr w14:paraId="7D7E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458FDCE">
            <w:r>
              <w:rPr>
                <w:rFonts w:ascii="Noto Sans CJK SC" w:hAnsi="Noto Sans CJK SC" w:eastAsia="Noto Sans CJK SC" w:cs="Noto Sans CJK SC"/>
                <w:b w:val="0"/>
                <w:sz w:val="18"/>
              </w:rPr>
              <w:t>P2-1 NormalizedDocument 持久化与自身版本</w:t>
            </w:r>
          </w:p>
        </w:tc>
        <w:tc>
          <w:tcPr>
            <w:tcW w:w="7200" w:type="dxa"/>
          </w:tcPr>
          <w:p w14:paraId="2D6BC10E">
            <w:r>
              <w:rPr>
                <w:rFonts w:ascii="Noto Sans CJK SC" w:hAnsi="Noto Sans CJK SC" w:eastAsia="Noto Sans CJK SC" w:cs="Noto Sans CJK SC"/>
                <w:b w:val="0"/>
                <w:sz w:val="18"/>
              </w:rPr>
              <w:t>§8.4 定义了模型，但未定序列化格式与存储位置（PostgreSQL JSONB / 对象存储）、schema 演进策略，以及 parser 升级后旧产物是否重算。（v0.10 已落地：§14.2）</w:t>
            </w:r>
          </w:p>
        </w:tc>
      </w:tr>
      <w:tr w14:paraId="72C9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85888B9">
            <w:r>
              <w:rPr>
                <w:rFonts w:ascii="Noto Sans CJK SC" w:hAnsi="Noto Sans CJK SC" w:eastAsia="Noto Sans CJK SC" w:cs="Noto Sans CJK SC"/>
                <w:b w:val="0"/>
                <w:sz w:val="18"/>
              </w:rPr>
              <w:t>P2-2 跨页表 citation 精度</w:t>
            </w:r>
          </w:p>
        </w:tc>
        <w:tc>
          <w:tcPr>
            <w:tcW w:w="7200" w:type="dxa"/>
          </w:tcPr>
          <w:p w14:paraId="4FCAB07E">
            <w:r>
              <w:rPr>
                <w:rFonts w:ascii="Noto Sans CJK SC" w:hAnsi="Noto Sans CJK SC" w:eastAsia="Noto Sans CJK SC" w:cs="Noto Sans CJK SC"/>
                <w:b w:val="0"/>
                <w:sz w:val="18"/>
              </w:rPr>
              <w:t>§8.7 合并跨页表并保留行 / 单元格的 page / bbox，但 §9.12 的 citation 结构只有 page 与 chunk id，无 bbox 或行列定位，前端无法精确高亮。（v0.10 已落地：§9.12）</w:t>
            </w:r>
          </w:p>
        </w:tc>
      </w:tr>
      <w:tr w14:paraId="7892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7BC8AA43">
            <w:r>
              <w:rPr>
                <w:rFonts w:ascii="Noto Sans CJK SC" w:hAnsi="Noto Sans CJK SC" w:eastAsia="Noto Sans CJK SC" w:cs="Noto Sans CJK SC"/>
                <w:b w:val="0"/>
                <w:sz w:val="18"/>
              </w:rPr>
              <w:t>P2-3 Parent Expansion 噪声控制</w:t>
            </w:r>
          </w:p>
        </w:tc>
        <w:tc>
          <w:tcPr>
            <w:tcW w:w="7200" w:type="dxa"/>
          </w:tcPr>
          <w:p w14:paraId="3E033EA8">
            <w:r>
              <w:rPr>
                <w:rFonts w:ascii="Noto Sans CJK SC" w:hAnsi="Noto Sans CJK SC" w:eastAsia="Noto Sans CJK SC" w:cs="Noto Sans CJK SC"/>
                <w:b w:val="0"/>
                <w:sz w:val="18"/>
              </w:rPr>
              <w:t>§9.8 提到“Parent 内二次选择”但未定义算法；Parent 不做 embedding、Rerank 只在 Child 上执行，扩展后送入的 Parent 全文可能引入噪声。（v0.10 已落地：§9.15）</w:t>
            </w:r>
          </w:p>
        </w:tc>
      </w:tr>
      <w:tr w14:paraId="224D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63175B31">
            <w:r>
              <w:rPr>
                <w:rFonts w:ascii="Noto Sans CJK SC" w:hAnsi="Noto Sans CJK SC" w:eastAsia="Noto Sans CJK SC" w:cs="Noto Sans CJK SC"/>
                <w:b w:val="0"/>
                <w:sz w:val="18"/>
              </w:rPr>
              <w:t>P2-4 表格 Child 的语义表示</w:t>
            </w:r>
          </w:p>
        </w:tc>
        <w:tc>
          <w:tcPr>
            <w:tcW w:w="7200" w:type="dxa"/>
          </w:tcPr>
          <w:p w14:paraId="64643D99">
            <w:r>
              <w:rPr>
                <w:rFonts w:ascii="Noto Sans CJK SC" w:hAnsi="Noto Sans CJK SC" w:eastAsia="Noto Sans CJK SC" w:cs="Noto Sans CJK SC"/>
                <w:b w:val="0"/>
                <w:sz w:val="18"/>
              </w:rPr>
              <w:t>§8.5 规定表格按行组切分并重复表头，但未讨论是否做 table-to-text / 行级自然语言化以提升表格召回与 Rerank 效果。（v0.10 已落地：§9.15）</w:t>
            </w:r>
          </w:p>
        </w:tc>
      </w:tr>
      <w:tr w14:paraId="226F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3273CDB">
            <w:r>
              <w:rPr>
                <w:rFonts w:ascii="Noto Sans CJK SC" w:hAnsi="Noto Sans CJK SC" w:eastAsia="Noto Sans CJK SC" w:cs="Noto Sans CJK SC"/>
                <w:b w:val="0"/>
                <w:sz w:val="18"/>
              </w:rPr>
              <w:t>P2-5 多租户隔离实现方式</w:t>
            </w:r>
          </w:p>
        </w:tc>
        <w:tc>
          <w:tcPr>
            <w:tcW w:w="7200" w:type="dxa"/>
          </w:tcPr>
          <w:p w14:paraId="5F9D8504">
            <w:r>
              <w:rPr>
                <w:rFonts w:ascii="Noto Sans CJK SC" w:hAnsi="Noto Sans CJK SC" w:eastAsia="Noto Sans CJK SC" w:cs="Noto Sans CJK SC"/>
                <w:b w:val="0"/>
                <w:sz w:val="18"/>
              </w:rPr>
              <w:t>未定行级安全（RLS）/ schema 隔离 / 连接池隔离的选择，也未定义跨租户泄漏的测试方法。（v0.10 已落地：§15.4）</w:t>
            </w:r>
          </w:p>
        </w:tc>
      </w:tr>
      <w:tr w14:paraId="2253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15B6F46">
            <w:r>
              <w:rPr>
                <w:rFonts w:ascii="Noto Sans CJK SC" w:hAnsi="Noto Sans CJK SC" w:eastAsia="Noto Sans CJK SC" w:cs="Noto Sans CJK SC"/>
                <w:b w:val="0"/>
                <w:sz w:val="18"/>
              </w:rPr>
              <w:t>P2-6 容灾目标</w:t>
            </w:r>
          </w:p>
        </w:tc>
        <w:tc>
          <w:tcPr>
            <w:tcW w:w="7200" w:type="dxa"/>
          </w:tcPr>
          <w:p w14:paraId="65D11B35">
            <w:r>
              <w:rPr>
                <w:rFonts w:ascii="Noto Sans CJK SC" w:hAnsi="Noto Sans CJK SC" w:eastAsia="Noto Sans CJK SC" w:cs="Noto Sans CJK SC"/>
                <w:b w:val="0"/>
                <w:sz w:val="18"/>
              </w:rPr>
              <w:t>§21.2 仅有“启用版本与备份”，缺 RPO / RTO 目标与恢复演练要求。（v0.10 已落地：§21.3、§4.1）</w:t>
            </w:r>
          </w:p>
        </w:tc>
      </w:tr>
      <w:tr w14:paraId="1001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CE97954">
            <w:r>
              <w:rPr>
                <w:rFonts w:ascii="Noto Sans CJK SC" w:hAnsi="Noto Sans CJK SC" w:eastAsia="Noto Sans CJK SC" w:cs="Noto Sans CJK SC"/>
                <w:b w:val="0"/>
                <w:sz w:val="18"/>
              </w:rPr>
              <w:t>P2-7 Checkpoint 增长与清理</w:t>
            </w:r>
          </w:p>
        </w:tc>
        <w:tc>
          <w:tcPr>
            <w:tcW w:w="7200" w:type="dxa"/>
          </w:tcPr>
          <w:p w14:paraId="3789EE7C">
            <w:r>
              <w:rPr>
                <w:rFonts w:ascii="Noto Sans CJK SC" w:hAnsi="Noto Sans CJK SC" w:eastAsia="Noto Sans CJK SC" w:cs="Noto Sans CJK SC"/>
                <w:b w:val="0"/>
                <w:sz w:val="18"/>
              </w:rPr>
              <w:t>长任务的 Checkpoint 生命周期、归档与清理策略未定义。（v0.10 已落地：§10.5）</w:t>
            </w:r>
          </w:p>
        </w:tc>
      </w:tr>
      <w:tr w14:paraId="2E59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5A3D7EB1">
            <w:r>
              <w:rPr>
                <w:rFonts w:ascii="Noto Sans CJK SC" w:hAnsi="Noto Sans CJK SC" w:eastAsia="Noto Sans CJK SC" w:cs="Noto Sans CJK SC"/>
                <w:b w:val="0"/>
                <w:sz w:val="18"/>
              </w:rPr>
              <w:t>P2-8 评测集规范</w:t>
            </w:r>
          </w:p>
        </w:tc>
        <w:tc>
          <w:tcPr>
            <w:tcW w:w="7200" w:type="dxa"/>
          </w:tcPr>
          <w:p w14:paraId="67399A15">
            <w:r>
              <w:rPr>
                <w:rFonts w:ascii="Noto Sans CJK SC" w:hAnsi="Noto Sans CJK SC" w:eastAsia="Noto Sans CJK SC" w:cs="Noto Sans CJK SC"/>
                <w:b w:val="0"/>
                <w:sz w:val="18"/>
              </w:rPr>
              <w:t>§23.1 仅要求“50+ 个标准问题”，无覆盖矩阵、标注规范与绝对门限；§24 的召回验收为相对指标（Hybrid 不得低于任一单路基线），无法判定通过与否。（v0.10 已落地：§18.3）</w:t>
            </w:r>
          </w:p>
        </w:tc>
      </w:tr>
      <w:tr w14:paraId="6C48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4F348B8">
            <w:r>
              <w:rPr>
                <w:rFonts w:ascii="Noto Sans CJK SC" w:hAnsi="Noto Sans CJK SC" w:eastAsia="Noto Sans CJK SC" w:cs="Noto Sans CJK SC"/>
                <w:b w:val="0"/>
                <w:sz w:val="18"/>
              </w:rPr>
              <w:t>P2-9 阶段归属不一致</w:t>
            </w:r>
          </w:p>
        </w:tc>
        <w:tc>
          <w:tcPr>
            <w:tcW w:w="7200" w:type="dxa"/>
          </w:tcPr>
          <w:p w14:paraId="726245C0">
            <w:r>
              <w:rPr>
                <w:rFonts w:ascii="Noto Sans CJK SC" w:hAnsi="Noto Sans CJK SC" w:eastAsia="Noto Sans CJK SC" w:cs="Noto Sans CJK SC"/>
                <w:b w:val="0"/>
                <w:sz w:val="18"/>
              </w:rPr>
              <w:t>§2.1、§3、§8.7 对“财务指标结构化抽取 / FinancialFact”的阶段归属不一致。（v0.8 已解决：P0-6 已明确 V1 轻量 FinancialFact（来源 PDF）；XBRL 暂不接入；本项关闭）</w:t>
            </w:r>
          </w:p>
        </w:tc>
      </w:tr>
      <w:tr w14:paraId="75E0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19D4C1D">
            <w:r>
              <w:rPr>
                <w:rFonts w:ascii="Noto Sans CJK SC" w:hAnsi="Noto Sans CJK SC" w:eastAsia="Noto Sans CJK SC" w:cs="Noto Sans CJK SC"/>
                <w:b w:val="0"/>
                <w:sz w:val="18"/>
              </w:rPr>
              <w:t>P2-10 金融特有合规</w:t>
            </w:r>
          </w:p>
        </w:tc>
        <w:tc>
          <w:tcPr>
            <w:tcW w:w="7200" w:type="dxa"/>
          </w:tcPr>
          <w:p w14:paraId="0E57ED21">
            <w:r>
              <w:rPr>
                <w:rFonts w:ascii="Noto Sans CJK SC" w:hAnsi="Noto Sans CJK SC" w:eastAsia="Noto Sans CJK SC" w:cs="Noto Sans CJK SC"/>
                <w:b w:val="0"/>
                <w:sz w:val="18"/>
              </w:rPr>
              <w:t>未公开财报 / 内幕信息的隔离、可见范围与留痕设计缺失。（v0.10 已落地：§17）</w:t>
            </w:r>
          </w:p>
        </w:tc>
      </w:tr>
    </w:tbl>
    <w:p w14:paraId="5EA6D595">
      <w:r>
        <w:t>以下参数属业务 / 法务判断，本次按建议基线写入正文，需在立项评审时确认：① 容量与 SLO 基线（§4.1）中的文档规模、并发、延迟与成本目标；② 容灾目标 RPO / RTO（§21.3）；③ 内幕信息（MNPI）是否禁止发送至第三方 API（§17）——注意「未公开财报」与「内幕信息」在法律上不是同一概念，本次确认覆盖的是前者。</w:t>
      </w:r>
    </w:p>
    <w:p w14:paraId="3CEBCC9A">
      <w:pPr>
        <w:pStyle w:val="4"/>
      </w:pPr>
      <w:r>
        <w:t>B.4 正文一致性修正清单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700"/>
        <w:gridCol w:w="3900"/>
        <w:gridCol w:w="3400"/>
      </w:tblGrid>
      <w:tr w14:paraId="0C65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B79AF00">
            <w:r>
              <w:rPr>
                <w:rFonts w:ascii="Noto Sans CJK SC" w:hAnsi="Noto Sans CJK SC" w:eastAsia="Noto Sans CJK SC" w:cs="Noto Sans CJK SC"/>
                <w:b/>
                <w:sz w:val="18"/>
              </w:rPr>
              <w:t>编号</w:t>
            </w:r>
          </w:p>
        </w:tc>
        <w:tc>
          <w:tcPr>
            <w:tcW w:w="1700" w:type="dxa"/>
          </w:tcPr>
          <w:p w14:paraId="27C18F98">
            <w:r>
              <w:rPr>
                <w:rFonts w:ascii="Noto Sans CJK SC" w:hAnsi="Noto Sans CJK SC" w:eastAsia="Noto Sans CJK SC" w:cs="Noto Sans CJK SC"/>
                <w:b/>
                <w:sz w:val="18"/>
              </w:rPr>
              <w:t>位置</w:t>
            </w:r>
          </w:p>
        </w:tc>
        <w:tc>
          <w:tcPr>
            <w:tcW w:w="3900" w:type="dxa"/>
          </w:tcPr>
          <w:p w14:paraId="2366E695">
            <w:r>
              <w:rPr>
                <w:rFonts w:ascii="Noto Sans CJK SC" w:hAnsi="Noto Sans CJK SC" w:eastAsia="Noto Sans CJK SC" w:cs="Noto Sans CJK SC"/>
                <w:b/>
                <w:sz w:val="18"/>
              </w:rPr>
              <w:t>问题</w:t>
            </w:r>
          </w:p>
        </w:tc>
        <w:tc>
          <w:tcPr>
            <w:tcW w:w="3400" w:type="dxa"/>
          </w:tcPr>
          <w:p w14:paraId="228463E2">
            <w:r>
              <w:rPr>
                <w:rFonts w:ascii="Noto Sans CJK SC" w:hAnsi="Noto Sans CJK SC" w:eastAsia="Noto Sans CJK SC" w:cs="Noto Sans CJK SC"/>
                <w:b/>
                <w:sz w:val="18"/>
              </w:rPr>
              <w:t>建议修正</w:t>
            </w:r>
          </w:p>
        </w:tc>
      </w:tr>
      <w:tr w14:paraId="4B12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3D2E929">
            <w:r>
              <w:rPr>
                <w:rFonts w:ascii="Noto Sans CJK SC" w:hAnsi="Noto Sans CJK SC" w:eastAsia="Noto Sans CJK SC" w:cs="Noto Sans CJK SC"/>
                <w:b w:val="0"/>
                <w:sz w:val="18"/>
              </w:rPr>
              <w:t>C-1</w:t>
            </w:r>
          </w:p>
        </w:tc>
        <w:tc>
          <w:tcPr>
            <w:tcW w:w="1700" w:type="dxa"/>
          </w:tcPr>
          <w:p w14:paraId="3BAAF331">
            <w:r>
              <w:rPr>
                <w:rFonts w:ascii="Noto Sans CJK SC" w:hAnsi="Noto Sans CJK SC" w:eastAsia="Noto Sans CJK SC" w:cs="Noto Sans CJK SC"/>
                <w:b w:val="0"/>
                <w:sz w:val="18"/>
              </w:rPr>
              <w:t>§10.1</w:t>
            </w:r>
          </w:p>
        </w:tc>
        <w:tc>
          <w:tcPr>
            <w:tcW w:w="3900" w:type="dxa"/>
          </w:tcPr>
          <w:p w14:paraId="1F9FB127">
            <w:r>
              <w:rPr>
                <w:rFonts w:ascii="Noto Sans CJK SC" w:hAnsi="Noto Sans CJK SC" w:eastAsia="Noto Sans CJK SC" w:cs="Noto Sans CJK SC"/>
                <w:b w:val="0"/>
                <w:sz w:val="18"/>
              </w:rPr>
              <w:t>State 示例使用 Python 的 TypedDict、Annotated 与 operator.add，与 Java + LangGraph4j 技术栈不符（LangGraph4j 的 Channel / Reducer API 不同）。</w:t>
            </w:r>
          </w:p>
        </w:tc>
        <w:tc>
          <w:tcPr>
            <w:tcW w:w="3400" w:type="dxa"/>
          </w:tcPr>
          <w:p w14:paraId="64E64DD0">
            <w:r>
              <w:rPr>
                <w:rFonts w:ascii="Noto Sans CJK SC" w:hAnsi="Noto Sans CJK SC" w:eastAsia="Noto Sans CJK SC" w:cs="Noto Sans CJK SC"/>
                <w:b w:val="0"/>
                <w:sz w:val="18"/>
              </w:rPr>
              <w:t>改写为 Java / LangGraph4j 风格示例，或明确标注为“仅表达 State 语义的 Python 伪代码”。（v0.10 已修正）</w:t>
            </w:r>
          </w:p>
        </w:tc>
      </w:tr>
      <w:tr w14:paraId="74AD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A7F6ED5">
            <w:r>
              <w:rPr>
                <w:rFonts w:ascii="Noto Sans CJK SC" w:hAnsi="Noto Sans CJK SC" w:eastAsia="Noto Sans CJK SC" w:cs="Noto Sans CJK SC"/>
                <w:b w:val="0"/>
                <w:sz w:val="18"/>
              </w:rPr>
              <w:t>C-2</w:t>
            </w:r>
          </w:p>
        </w:tc>
        <w:tc>
          <w:tcPr>
            <w:tcW w:w="1700" w:type="dxa"/>
          </w:tcPr>
          <w:p w14:paraId="12E7D6FD">
            <w:r>
              <w:rPr>
                <w:rFonts w:ascii="Noto Sans CJK SC" w:hAnsi="Noto Sans CJK SC" w:eastAsia="Noto Sans CJK SC" w:cs="Noto Sans CJK SC"/>
                <w:b w:val="0"/>
                <w:sz w:val="18"/>
              </w:rPr>
              <w:t>§9.5、§8.8、§15</w:t>
            </w:r>
          </w:p>
        </w:tc>
        <w:tc>
          <w:tcPr>
            <w:tcW w:w="3900" w:type="dxa"/>
          </w:tcPr>
          <w:p w14:paraId="3A883306">
            <w:r>
              <w:rPr>
                <w:rFonts w:ascii="Noto Sans CJK SC" w:hAnsi="Noto Sans CJK SC" w:eastAsia="Noto Sans CJK SC" w:cs="Noto Sans CJK SC"/>
                <w:b w:val="0"/>
                <w:sz w:val="18"/>
              </w:rPr>
              <w:t>过滤条件引用 status = 'ACTIVE'，但 document_chunk 字段表中无该字段。</w:t>
            </w:r>
          </w:p>
        </w:tc>
        <w:tc>
          <w:tcPr>
            <w:tcW w:w="3400" w:type="dxa"/>
          </w:tcPr>
          <w:p w14:paraId="08C110CE">
            <w:r>
              <w:rPr>
                <w:rFonts w:ascii="Noto Sans CJK SC" w:hAnsi="Noto Sans CJK SC" w:eastAsia="Noto Sans CJK SC" w:cs="Noto Sans CJK SC"/>
                <w:b w:val="0"/>
                <w:sz w:val="18"/>
              </w:rPr>
              <w:t>按 P0-4 补齐字段。（v0.8 已修正）</w:t>
            </w:r>
          </w:p>
        </w:tc>
      </w:tr>
      <w:tr w14:paraId="5FF1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A4FEAC9">
            <w:r>
              <w:rPr>
                <w:rFonts w:ascii="Noto Sans CJK SC" w:hAnsi="Noto Sans CJK SC" w:eastAsia="Noto Sans CJK SC" w:cs="Noto Sans CJK SC"/>
                <w:b w:val="0"/>
                <w:sz w:val="18"/>
              </w:rPr>
              <w:t>C-3</w:t>
            </w:r>
          </w:p>
        </w:tc>
        <w:tc>
          <w:tcPr>
            <w:tcW w:w="1700" w:type="dxa"/>
          </w:tcPr>
          <w:p w14:paraId="32A5131E">
            <w:r>
              <w:rPr>
                <w:rFonts w:ascii="Noto Sans CJK SC" w:hAnsi="Noto Sans CJK SC" w:eastAsia="Noto Sans CJK SC" w:cs="Noto Sans CJK SC"/>
                <w:b w:val="0"/>
                <w:sz w:val="18"/>
              </w:rPr>
              <w:t>§15</w:t>
            </w:r>
          </w:p>
        </w:tc>
        <w:tc>
          <w:tcPr>
            <w:tcW w:w="3900" w:type="dxa"/>
          </w:tcPr>
          <w:p w14:paraId="71AEA171">
            <w:r>
              <w:rPr>
                <w:rFonts w:ascii="Noto Sans CJK SC" w:hAnsi="Noto Sans CJK SC" w:eastAsia="Noto Sans CJK SC" w:cs="Noto Sans CJK SC"/>
                <w:b w:val="0"/>
                <w:sz w:val="18"/>
              </w:rPr>
              <w:t>缺 FinancialFact、ACL、用户、租户、角色等实体。</w:t>
            </w:r>
          </w:p>
        </w:tc>
        <w:tc>
          <w:tcPr>
            <w:tcW w:w="3400" w:type="dxa"/>
          </w:tcPr>
          <w:p w14:paraId="266656E2">
            <w:r>
              <w:rPr>
                <w:rFonts w:ascii="Noto Sans CJK SC" w:hAnsi="Noto Sans CJK SC" w:eastAsia="Noto Sans CJK SC" w:cs="Noto Sans CJK SC"/>
                <w:b w:val="0"/>
                <w:sz w:val="18"/>
              </w:rPr>
              <w:t>按 P0-5、P0-6 补充。（v0.8 已修正）</w:t>
            </w:r>
          </w:p>
        </w:tc>
      </w:tr>
      <w:tr w14:paraId="0F34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2E05BBF">
            <w:r>
              <w:rPr>
                <w:rFonts w:ascii="Noto Sans CJK SC" w:hAnsi="Noto Sans CJK SC" w:eastAsia="Noto Sans CJK SC" w:cs="Noto Sans CJK SC"/>
                <w:b w:val="0"/>
                <w:sz w:val="18"/>
              </w:rPr>
              <w:t>C-4</w:t>
            </w:r>
          </w:p>
        </w:tc>
        <w:tc>
          <w:tcPr>
            <w:tcW w:w="1700" w:type="dxa"/>
          </w:tcPr>
          <w:p w14:paraId="5B6884ED">
            <w:r>
              <w:rPr>
                <w:rFonts w:ascii="Noto Sans CJK SC" w:hAnsi="Noto Sans CJK SC" w:eastAsia="Noto Sans CJK SC" w:cs="Noto Sans CJK SC"/>
                <w:b w:val="0"/>
                <w:sz w:val="18"/>
              </w:rPr>
              <w:t>§21.1、§20</w:t>
            </w:r>
          </w:p>
        </w:tc>
        <w:tc>
          <w:tcPr>
            <w:tcW w:w="3900" w:type="dxa"/>
          </w:tcPr>
          <w:p w14:paraId="167ADD24">
            <w:r>
              <w:rPr>
                <w:rFonts w:ascii="Noto Sans CJK SC" w:hAnsi="Noto Sans CJK SC" w:eastAsia="Noto Sans CJK SC" w:cs="Noto Sans CJK SC"/>
                <w:b w:val="0"/>
                <w:sz w:val="18"/>
              </w:rPr>
              <w:t>部署清单与技术选型表缺 Embedding、Reranker、LLM Provider。</w:t>
            </w:r>
          </w:p>
        </w:tc>
        <w:tc>
          <w:tcPr>
            <w:tcW w:w="3400" w:type="dxa"/>
          </w:tcPr>
          <w:p w14:paraId="3FDF1D70">
            <w:r>
              <w:rPr>
                <w:rFonts w:ascii="Noto Sans CJK SC" w:hAnsi="Noto Sans CJK SC" w:eastAsia="Noto Sans CJK SC" w:cs="Noto Sans CJK SC"/>
                <w:b w:val="0"/>
                <w:sz w:val="18"/>
              </w:rPr>
              <w:t>按 P0-3 补充。（v0.8 已修正）</w:t>
            </w:r>
          </w:p>
        </w:tc>
      </w:tr>
      <w:tr w14:paraId="6656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EB3EB05">
            <w:r>
              <w:rPr>
                <w:rFonts w:ascii="Noto Sans CJK SC" w:hAnsi="Noto Sans CJK SC" w:eastAsia="Noto Sans CJK SC" w:cs="Noto Sans CJK SC"/>
                <w:b w:val="0"/>
                <w:sz w:val="18"/>
              </w:rPr>
              <w:t>C-5</w:t>
            </w:r>
          </w:p>
        </w:tc>
        <w:tc>
          <w:tcPr>
            <w:tcW w:w="1700" w:type="dxa"/>
          </w:tcPr>
          <w:p w14:paraId="05A09DCC">
            <w:r>
              <w:rPr>
                <w:rFonts w:ascii="Noto Sans CJK SC" w:hAnsi="Noto Sans CJK SC" w:eastAsia="Noto Sans CJK SC" w:cs="Noto Sans CJK SC"/>
                <w:b w:val="0"/>
                <w:sz w:val="18"/>
              </w:rPr>
              <w:t>目录</w:t>
            </w:r>
          </w:p>
        </w:tc>
        <w:tc>
          <w:tcPr>
            <w:tcW w:w="3900" w:type="dxa"/>
          </w:tcPr>
          <w:p w14:paraId="5A1AA809">
            <w:r>
              <w:rPr>
                <w:rFonts w:ascii="Noto Sans CJK SC" w:hAnsi="Noto Sans CJK SC" w:eastAsia="Noto Sans CJK SC" w:cs="Noto Sans CJK SC"/>
                <w:b w:val="0"/>
                <w:sz w:val="18"/>
              </w:rPr>
              <w:t>“附录 A”未出现在目录中。</w:t>
            </w:r>
          </w:p>
        </w:tc>
        <w:tc>
          <w:tcPr>
            <w:tcW w:w="3400" w:type="dxa"/>
          </w:tcPr>
          <w:p w14:paraId="097EA2C6">
            <w:r>
              <w:rPr>
                <w:rFonts w:ascii="Noto Sans CJK SC" w:hAnsi="Noto Sans CJK SC" w:eastAsia="Noto Sans CJK SC" w:cs="Noto Sans CJK SC"/>
                <w:b w:val="0"/>
                <w:sz w:val="18"/>
              </w:rPr>
              <w:t>目录补充“附录 A”“附录 B”条目（本次已补）。（v0.7 已修正）</w:t>
            </w:r>
          </w:p>
        </w:tc>
      </w:tr>
      <w:tr w14:paraId="04B5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E368ED7">
            <w:r>
              <w:rPr>
                <w:rFonts w:ascii="Noto Sans CJK SC" w:hAnsi="Noto Sans CJK SC" w:eastAsia="Noto Sans CJK SC" w:cs="Noto Sans CJK SC"/>
                <w:b w:val="0"/>
                <w:sz w:val="18"/>
              </w:rPr>
              <w:t>C-6</w:t>
            </w:r>
          </w:p>
        </w:tc>
        <w:tc>
          <w:tcPr>
            <w:tcW w:w="1700" w:type="dxa"/>
          </w:tcPr>
          <w:p w14:paraId="4E81C907">
            <w:r>
              <w:rPr>
                <w:rFonts w:ascii="Noto Sans CJK SC" w:hAnsi="Noto Sans CJK SC" w:eastAsia="Noto Sans CJK SC" w:cs="Noto Sans CJK SC"/>
                <w:b w:val="0"/>
                <w:sz w:val="18"/>
              </w:rPr>
              <w:t>§12.1、§13.1、§15.1、§16.1</w:t>
            </w:r>
          </w:p>
        </w:tc>
        <w:tc>
          <w:tcPr>
            <w:tcW w:w="3900" w:type="dxa"/>
          </w:tcPr>
          <w:p w14:paraId="26D02CA0">
            <w:r>
              <w:rPr>
                <w:rFonts w:ascii="Noto Sans CJK SC" w:hAnsi="Noto Sans CJK SC" w:eastAsia="Noto Sans CJK SC" w:cs="Noto Sans CJK SC"/>
                <w:b w:val="0"/>
                <w:sz w:val="18"/>
              </w:rPr>
              <w:t>标题编号后带多余句点，格式不统一。</w:t>
            </w:r>
          </w:p>
        </w:tc>
        <w:tc>
          <w:tcPr>
            <w:tcW w:w="3400" w:type="dxa"/>
          </w:tcPr>
          <w:p w14:paraId="2A00D07D">
            <w:r>
              <w:rPr>
                <w:rFonts w:ascii="Noto Sans CJK SC" w:hAnsi="Noto Sans CJK SC" w:eastAsia="Noto Sans CJK SC" w:cs="Noto Sans CJK SC"/>
                <w:b w:val="0"/>
                <w:sz w:val="18"/>
              </w:rPr>
              <w:t>统一为“12.1 MCP 使用边界”式样。（v0.10 已修正）</w:t>
            </w:r>
          </w:p>
        </w:tc>
      </w:tr>
      <w:tr w14:paraId="5AC3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14FF5D6">
            <w:r>
              <w:rPr>
                <w:rFonts w:ascii="Noto Sans CJK SC" w:hAnsi="Noto Sans CJK SC" w:eastAsia="Noto Sans CJK SC" w:cs="Noto Sans CJK SC"/>
                <w:b w:val="0"/>
                <w:sz w:val="18"/>
              </w:rPr>
              <w:t>C-7</w:t>
            </w:r>
          </w:p>
        </w:tc>
        <w:tc>
          <w:tcPr>
            <w:tcW w:w="1700" w:type="dxa"/>
          </w:tcPr>
          <w:p w14:paraId="520E4159">
            <w:r>
              <w:rPr>
                <w:rFonts w:ascii="Noto Sans CJK SC" w:hAnsi="Noto Sans CJK SC" w:eastAsia="Noto Sans CJK SC" w:cs="Noto Sans CJK SC"/>
                <w:b w:val="0"/>
                <w:sz w:val="18"/>
              </w:rPr>
              <w:t>§6、§8、§9、§10、§11</w:t>
            </w:r>
          </w:p>
        </w:tc>
        <w:tc>
          <w:tcPr>
            <w:tcW w:w="3900" w:type="dxa"/>
          </w:tcPr>
          <w:p w14:paraId="17D0E034">
            <w:r>
              <w:rPr>
                <w:rFonts w:ascii="Noto Sans CJK SC" w:hAnsi="Noto Sans CJK SC" w:eastAsia="Noto Sans CJK SC" w:cs="Noto Sans CJK SC"/>
                <w:b w:val="0"/>
                <w:sz w:val="18"/>
              </w:rPr>
              <w:t>图 1 至图 5 有图题但正文无交叉引用。</w:t>
            </w:r>
          </w:p>
        </w:tc>
        <w:tc>
          <w:tcPr>
            <w:tcW w:w="3400" w:type="dxa"/>
          </w:tcPr>
          <w:p w14:paraId="753E9DCE">
            <w:r>
              <w:rPr>
                <w:rFonts w:ascii="Noto Sans CJK SC" w:hAnsi="Noto Sans CJK SC" w:eastAsia="Noto Sans CJK SC" w:cs="Noto Sans CJK SC"/>
                <w:b w:val="0"/>
                <w:sz w:val="18"/>
              </w:rPr>
              <w:t>已在 §6 / §8 / §9 / §10 / §11 补「见图 X」交叉引用（v0.10 已修正）；图 1~图 5 的图面内容仍未经视觉复核（见 B.0）。</w:t>
            </w:r>
          </w:p>
        </w:tc>
      </w:tr>
    </w:tbl>
    <w:p w14:paraId="0EA81C1F">
      <w:pPr>
        <w:pStyle w:val="4"/>
      </w:pPr>
      <w:r>
        <w:t>B.5 建议新增的数据模型与章节变更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2600"/>
        <w:gridCol w:w="5800"/>
      </w:tblGrid>
      <w:tr w14:paraId="3D39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7FD335CD">
            <w:r>
              <w:rPr>
                <w:rFonts w:ascii="Noto Sans CJK SC" w:hAnsi="Noto Sans CJK SC" w:eastAsia="Noto Sans CJK SC" w:cs="Noto Sans CJK SC"/>
                <w:b/>
                <w:sz w:val="18"/>
              </w:rPr>
              <w:t>变更类型</w:t>
            </w:r>
          </w:p>
        </w:tc>
        <w:tc>
          <w:tcPr>
            <w:tcW w:w="2600" w:type="dxa"/>
          </w:tcPr>
          <w:p w14:paraId="65664994">
            <w:r>
              <w:rPr>
                <w:rFonts w:ascii="Noto Sans CJK SC" w:hAnsi="Noto Sans CJK SC" w:eastAsia="Noto Sans CJK SC" w:cs="Noto Sans CJK SC"/>
                <w:b/>
                <w:sz w:val="18"/>
              </w:rPr>
              <w:t>目标</w:t>
            </w:r>
          </w:p>
        </w:tc>
        <w:tc>
          <w:tcPr>
            <w:tcW w:w="5800" w:type="dxa"/>
          </w:tcPr>
          <w:p w14:paraId="36D51467">
            <w:r>
              <w:rPr>
                <w:rFonts w:ascii="Noto Sans CJK SC" w:hAnsi="Noto Sans CJK SC" w:eastAsia="Noto Sans CJK SC" w:cs="Noto Sans CJK SC"/>
                <w:b/>
                <w:sz w:val="18"/>
              </w:rPr>
              <w:t>内容</w:t>
            </w:r>
          </w:p>
        </w:tc>
      </w:tr>
      <w:tr w14:paraId="5083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1E842BC3">
            <w:r>
              <w:rPr>
                <w:rFonts w:ascii="Noto Sans CJK SC" w:hAnsi="Noto Sans CJK SC" w:eastAsia="Noto Sans CJK SC" w:cs="Noto Sans CJK SC"/>
                <w:b w:val="0"/>
                <w:sz w:val="18"/>
              </w:rPr>
              <w:t>新增字段</w:t>
            </w:r>
          </w:p>
        </w:tc>
        <w:tc>
          <w:tcPr>
            <w:tcW w:w="2600" w:type="dxa"/>
          </w:tcPr>
          <w:p w14:paraId="38CAF070">
            <w:r>
              <w:rPr>
                <w:rFonts w:ascii="Noto Sans CJK SC" w:hAnsi="Noto Sans CJK SC" w:eastAsia="Noto Sans CJK SC" w:cs="Noto Sans CJK SC"/>
                <w:b w:val="0"/>
                <w:sz w:val="18"/>
              </w:rPr>
              <w:t>document_chunk</w:t>
            </w:r>
          </w:p>
        </w:tc>
        <w:tc>
          <w:tcPr>
            <w:tcW w:w="5800" w:type="dxa"/>
          </w:tcPr>
          <w:p w14:paraId="140905C4">
            <w:r>
              <w:rPr>
                <w:rFonts w:ascii="Noto Sans CJK SC" w:hAnsi="Noto Sans CJK SC" w:eastAsia="Noto Sans CJK SC" w:cs="Noto Sans CJK SC"/>
                <w:b w:val="0"/>
                <w:sz w:val="18"/>
              </w:rPr>
              <w:t>status、caption、unit、currency、headers_json、related_footnote_ids、restatement_of。（v0.8 已落地）</w:t>
            </w:r>
          </w:p>
        </w:tc>
      </w:tr>
      <w:tr w14:paraId="7539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657C50A2">
            <w:r>
              <w:rPr>
                <w:rFonts w:ascii="Noto Sans CJK SC" w:hAnsi="Noto Sans CJK SC" w:eastAsia="Noto Sans CJK SC" w:cs="Noto Sans CJK SC"/>
                <w:b w:val="0"/>
                <w:sz w:val="18"/>
              </w:rPr>
              <w:t>新增实体</w:t>
            </w:r>
          </w:p>
        </w:tc>
        <w:tc>
          <w:tcPr>
            <w:tcW w:w="2600" w:type="dxa"/>
          </w:tcPr>
          <w:p w14:paraId="68471446">
            <w:r>
              <w:rPr>
                <w:rFonts w:ascii="Noto Sans CJK SC" w:hAnsi="Noto Sans CJK SC" w:eastAsia="Noto Sans CJK SC" w:cs="Noto Sans CJK SC"/>
                <w:b w:val="0"/>
                <w:sz w:val="18"/>
              </w:rPr>
              <w:t>financial_fact</w:t>
            </w:r>
          </w:p>
        </w:tc>
        <w:tc>
          <w:tcPr>
            <w:tcW w:w="5800" w:type="dxa"/>
          </w:tcPr>
          <w:p w14:paraId="36C6B270">
            <w:r>
              <w:rPr>
                <w:rFonts w:ascii="Noto Sans CJK SC" w:hAnsi="Noto Sans CJK SC" w:eastAsia="Noto Sans CJK SC" w:cs="Noto Sans CJK SC"/>
                <w:b w:val="0"/>
                <w:sz w:val="18"/>
              </w:rPr>
              <w:t>指标、期间、口径、单位、来源、证据引用、置信度、版本。（v0.8 已落地）</w:t>
            </w:r>
          </w:p>
        </w:tc>
      </w:tr>
      <w:tr w14:paraId="5BEE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0BEF1E60">
            <w:r>
              <w:rPr>
                <w:rFonts w:ascii="Noto Sans CJK SC" w:hAnsi="Noto Sans CJK SC" w:eastAsia="Noto Sans CJK SC" w:cs="Noto Sans CJK SC"/>
                <w:b w:val="0"/>
                <w:sz w:val="18"/>
              </w:rPr>
              <w:t>新增实体</w:t>
            </w:r>
          </w:p>
        </w:tc>
        <w:tc>
          <w:tcPr>
            <w:tcW w:w="2600" w:type="dxa"/>
          </w:tcPr>
          <w:p w14:paraId="2FBB85DE">
            <w:r>
              <w:rPr>
                <w:rFonts w:ascii="Noto Sans CJK SC" w:hAnsi="Noto Sans CJK SC" w:eastAsia="Noto Sans CJK SC" w:cs="Noto Sans CJK SC"/>
                <w:b w:val="0"/>
                <w:sz w:val="18"/>
              </w:rPr>
              <w:t>权限域</w:t>
            </w:r>
          </w:p>
        </w:tc>
        <w:tc>
          <w:tcPr>
            <w:tcW w:w="5800" w:type="dxa"/>
          </w:tcPr>
          <w:p w14:paraId="67BD32D2">
            <w:r>
              <w:rPr>
                <w:rFonts w:ascii="Noto Sans CJK SC" w:hAnsi="Noto Sans CJK SC" w:eastAsia="Noto Sans CJK SC" w:cs="Noto Sans CJK SC"/>
                <w:b w:val="0"/>
                <w:sz w:val="18"/>
              </w:rPr>
              <w:t>acl / user / tenant / role / resource_grant，定义授权粒度与 scope 取值域。（v0.8 已落地）</w:t>
            </w:r>
          </w:p>
        </w:tc>
      </w:tr>
      <w:tr w14:paraId="3E0D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0E4F1AB7">
            <w:r>
              <w:rPr>
                <w:rFonts w:ascii="Noto Sans CJK SC" w:hAnsi="Noto Sans CJK SC" w:eastAsia="Noto Sans CJK SC" w:cs="Noto Sans CJK SC"/>
                <w:b w:val="0"/>
                <w:sz w:val="18"/>
              </w:rPr>
              <w:t>新增章节</w:t>
            </w:r>
          </w:p>
        </w:tc>
        <w:tc>
          <w:tcPr>
            <w:tcW w:w="2600" w:type="dxa"/>
          </w:tcPr>
          <w:p w14:paraId="03E43EE4">
            <w:r>
              <w:rPr>
                <w:rFonts w:ascii="Noto Sans CJK SC" w:hAnsi="Noto Sans CJK SC" w:eastAsia="Noto Sans CJK SC" w:cs="Noto Sans CJK SC"/>
                <w:b w:val="0"/>
                <w:sz w:val="18"/>
              </w:rPr>
              <w:t>§14.1 检索服务部署</w:t>
            </w:r>
          </w:p>
        </w:tc>
        <w:tc>
          <w:tcPr>
            <w:tcW w:w="5800" w:type="dxa"/>
          </w:tcPr>
          <w:p w14:paraId="138020E2">
            <w:r>
              <w:rPr>
                <w:rFonts w:ascii="Noto Sans CJK SC" w:hAnsi="Noto Sans CJK SC" w:eastAsia="Noto Sans CJK SC" w:cs="Noto Sans CJK SC"/>
                <w:b w:val="0"/>
                <w:sz w:val="18"/>
              </w:rPr>
              <w:t>Embedding、Reranker、LLM Provider 的服务形态、资源与降级。（v0.8 已落地）</w:t>
            </w:r>
          </w:p>
        </w:tc>
      </w:tr>
      <w:tr w14:paraId="2CD4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6DD121DA">
            <w:r>
              <w:rPr>
                <w:rFonts w:ascii="Noto Sans CJK SC" w:hAnsi="Noto Sans CJK SC" w:eastAsia="Noto Sans CJK SC" w:cs="Noto Sans CJK SC"/>
                <w:b w:val="0"/>
                <w:sz w:val="18"/>
              </w:rPr>
              <w:t>新增章节</w:t>
            </w:r>
          </w:p>
        </w:tc>
        <w:tc>
          <w:tcPr>
            <w:tcW w:w="2600" w:type="dxa"/>
          </w:tcPr>
          <w:p w14:paraId="52B597DC">
            <w:r>
              <w:rPr>
                <w:rFonts w:ascii="Noto Sans CJK SC" w:hAnsi="Noto Sans CJK SC" w:eastAsia="Noto Sans CJK SC" w:cs="Noto Sans CJK SC"/>
                <w:b w:val="0"/>
                <w:sz w:val="18"/>
              </w:rPr>
              <w:t>§15.2 权限与 ACL 数据模型</w:t>
            </w:r>
          </w:p>
        </w:tc>
        <w:tc>
          <w:tcPr>
            <w:tcW w:w="5800" w:type="dxa"/>
          </w:tcPr>
          <w:p w14:paraId="77E12882">
            <w:r>
              <w:rPr>
                <w:rFonts w:ascii="Noto Sans CJK SC" w:hAnsi="Noto Sans CJK SC" w:eastAsia="Noto Sans CJK SC" w:cs="Noto Sans CJK SC"/>
                <w:b w:val="0"/>
                <w:sz w:val="18"/>
              </w:rPr>
              <w:t>授权粒度、scope 来源、角色层级、默认可见性。（v0.8 已落地；原计划编号 §15.1 因 §15.1 已被占用而顺延为 §15.2）</w:t>
            </w:r>
          </w:p>
        </w:tc>
      </w:tr>
      <w:tr w14:paraId="7255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28DAFCB0">
            <w:r>
              <w:rPr>
                <w:rFonts w:ascii="Noto Sans CJK SC" w:hAnsi="Noto Sans CJK SC" w:eastAsia="Noto Sans CJK SC" w:cs="Noto Sans CJK SC"/>
                <w:b w:val="0"/>
                <w:sz w:val="18"/>
              </w:rPr>
              <w:t>新增章节</w:t>
            </w:r>
          </w:p>
        </w:tc>
        <w:tc>
          <w:tcPr>
            <w:tcW w:w="2600" w:type="dxa"/>
          </w:tcPr>
          <w:p w14:paraId="0BE33CBC">
            <w:r>
              <w:rPr>
                <w:rFonts w:ascii="Noto Sans CJK SC" w:hAnsi="Noto Sans CJK SC" w:eastAsia="Noto Sans CJK SC" w:cs="Noto Sans CJK SC"/>
                <w:b w:val="0"/>
                <w:sz w:val="18"/>
              </w:rPr>
              <w:t>§9.13 候选数量与收敛规则</w:t>
            </w:r>
          </w:p>
        </w:tc>
        <w:tc>
          <w:tcPr>
            <w:tcW w:w="5800" w:type="dxa"/>
          </w:tcPr>
          <w:p w14:paraId="4B8A0C10">
            <w:r>
              <w:rPr>
                <w:rFonts w:ascii="Noto Sans CJK SC" w:hAnsi="Noto Sans CJK SC" w:eastAsia="Noto Sans CJK SC" w:cs="Noto Sans CJK SC"/>
                <w:b w:val="0"/>
                <w:sz w:val="18"/>
              </w:rPr>
              <w:t>各阶段 Top-K 口径与 Multi-Query 截断规则。（v0.10 已落地）</w:t>
            </w:r>
          </w:p>
        </w:tc>
      </w:tr>
      <w:tr w14:paraId="7150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08C27511">
            <w:r>
              <w:rPr>
                <w:rFonts w:ascii="Noto Sans CJK SC" w:hAnsi="Noto Sans CJK SC" w:eastAsia="Noto Sans CJK SC" w:cs="Noto Sans CJK SC"/>
                <w:b w:val="0"/>
                <w:sz w:val="18"/>
              </w:rPr>
              <w:t>新增章节</w:t>
            </w:r>
          </w:p>
        </w:tc>
        <w:tc>
          <w:tcPr>
            <w:tcW w:w="2600" w:type="dxa"/>
          </w:tcPr>
          <w:p w14:paraId="10424D7D">
            <w:r>
              <w:rPr>
                <w:rFonts w:ascii="Noto Sans CJK SC" w:hAnsi="Noto Sans CJK SC" w:eastAsia="Noto Sans CJK SC" w:cs="Noto Sans CJK SC"/>
                <w:b w:val="0"/>
                <w:sz w:val="18"/>
              </w:rPr>
              <w:t>§10.5 HITL 运行模型</w:t>
            </w:r>
          </w:p>
        </w:tc>
        <w:tc>
          <w:tcPr>
            <w:tcW w:w="5800" w:type="dxa"/>
          </w:tcPr>
          <w:p w14:paraId="3767B0FB">
            <w:r>
              <w:rPr>
                <w:rFonts w:ascii="Noto Sans CJK SC" w:hAnsi="Noto Sans CJK SC" w:eastAsia="Noto Sans CJK SC" w:cs="Noto Sans CJK SC"/>
                <w:b w:val="0"/>
                <w:sz w:val="18"/>
              </w:rPr>
              <w:t>interrupt 期间的 worker 释放与 checkpoint 恢复路径。（v0.10 已落地）</w:t>
            </w:r>
          </w:p>
        </w:tc>
      </w:tr>
      <w:tr w14:paraId="2D89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3E92B427">
            <w:r>
              <w:rPr>
                <w:rFonts w:ascii="Noto Sans CJK SC" w:hAnsi="Noto Sans CJK SC" w:eastAsia="Noto Sans CJK SC" w:cs="Noto Sans CJK SC"/>
                <w:b w:val="0"/>
                <w:sz w:val="18"/>
              </w:rPr>
              <w:t>新增章节</w:t>
            </w:r>
          </w:p>
        </w:tc>
        <w:tc>
          <w:tcPr>
            <w:tcW w:w="2600" w:type="dxa"/>
          </w:tcPr>
          <w:p w14:paraId="2715C5FD">
            <w:r>
              <w:rPr>
                <w:rFonts w:ascii="Noto Sans CJK SC" w:hAnsi="Noto Sans CJK SC" w:eastAsia="Noto Sans CJK SC" w:cs="Noto Sans CJK SC"/>
                <w:b w:val="0"/>
                <w:sz w:val="18"/>
              </w:rPr>
              <w:t>§4.1 容量假设与 SLO</w:t>
            </w:r>
          </w:p>
        </w:tc>
        <w:tc>
          <w:tcPr>
            <w:tcW w:w="5800" w:type="dxa"/>
          </w:tcPr>
          <w:p w14:paraId="7372A066">
            <w:r>
              <w:rPr>
                <w:rFonts w:ascii="Noto Sans CJK SC" w:hAnsi="Noto Sans CJK SC" w:eastAsia="Noto Sans CJK SC" w:cs="Noto Sans CJK SC"/>
                <w:b w:val="0"/>
                <w:sz w:val="18"/>
              </w:rPr>
              <w:t>文档量级、并发、P95 延迟、解析耗时与成本预算。（v0.10 已落地）</w:t>
            </w:r>
          </w:p>
        </w:tc>
      </w:tr>
    </w:tbl>
    <w:p w14:paraId="0A0A7DAE">
      <w:pPr>
        <w:pStyle w:val="4"/>
      </w:pPr>
      <w:r>
        <w:t>B.6 建议追加的 ADR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6074"/>
        <w:gridCol w:w="2669"/>
      </w:tblGrid>
      <w:tr w14:paraId="21A0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175B37CE">
            <w:r>
              <w:rPr>
                <w:rFonts w:ascii="Noto Sans CJK SC" w:hAnsi="Noto Sans CJK SC" w:eastAsia="Noto Sans CJK SC" w:cs="Noto Sans CJK SC"/>
                <w:b/>
                <w:sz w:val="18"/>
              </w:rPr>
              <w:t>ADR</w:t>
            </w:r>
          </w:p>
        </w:tc>
        <w:tc>
          <w:tcPr>
            <w:tcW w:w="6300" w:type="dxa"/>
          </w:tcPr>
          <w:p w14:paraId="78C62B12">
            <w:r>
              <w:rPr>
                <w:rFonts w:ascii="Noto Sans CJK SC" w:hAnsi="Noto Sans CJK SC" w:eastAsia="Noto Sans CJK SC" w:cs="Noto Sans CJK SC"/>
                <w:b/>
                <w:sz w:val="18"/>
              </w:rPr>
              <w:t>决策</w:t>
            </w:r>
          </w:p>
        </w:tc>
        <w:tc>
          <w:tcPr>
            <w:tcW w:w="2200" w:type="dxa"/>
          </w:tcPr>
          <w:p w14:paraId="6BD091CD">
            <w:r>
              <w:rPr>
                <w:rFonts w:ascii="Noto Sans CJK SC" w:hAnsi="Noto Sans CJK SC" w:eastAsia="Noto Sans CJK SC" w:cs="Noto Sans CJK SC"/>
                <w:b/>
                <w:sz w:val="18"/>
              </w:rPr>
              <w:t>当前状态</w:t>
            </w:r>
          </w:p>
        </w:tc>
      </w:tr>
      <w:tr w14:paraId="473C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FBFBA37">
            <w:r>
              <w:rPr>
                <w:rFonts w:ascii="Noto Sans CJK SC" w:hAnsi="Noto Sans CJK SC" w:eastAsia="Noto Sans CJK SC" w:cs="Noto Sans CJK SC"/>
                <w:b w:val="0"/>
                <w:sz w:val="18"/>
              </w:rPr>
              <w:t>ADR-012</w:t>
            </w:r>
          </w:p>
        </w:tc>
        <w:tc>
          <w:tcPr>
            <w:tcW w:w="6300" w:type="dxa"/>
          </w:tcPr>
          <w:p w14:paraId="2C07BF61">
            <w:r>
              <w:rPr>
                <w:rFonts w:ascii="Noto Sans CJK SC" w:hAnsi="Noto Sans CJK SC" w:eastAsia="Noto Sans CJK SC" w:cs="Noto Sans CJK SC"/>
                <w:b w:val="0"/>
                <w:sz w:val="18"/>
              </w:rPr>
              <w:t>中文 Sparse 检索实现路径：PostgreSQL + zhparser / pg_jieba、pg_bigm 折中，或直接采用 ES / OpenSearch BM25。</w:t>
            </w:r>
          </w:p>
        </w:tc>
        <w:tc>
          <w:tcPr>
            <w:tcW w:w="2200" w:type="dxa"/>
          </w:tcPr>
          <w:p w14:paraId="13292F94">
            <w:r>
              <w:rPr>
                <w:rFonts w:ascii="Noto Sans CJK SC" w:hAnsi="Noto Sans CJK SC" w:eastAsia="Noto Sans CJK SC" w:cs="Noto Sans CJK SC"/>
                <w:b w:val="0"/>
                <w:sz w:val="18"/>
              </w:rPr>
              <w:t>已决策（v0.10 订正）：PostgreSQL + zhparser（基于 SCWS）。pg_jieba 为可选替代；切换分词器即更换分词口径，需重建文本搜索配置并重算全部 content_tsv 生成列。</w:t>
            </w:r>
          </w:p>
        </w:tc>
      </w:tr>
      <w:tr w14:paraId="697A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878B973">
            <w:r>
              <w:rPr>
                <w:rFonts w:ascii="Noto Sans CJK SC" w:hAnsi="Noto Sans CJK SC" w:eastAsia="Noto Sans CJK SC" w:cs="Noto Sans CJK SC"/>
                <w:b w:val="0"/>
                <w:sz w:val="18"/>
              </w:rPr>
              <w:t>ADR-013</w:t>
            </w:r>
          </w:p>
        </w:tc>
        <w:tc>
          <w:tcPr>
            <w:tcW w:w="6300" w:type="dxa"/>
          </w:tcPr>
          <w:p w14:paraId="6841005E">
            <w:r>
              <w:rPr>
                <w:rFonts w:ascii="Noto Sans CJK SC" w:hAnsi="Noto Sans CJK SC" w:eastAsia="Noto Sans CJK SC" w:cs="Noto Sans CJK SC"/>
                <w:b w:val="0"/>
                <w:sz w:val="18"/>
              </w:rPr>
              <w:t>带过滤的 ANN 检索策略：pgvector ≥ 0.8 迭代扫描 + 分区 / 部分索引。</w:t>
            </w:r>
          </w:p>
        </w:tc>
        <w:tc>
          <w:tcPr>
            <w:tcW w:w="2200" w:type="dxa"/>
          </w:tcPr>
          <w:p w14:paraId="4299316E">
            <w:r>
              <w:rPr>
                <w:rFonts w:ascii="Noto Sans CJK SC" w:hAnsi="Noto Sans CJK SC" w:eastAsia="Noto Sans CJK SC" w:cs="Noto Sans CJK SC"/>
                <w:b w:val="0"/>
                <w:sz w:val="18"/>
              </w:rPr>
              <w:t>已决策（v0.8）：pgvector ≥ 0.8 迭代扫描 + 分区 / 部分索引</w:t>
            </w:r>
          </w:p>
        </w:tc>
      </w:tr>
      <w:tr w14:paraId="4F41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A28FAA1">
            <w:r>
              <w:rPr>
                <w:rFonts w:ascii="Noto Sans CJK SC" w:hAnsi="Noto Sans CJK SC" w:eastAsia="Noto Sans CJK SC" w:cs="Noto Sans CJK SC"/>
                <w:b w:val="0"/>
                <w:sz w:val="18"/>
              </w:rPr>
              <w:t>ADR-014</w:t>
            </w:r>
          </w:p>
        </w:tc>
        <w:tc>
          <w:tcPr>
            <w:tcW w:w="6300" w:type="dxa"/>
          </w:tcPr>
          <w:p w14:paraId="790675EA">
            <w:r>
              <w:rPr>
                <w:rFonts w:ascii="Noto Sans CJK SC" w:hAnsi="Noto Sans CJK SC" w:eastAsia="Noto Sans CJK SC" w:cs="Noto Sans CJK SC"/>
                <w:b w:val="0"/>
                <w:sz w:val="18"/>
              </w:rPr>
              <w:t>关键数字事实源与阶段划分</w:t>
            </w:r>
          </w:p>
        </w:tc>
        <w:tc>
          <w:tcPr>
            <w:tcW w:w="2200" w:type="dxa"/>
          </w:tcPr>
          <w:p w14:paraId="50D45B10">
            <w:r>
              <w:rPr>
                <w:rFonts w:ascii="Noto Sans CJK SC" w:hAnsi="Noto Sans CJK SC" w:eastAsia="Noto Sans CJK SC" w:cs="Noto Sans CJK SC"/>
                <w:b w:val="0"/>
                <w:sz w:val="18"/>
              </w:rPr>
              <w:t>已决策（v0.10 修订）：V1 起使用轻量 FinancialFact，来源为 PDF 解析与抽取，每条事实携带证据引用、口径、单位、期间与置信度；XBRL 与权威金融数据源暂不接入。数据模型保留扩展点（financial_fact.source_type 取值域含 PDF_EXTRACT / XBRL / PROVIDER），未来接入时须另行定义多来源优先级与冲突检测规则。</w:t>
            </w:r>
          </w:p>
        </w:tc>
      </w:tr>
      <w:tr w14:paraId="49B2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142A0F57">
            <w:r>
              <w:rPr>
                <w:rFonts w:ascii="Noto Sans CJK SC" w:hAnsi="Noto Sans CJK SC" w:eastAsia="Noto Sans CJK SC" w:cs="Noto Sans CJK SC"/>
                <w:b w:val="0"/>
                <w:sz w:val="18"/>
              </w:rPr>
              <w:t>ADR-015</w:t>
            </w:r>
          </w:p>
        </w:tc>
        <w:tc>
          <w:tcPr>
            <w:tcW w:w="6300" w:type="dxa"/>
          </w:tcPr>
          <w:p w14:paraId="0700C1AD">
            <w:r>
              <w:rPr>
                <w:rFonts w:ascii="Noto Sans CJK SC" w:hAnsi="Noto Sans CJK SC" w:eastAsia="Noto Sans CJK SC" w:cs="Noto Sans CJK SC"/>
                <w:b w:val="0"/>
                <w:sz w:val="18"/>
              </w:rPr>
              <w:t>权限模型与授权粒度。</w:t>
            </w:r>
          </w:p>
        </w:tc>
        <w:tc>
          <w:tcPr>
            <w:tcW w:w="2200" w:type="dxa"/>
          </w:tcPr>
          <w:p w14:paraId="49D5A6A6">
            <w:r>
              <w:rPr>
                <w:rFonts w:ascii="Noto Sans CJK SC" w:hAnsi="Noto Sans CJK SC" w:eastAsia="Noto Sans CJK SC" w:cs="Noto Sans CJK SC"/>
                <w:b w:val="0"/>
                <w:sz w:val="18"/>
              </w:rPr>
              <w:t>已决策（v0.8）：COMPANY / DOCUMENT 两级授权，见 §15.2</w:t>
            </w:r>
          </w:p>
        </w:tc>
      </w:tr>
      <w:tr w14:paraId="0988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1A72AC8">
            <w:r>
              <w:rPr>
                <w:rFonts w:ascii="Noto Sans CJK SC" w:hAnsi="Noto Sans CJK SC" w:eastAsia="Noto Sans CJK SC" w:cs="Noto Sans CJK SC"/>
                <w:b w:val="0"/>
                <w:sz w:val="18"/>
              </w:rPr>
              <w:t>ADR-016</w:t>
            </w:r>
          </w:p>
        </w:tc>
        <w:tc>
          <w:tcPr>
            <w:tcW w:w="6300" w:type="dxa"/>
          </w:tcPr>
          <w:p w14:paraId="616626F8">
            <w:r>
              <w:rPr>
                <w:rFonts w:ascii="Noto Sans CJK SC" w:hAnsi="Noto Sans CJK SC" w:eastAsia="Noto Sans CJK SC" w:cs="Noto Sans CJK SC"/>
                <w:b w:val="0"/>
                <w:sz w:val="18"/>
              </w:rPr>
              <w:t>Embedding 与 Reranker 的部署形态与数据出境范围</w:t>
            </w:r>
          </w:p>
        </w:tc>
        <w:tc>
          <w:tcPr>
            <w:tcW w:w="2200" w:type="dxa"/>
          </w:tcPr>
          <w:p w14:paraId="4B171AA1">
            <w:r>
              <w:rPr>
                <w:rFonts w:ascii="Noto Sans CJK SC" w:hAnsi="Noto Sans CJK SC" w:eastAsia="Noto Sans CJK SC" w:cs="Noto Sans CJK SC"/>
                <w:b w:val="0"/>
                <w:sz w:val="18"/>
              </w:rPr>
              <w:t>Embedding / Reranker / LLM 均采用外部 API（阿里云百炼），V1 不部署本地推理服务。经决策确认，包括内幕信息在内的全部文档类型均允许发送至第三方 API，不按文档类型做模型路由；私有化部署仅作为成本或供应商变更时的可替换选项保留。</w:t>
            </w:r>
          </w:p>
        </w:tc>
      </w:tr>
    </w:tbl>
    <w:p w14:paraId="6418E245"/>
    <w:sectPr>
      <w:headerReference r:id="rId5" w:type="default"/>
      <w:footerReference r:id="rId6" w:type="default"/>
      <w:pgSz w:w="12240" w:h="15840"/>
      <w:pgMar w:top="1191" w:right="1162" w:bottom="1134"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panose1 w:val="020B0609030804020204"/>
    <w:charset w:val="00"/>
    <w:family w:val="auto"/>
    <w:pitch w:val="default"/>
    <w:sig w:usb0="E60026FF" w:usb1="D200F9FB" w:usb2="02000028" w:usb3="00000000" w:csb0="600001DF" w:csb1="DFDF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AA647">
    <w:pPr>
      <w:pStyle w:val="24"/>
      <w:jc w:val="center"/>
    </w:pPr>
    <w:r>
      <w:t>架构基线 v0.6 · 2026-10-05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FD726">
    <w:pPr>
      <w:pStyle w:val="25"/>
      <w:jc w:val="right"/>
    </w:pPr>
    <w:r>
      <w:rPr>
        <w:color w:val="787D82"/>
        <w:sz w:val="16"/>
      </w:rPr>
      <w:t>金融研报智能分析 Agent · 系统架构设计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A7660"/>
    <w:rsid w:val="152D45F4"/>
    <w:rsid w:val="1E420E9D"/>
    <w:rsid w:val="53CD0ED2"/>
    <w:rsid w:val="620F49AE"/>
    <w:rsid w:val="6AFA23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93"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B5C"/>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D5577"/>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85F7C"/>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3B5C"/>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uiPriority w:val="0"/>
    <w:pPr>
      <w:shd w:val="clear" w:fill="F3F5F7"/>
      <w:spacing w:before="60" w:after="100" w:line="276" w:lineRule="auto"/>
      <w:ind w:left="283" w:right="170"/>
    </w:pPr>
    <w:rPr>
      <w:rFonts w:ascii="DejaVu Sans Mono" w:hAnsi="DejaVu Sans Mono" w:eastAsiaTheme="minorEastAsia" w:cstheme="minorBidi"/>
      <w:color w:val="2D3741"/>
      <w:sz w:val="17"/>
      <w:szCs w:val="22"/>
      <w:lang w:val="en-US" w:eastAsia="en-US" w:bidi="ar-SA"/>
    </w:rPr>
  </w:style>
  <w:style w:type="paragraph" w:customStyle="1" w:styleId="165">
    <w:name w:val="Caption Custom"/>
    <w:uiPriority w:val="0"/>
    <w:pPr>
      <w:spacing w:after="200" w:line="276" w:lineRule="auto"/>
      <w:jc w:val="center"/>
    </w:pPr>
    <w:rPr>
      <w:rFonts w:ascii="Noto Sans CJK SC" w:hAnsi="Noto Sans CJK SC" w:eastAsia="Noto Sans CJK SC" w:cstheme="minorBidi"/>
      <w:i/>
      <w:color w:val="5F6973"/>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875</Words>
  <Characters>1554</Characters>
  <Lines>0</Lines>
  <Paragraphs>0</Paragraphs>
  <TotalTime>30</TotalTime>
  <ScaleCrop>false</ScaleCrop>
  <LinksUpToDate>false</LinksUpToDate>
  <CharactersWithSpaces>1739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架构基线 v0.1</dc:description>
  <cp:keywords>金融研报,RAG,Agent,LangGraph,Spring AI,Kafka,pgvector</cp:keywords>
  <cp:lastModifiedBy>WPS_1610072250</cp:lastModifiedBy>
  <dcterms:modified xsi:type="dcterms:W3CDTF">2026-10-19T03:34:22Z</dcterms:modified>
  <dc:subject>金融研报、RAG、Agent、LangGraph、Spring AI 系统架构</dc:subject>
  <dc:title>金融研报智能分析 Agent 系统架构设计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eyJoZGlkIjoiMzEwNTM5NzYwMDRjMzkwZTVkZjY2ODkwMGIxNGU0OTUiLCJ1c2VySWQiOiIxMTU3ODcwOTI2In0=</vt:lpwstr>
  </property>
  <property fmtid="{D5CDD505-2E9C-101B-9397-08002B2CF9AE}" pid="3" name="KSOProductBuildVer">
    <vt:lpwstr>2052-12.1.0.29161</vt:lpwstr>
  </property>
  <property fmtid="{D5CDD505-2E9C-101B-9397-08002B2CF9AE}" pid="4" name="ICV">
    <vt:lpwstr>99A6CC67BAC3411B916665624D0B63A3_12</vt:lpwstr>
  </property>
</Properties>
</file>