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High-Level Design (HLD)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System Overview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Predict volatility categories (low, medium, high) from financial market data.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rtl w:val="0"/>
        </w:rPr>
        <w:t xml:space="preserve">: Historical OHLC data, derived features ( high_low_spread,close_open_diff).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: Volatility classification labels and performance metrics.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Major Components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Ingestion</w:t>
      </w:r>
      <w:r w:rsidDel="00000000" w:rsidR="00000000" w:rsidRPr="00000000">
        <w:rPr>
          <w:rtl w:val="0"/>
        </w:rPr>
        <w:t xml:space="preserve">: Load raw market data (dataset.csv).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Preprocessing</w:t>
      </w:r>
      <w:r w:rsidDel="00000000" w:rsidR="00000000" w:rsidRPr="00000000">
        <w:rPr>
          <w:rtl w:val="0"/>
        </w:rPr>
        <w:t xml:space="preserve">: Clean data, calculate spreads, normalize features, apply PCA.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Unsupervised Learning</w:t>
      </w:r>
      <w:r w:rsidDel="00000000" w:rsidR="00000000" w:rsidRPr="00000000">
        <w:rPr>
          <w:rtl w:val="0"/>
        </w:rPr>
        <w:t xml:space="preserve">: KMeans clustering to explore volatility groupings.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Labeling Logic</w:t>
      </w:r>
      <w:r w:rsidDel="00000000" w:rsidR="00000000" w:rsidRPr="00000000">
        <w:rPr>
          <w:rtl w:val="0"/>
        </w:rPr>
        <w:t xml:space="preserve">: Map clusters to volatility categories based on mean spread.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Supervised Learning</w:t>
      </w:r>
      <w:r w:rsidDel="00000000" w:rsidR="00000000" w:rsidRPr="00000000">
        <w:rPr>
          <w:rtl w:val="0"/>
        </w:rPr>
        <w:t xml:space="preserve">: Train classifiers (Random Forest, SVM, Logistic Regression, KNN).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: Accuracy, confusion matrix, classification report.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Architecture Diagram (Conceptual)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Source → Preprocessing → Feature Engineering → Clustering → Label Assignment → Supervised Classifier → Evaluation/Results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