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5c55bae2784f362d6fab0875bbf852db638a515"/>
    <w:p>
      <w:pPr>
        <w:pStyle w:val="Heading1"/>
      </w:pPr>
      <w:r>
        <w:t xml:space="preserve">Circulation Amendment — Module 5: Seam Ledger</w:t>
      </w:r>
    </w:p>
    <w:p>
      <w:pPr>
        <w:pStyle w:val="FirstParagraph"/>
      </w:pPr>
      <w:r>
        <w:rPr>
          <w:b/>
          <w:bCs/>
        </w:rPr>
        <w:t xml:space="preserve">PLOL-conformant brief section for the v0.13 packet.</w:t>
      </w:r>
      <w:r>
        <w:t xml:space="preserve"> </w:t>
      </w:r>
      <w:r>
        <w:t xml:space="preserve">Prepared 2026-07-14. Companion to</w:t>
      </w:r>
      <w:r>
        <w:t xml:space="preserve"> </w:t>
      </w:r>
      <w:r>
        <w:rPr>
          <w:rStyle w:val="VerbatimChar"/>
        </w:rPr>
        <w:t xml:space="preserve">SEAM_TO_LEDGER_MAP.md</w:t>
      </w:r>
      <w:r>
        <w:t xml:space="preserve"> </w:t>
      </w:r>
      <w:r>
        <w:t xml:space="preserve">(the design</w:t>
      </w:r>
      <w:r>
        <w:t xml:space="preserve"> </w:t>
      </w:r>
      <w:r>
        <w:t xml:space="preserve">record) and</w:t>
      </w:r>
      <w:r>
        <w:t xml:space="preserve"> </w:t>
      </w:r>
      <w:r>
        <w:rPr>
          <w:rStyle w:val="VerbatimChar"/>
        </w:rPr>
        <w:t xml:space="preserve">AHCKernel/SeamLedger.lean</w:t>
      </w:r>
      <w:r>
        <w:t xml:space="preserve"> </w:t>
      </w:r>
      <w:r>
        <w:t xml:space="preserve">(the machine-checked object).</w:t>
      </w:r>
      <w:r>
        <w:t xml:space="preserve"> </w:t>
      </w:r>
      <w:r>
        <w:t xml:space="preserve">Structure follows PLOL:</w:t>
      </w:r>
      <w:r>
        <w:t xml:space="preserve"> </w:t>
      </w:r>
      <w:r>
        <w:rPr>
          <w:b/>
          <w:bCs/>
        </w:rPr>
        <w:t xml:space="preserve">(I) Plain-Language Summary · (II) Formal</w:t>
      </w:r>
      <w:r>
        <w:rPr>
          <w:b/>
          <w:bCs/>
        </w:rPr>
        <w:t xml:space="preserve"> </w:t>
      </w:r>
      <w:r>
        <w:rPr>
          <w:b/>
          <w:bCs/>
        </w:rPr>
        <w:t xml:space="preserve">Appendix · (III) Theorem-to-Text Mapping.</w:t>
      </w:r>
      <w:r>
        <w:t xml:space="preserve"> </w:t>
      </w:r>
      <w:r>
        <w:t xml:space="preserve">The v0.12 circulation brief is</w:t>
      </w:r>
      <w:r>
        <w:t xml:space="preserve"> </w:t>
      </w:r>
      <w:r>
        <w:t xml:space="preserve">retained unchanged as the artifact of its round; this amendment is the</w:t>
      </w:r>
      <w:r>
        <w:t xml:space="preserve"> </w:t>
      </w:r>
      <w:r>
        <w:t xml:space="preserve">Module 5 addendum, not a rewrite of that brief.</w:t>
      </w:r>
    </w:p>
    <w:p>
      <w:r>
        <w:pict>
          <v:rect style="width:0;height:1.5pt" o:hralign="center" o:hrstd="t" o:hr="t"/>
        </w:pict>
      </w:r>
    </w:p>
    <w:bookmarkStart w:id="9" w:name="i.-plain-language-summary"/>
    <w:p>
      <w:pPr>
        <w:pStyle w:val="Heading2"/>
      </w:pPr>
      <w:r>
        <w:t xml:space="preserve">I. Plain-Language Summary</w:t>
      </w:r>
    </w:p>
    <w:p>
      <w:pPr>
        <w:pStyle w:val="FirstParagraph"/>
      </w:pPr>
      <w:r>
        <w:rPr>
          <w:b/>
          <w:bCs/>
        </w:rPr>
        <w:t xml:space="preserve">What was already true.</w:t>
      </w:r>
      <w:r>
        <w:t xml:space="preserve"> </w:t>
      </w:r>
      <w:r>
        <w:t xml:space="preserve">Through v0.12 the kernel is strong against</w:t>
      </w:r>
      <w:r>
        <w:t xml:space="preserve"> </w:t>
      </w:r>
      <w:r>
        <w:rPr>
          <w:i/>
          <w:iCs/>
        </w:rPr>
        <w:t xml:space="preserve">malformed</w:t>
      </w:r>
      <w:r>
        <w:t xml:space="preserve"> </w:t>
      </w:r>
      <w:r>
        <w:t xml:space="preserve">inputs: you cannot build an under-provisioned sensor network,</w:t>
      </w:r>
      <w:r>
        <w:t xml:space="preserve"> </w:t>
      </w:r>
      <w:r>
        <w:t xml:space="preserve">a certificate that authorizes an unsafe action, or an emergency day during</w:t>
      </w:r>
      <w:r>
        <w:t xml:space="preserve"> </w:t>
      </w:r>
      <w:r>
        <w:t xml:space="preserve">a Structural Review. Those are theorems about badly-formed objects.</w:t>
      </w:r>
    </w:p>
    <w:p>
      <w:pPr>
        <w:pStyle w:val="BodyText"/>
      </w:pPr>
      <w:r>
        <w:rPr>
          <w:b/>
          <w:bCs/>
        </w:rPr>
        <w:t xml:space="preserve">The gap Module 5 addresses.</w:t>
      </w:r>
      <w:r>
        <w:t xml:space="preserve"> </w:t>
      </w:r>
      <w:r>
        <w:t xml:space="preserve">The kernel had no defense against a</w:t>
      </w:r>
      <w:r>
        <w:t xml:space="preserve"> </w:t>
      </w:r>
      <w:r>
        <w:rPr>
          <w:i/>
          <w:iCs/>
        </w:rPr>
        <w:t xml:space="preserve">well-formed lie from a legitimate authority.</w:t>
      </w:r>
      <w:r>
        <w:t xml:space="preserve"> </w:t>
      </w:r>
      <w:r>
        <w:t xml:space="preserve">Its most load-bearing</w:t>
      </w:r>
      <w:r>
        <w:t xml:space="preserve"> </w:t>
      </w:r>
      <w:r>
        <w:t xml:space="preserve">inputs — the request to open an emergency, the signal that a threat was</w:t>
      </w:r>
      <w:r>
        <w:t xml:space="preserve"> </w:t>
      </w:r>
      <w:r>
        <w:t xml:space="preserve">confirmed, the claim that a matter is</w:t>
      </w:r>
      <w:r>
        <w:t xml:space="preserve"> </w:t>
      </w:r>
      <w:r>
        <w:t xml:space="preserve">“materially new,”</w:t>
      </w:r>
      <w:r>
        <w:t xml:space="preserve"> </w:t>
      </w:r>
      <w:r>
        <w:t xml:space="preserve">the danger</w:t>
      </w:r>
      <w:r>
        <w:t xml:space="preserve"> </w:t>
      </w:r>
      <w:r>
        <w:t xml:space="preserve">threshold, the certificate that an action is reversible, the mark that a</w:t>
      </w:r>
      <w:r>
        <w:t xml:space="preserve"> </w:t>
      </w:r>
      <w:r>
        <w:t xml:space="preserve">finding is or is not</w:t>
      </w:r>
      <w:r>
        <w:t xml:space="preserve"> </w:t>
      </w:r>
      <w:r>
        <w:t xml:space="preserve">“critical,”</w:t>
      </w:r>
      <w:r>
        <w:t xml:space="preserve"> </w:t>
      </w:r>
      <w:r>
        <w:t xml:space="preserve">and the Layer 0 dispositions that close a</w:t>
      </w:r>
      <w:r>
        <w:t xml:space="preserve"> </w:t>
      </w:r>
      <w:r>
        <w:t xml:space="preserve">review — were</w:t>
      </w:r>
      <w:r>
        <w:t xml:space="preserve"> </w:t>
      </w:r>
      <w:r>
        <w:rPr>
          <w:b/>
          <w:bCs/>
        </w:rPr>
        <w:t xml:space="preserve">naked values</w:t>
      </w:r>
      <w:r>
        <w:t xml:space="preserve">: a single actor could assert any of them,</w:t>
      </w:r>
      <w:r>
        <w:t xml:space="preserve"> </w:t>
      </w:r>
      <w:r>
        <w:t xml:space="preserve">and the kernel would reason correctly from a false premise. The strongest</w:t>
      </w:r>
      <w:r>
        <w:t xml:space="preserve"> </w:t>
      </w:r>
      <w:r>
        <w:t xml:space="preserve">theorems in the system rest on inputs nobody was required to justify.</w:t>
      </w:r>
    </w:p>
    <w:p>
      <w:pPr>
        <w:pStyle w:val="BodyText"/>
      </w:pPr>
      <w:r>
        <w:rPr>
          <w:b/>
          <w:bCs/>
        </w:rPr>
        <w:t xml:space="preserve">What Module 5 does.</w:t>
      </w:r>
      <w:r>
        <w:t xml:space="preserve"> </w:t>
      </w:r>
      <w:r>
        <w:t xml:space="preserve">It wraps each such input in a</w:t>
      </w:r>
      <w:r>
        <w:t xml:space="preserve"> </w:t>
      </w:r>
      <w:r>
        <w:rPr>
          <w:rStyle w:val="VerbatimChar"/>
        </w:rPr>
        <w:t xml:space="preserve">SeamClaim</w:t>
      </w:r>
      <w:r>
        <w:t xml:space="preserve">: a</w:t>
      </w:r>
      <w:r>
        <w:t xml:space="preserve"> </w:t>
      </w:r>
      <w:r>
        <w:rPr>
          <w:b/>
          <w:bCs/>
        </w:rPr>
        <w:t xml:space="preserve">dated, attributed, contestable record</w:t>
      </w:r>
      <w:r>
        <w:t xml:space="preserve"> </w:t>
      </w:r>
      <w:r>
        <w:t xml:space="preserve">carrying who authorized the act,</w:t>
      </w:r>
      <w:r>
        <w:t xml:space="preserve"> </w:t>
      </w:r>
      <w:r>
        <w:t xml:space="preserve">what evidence supports it, how that evidence is held in custody, what</w:t>
      </w:r>
      <w:r>
        <w:t xml:space="preserve"> </w:t>
      </w:r>
      <w:r>
        <w:t xml:space="preserve">warnings were available, what counter-evidence exists, what observation</w:t>
      </w:r>
      <w:r>
        <w:t xml:space="preserve"> </w:t>
      </w:r>
      <w:r>
        <w:t xml:space="preserve">would prove the claim wrong, and — critically — the affected population’s</w:t>
      </w:r>
      <w:r>
        <w:t xml:space="preserve"> </w:t>
      </w:r>
      <w:r>
        <w:t xml:space="preserve">own counter-record. Building the wrapper for an emergency now costs a</w:t>
      </w:r>
      <w:r>
        <w:t xml:space="preserve"> </w:t>
      </w:r>
      <w:r>
        <w:t xml:space="preserve">coordinated, attributable, auditable act by named roles, not the flip of a</w:t>
      </w:r>
      <w:r>
        <w:t xml:space="preserve"> </w:t>
      </w:r>
      <w:r>
        <w:t xml:space="preserve">bit.</w:t>
      </w:r>
    </w:p>
    <w:p>
      <w:pPr>
        <w:pStyle w:val="BodyText"/>
      </w:pPr>
      <w:r>
        <w:rPr>
          <w:b/>
          <w:bCs/>
        </w:rPr>
        <w:t xml:space="preserve">What Module 5 does NOT do — stated plainly and repeated everywhere.</w:t>
      </w:r>
      <w:r>
        <w:t xml:space="preserve"> </w:t>
      </w:r>
      <w:r>
        <w:t xml:space="preserve">It</w:t>
      </w:r>
      <w:r>
        <w:t xml:space="preserve"> </w:t>
      </w:r>
      <w:r>
        <w:rPr>
          <w:b/>
          <w:bCs/>
        </w:rPr>
        <w:t xml:space="preserve">does not catch lies.</w:t>
      </w:r>
      <w:r>
        <w:t xml:space="preserve"> </w:t>
      </w:r>
      <w:r>
        <w:t xml:space="preserve">It has no</w:t>
      </w:r>
      <w:r>
        <w:t xml:space="preserve"> </w:t>
      </w:r>
      <w:r>
        <w:rPr>
          <w:rStyle w:val="VerbatimChar"/>
        </w:rPr>
        <w:t xml:space="preserve">truth</w:t>
      </w:r>
      <w:r>
        <w:t xml:space="preserve"> </w:t>
      </w:r>
      <w:r>
        <w:t xml:space="preserve">field and proves no payload</w:t>
      </w:r>
      <w:r>
        <w:t xml:space="preserve"> </w:t>
      </w:r>
      <w:r>
        <w:t xml:space="preserve">true. A false emergency can still be declared; a false certificate can</w:t>
      </w:r>
      <w:r>
        <w:t xml:space="preserve"> </w:t>
      </w:r>
      <w:r>
        <w:t xml:space="preserve">still be issued; an official can still under-mark a finding. What changes</w:t>
      </w:r>
      <w:r>
        <w:t xml:space="preserve"> </w:t>
      </w:r>
      <w:r>
        <w:t xml:space="preserve">is that each of these becomes a</w:t>
      </w:r>
      <w:r>
        <w:t xml:space="preserve"> </w:t>
      </w:r>
      <w:r>
        <w:rPr>
          <w:b/>
          <w:bCs/>
        </w:rPr>
        <w:t xml:space="preserve">visible multi-party act with preserved</w:t>
      </w:r>
      <w:r>
        <w:rPr>
          <w:b/>
          <w:bCs/>
        </w:rPr>
        <w:t xml:space="preserve"> </w:t>
      </w:r>
      <w:r>
        <w:rPr>
          <w:b/>
          <w:bCs/>
        </w:rPr>
        <w:t xml:space="preserve">contradictions</w:t>
      </w:r>
      <w:r>
        <w:t xml:space="preserve"> </w:t>
      </w:r>
      <w:r>
        <w:t xml:space="preserve">instead of a silent administrative utterance. The system</w:t>
      </w:r>
      <w:r>
        <w:t xml:space="preserve"> </w:t>
      </w:r>
      <w:r>
        <w:t xml:space="preserve">converts lying from one person’s cheap assertion into a documentary event</w:t>
      </w:r>
      <w:r>
        <w:t xml:space="preserve"> </w:t>
      </w:r>
      <w:r>
        <w:t xml:space="preserve">that names its participants and carries its own refutation. That, and only</w:t>
      </w:r>
      <w:r>
        <w:t xml:space="preserve"> </w:t>
      </w:r>
      <w:r>
        <w:t xml:space="preserve">that, is the claim.</w:t>
      </w:r>
    </w:p>
    <w:p>
      <w:pPr>
        <w:pStyle w:val="BodyText"/>
      </w:pPr>
      <w:r>
        <w:rPr>
          <w:b/>
          <w:bCs/>
        </w:rPr>
        <w:t xml:space="preserve">The one guarantee that is a hard wall, not a cost.</w:t>
      </w:r>
      <w:r>
        <w:t xml:space="preserve"> </w:t>
      </w:r>
      <w:r>
        <w:t xml:space="preserve">A community filing</w:t>
      </w:r>
      <w:r>
        <w:t xml:space="preserve"> </w:t>
      </w:r>
      <w:r>
        <w:t xml:space="preserve">under the ledger can</w:t>
      </w:r>
      <w:r>
        <w:t xml:space="preserve"> </w:t>
      </w:r>
      <w:r>
        <w:rPr>
          <w:i/>
          <w:iCs/>
        </w:rPr>
        <w:t xml:space="preserve">preserve, disclose, demand audit, and demand</w:t>
      </w:r>
      <w:r>
        <w:rPr>
          <w:i/>
          <w:iCs/>
        </w:rPr>
        <w:t xml:space="preserve"> </w:t>
      </w:r>
      <w:r>
        <w:rPr>
          <w:i/>
          <w:iCs/>
        </w:rPr>
        <w:t xml:space="preserve">provisional restraint</w:t>
      </w:r>
      <w:r>
        <w:t xml:space="preserve"> </w:t>
      </w:r>
      <w:r>
        <w:t xml:space="preserve">— and it can do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of these things become</w:t>
      </w:r>
      <w:r>
        <w:t xml:space="preserve"> </w:t>
      </w:r>
      <w:r>
        <w:t xml:space="preserve">punishment. The two are different types with no function between them</w:t>
      </w:r>
      <w:r>
        <w:t xml:space="preserve"> </w:t>
      </w:r>
      <w:r>
        <w:t xml:space="preserve">(</w:t>
      </w:r>
      <w:r>
        <w:rPr>
          <w:rStyle w:val="VerbatimChar"/>
        </w:rPr>
        <w:t xml:space="preserve">step_one_never_implies_step_two</w:t>
      </w:r>
      <w:r>
        <w:t xml:space="preserve">). This is deliberate: it is what keeps</w:t>
      </w:r>
      <w:r>
        <w:t xml:space="preserve"> </w:t>
      </w:r>
      <w:r>
        <w:t xml:space="preserve">the ledger from becoming a new unconstrained authority. An allegation of</w:t>
      </w:r>
      <w:r>
        <w:t xml:space="preserve"> </w:t>
      </w:r>
      <w:r>
        <w:t xml:space="preserve">discernment-corruption never, by itself, unlocks coercion.</w:t>
      </w:r>
    </w:p>
    <w:p>
      <w:r>
        <w:pict>
          <v:rect style="width:0;height:1.5pt" o:hralign="center" o:hrstd="t" o:hr="t"/>
        </w:pict>
      </w:r>
    </w:p>
    <w:bookmarkEnd w:id="9"/>
    <w:bookmarkStart w:id="10" w:name="ii.-formal-appendix"/>
    <w:p>
      <w:pPr>
        <w:pStyle w:val="Heading2"/>
      </w:pPr>
      <w:r>
        <w:t xml:space="preserve">II. Formal Appendix</w:t>
      </w:r>
    </w:p>
    <w:p>
      <w:pPr>
        <w:pStyle w:val="FirstParagraph"/>
      </w:pPr>
      <w:r>
        <w:t xml:space="preserve">Module 5 is</w:t>
      </w:r>
      <w:r>
        <w:t xml:space="preserve"> </w:t>
      </w:r>
      <w:r>
        <w:rPr>
          <w:rStyle w:val="VerbatimChar"/>
        </w:rPr>
        <w:t xml:space="preserve">AHCKernel/SeamLedger.lean</w:t>
      </w:r>
      <w:r>
        <w:t xml:space="preserve">: core-only Lean 4.15.0, no Mathlib,</w:t>
      </w:r>
      <w:r>
        <w:t xml:space="preserve"> </w:t>
      </w:r>
      <w:r>
        <w:t xml:space="preserve">15 audited theorems, axiom footprint at most</w:t>
      </w:r>
      <w:r>
        <w:t xml:space="preserve"> </w:t>
      </w:r>
      <w:r>
        <w:rPr>
          <w:rStyle w:val="VerbatimChar"/>
        </w:rPr>
        <w:t xml:space="preserve">[propext, Quot.sound]</w:t>
      </w:r>
      <w:r>
        <w:t xml:space="preserve"> </w:t>
      </w:r>
      <w:r>
        <w:t xml:space="preserve">(11 of the 15 axiom-free), zero</w:t>
      </w:r>
      <w:r>
        <w:t xml:space="preserve"> </w:t>
      </w:r>
      <w:r>
        <w:rPr>
          <w:rStyle w:val="VerbatimChar"/>
        </w:rPr>
        <w:t xml:space="preserve">sorry</w:t>
      </w:r>
      <w:r>
        <w:t xml:space="preserve">. It imports Modules 1 and 2 to bind</w:t>
      </w:r>
      <w:r>
        <w:t xml:space="preserve"> </w:t>
      </w:r>
      <w:r>
        <w:t xml:space="preserve">its theorems to the real episode machine and certificate layer.</w:t>
      </w:r>
    </w:p>
    <w:p>
      <w:pPr>
        <w:pStyle w:val="BodyText"/>
      </w:pPr>
      <w:r>
        <w:rPr>
          <w:b/>
          <w:bCs/>
        </w:rPr>
        <w:t xml:space="preserve">The wrapper.</w:t>
      </w:r>
      <w:r>
        <w:t xml:space="preserve"> </w:t>
      </w:r>
      <w:r>
        <w:rPr>
          <w:rStyle w:val="VerbatimChar"/>
        </w:rPr>
        <w:t xml:space="preserve">SeamClaim α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payload : α</w:t>
      </w:r>
      <w:r>
        <w:t xml:space="preserve"> </w:t>
      </w:r>
      <w:r>
        <w:t xml:space="preserve">(the naked v0.12 value</w:t>
      </w:r>
      <w:r>
        <w:t xml:space="preserve"> </w:t>
      </w:r>
      <w:r>
        <w:t xml:space="preserve">verbatim) plus</w:t>
      </w:r>
      <w:r>
        <w:t xml:space="preserve"> </w:t>
      </w:r>
      <w:r>
        <w:rPr>
          <w:rStyle w:val="VerbatimChar"/>
        </w:rPr>
        <w:t xml:space="preserve">incidentId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authorizationChain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evidenceRefs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sourceBundleDigest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custodyStatus</w:t>
      </w:r>
      <w:r>
        <w:t xml:space="preserve"> </w:t>
      </w:r>
      <w:r>
        <w:t xml:space="preserve">(the ledger’s</w:t>
      </w:r>
      <w:r>
        <w:t xml:space="preserve"> </w:t>
      </w:r>
      <w:r>
        <w:t xml:space="preserve">five-rung custody ladder</w:t>
      </w:r>
      <w:r>
        <w:t xml:space="preserve"> </w:t>
      </w:r>
      <w:r>
        <w:rPr>
          <w:rStyle w:val="VerbatimChar"/>
        </w:rPr>
        <w:t xml:space="preserve">inLedger → captureRequired → locatorVerified → hashedPendingBackup → verified</w:t>
      </w:r>
      <w:r>
        <w:t xml:space="preserve">),</w:t>
      </w:r>
      <w:r>
        <w:t xml:space="preserve"> </w:t>
      </w:r>
      <w:r>
        <w:rPr>
          <w:rStyle w:val="VerbatimChar"/>
        </w:rPr>
        <w:t xml:space="preserve">warningsAvailable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counterEvidence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falsificationPath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affectedCounterRecord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conflicts</w:t>
      </w:r>
      <w:r>
        <w:t xml:space="preserve">, and a procedural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 It 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truth</w:t>
      </w:r>
      <w:r>
        <w:rPr>
          <w:b/>
          <w:bCs/>
        </w:rPr>
        <w:t xml:space="preserve"> </w:t>
      </w:r>
      <w:r>
        <w:rPr>
          <w:b/>
          <w:bCs/>
        </w:rPr>
        <w:t xml:space="preserve">field</w:t>
      </w:r>
      <w:r>
        <w:t xml:space="preserve">, by design.</w:t>
      </w:r>
    </w:p>
    <w:p>
      <w:pPr>
        <w:pStyle w:val="BodyText"/>
      </w:pPr>
      <w:r>
        <w:rPr>
          <w:b/>
          <w:bCs/>
        </w:rPr>
        <w:t xml:space="preserve">Tier A — state-machine invariants.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Thm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Statement (informal)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no_naked_authority_bit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 </w:t>
            </w:r>
            <w:r>
              <w:t xml:space="preserve">accompanied by no authorization chain or no evidence is never issued (the gate returns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naked_issue_no_pending</w:t>
            </w:r>
          </w:p>
        </w:tc>
        <w:tc>
          <w:tcPr/>
          <w:p>
            <w:pPr>
              <w:pStyle w:val="Compact"/>
            </w:pPr>
            <w:r>
              <w:t xml:space="preserve">Bound to</w:t>
            </w:r>
            <w:r>
              <w:t xml:space="preserve"> </w:t>
            </w:r>
            <w:r>
              <w:rPr>
                <w:rStyle w:val="VerbatimChar"/>
              </w:rPr>
              <w:t xml:space="preserve">estep</w:t>
            </w:r>
            <w:r>
              <w:t xml:space="preserve">: from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, a gate-failing</w:t>
            </w:r>
            <w:r>
              <w:t xml:space="preserve"> </w:t>
            </w:r>
            <w:r>
              <w:rPr>
                <w:rStyle w:val="VerbatimChar"/>
              </w:rPr>
              <w:t xml:space="preserve">SeamClaim</w:t>
            </w:r>
            <w:r>
              <w:t xml:space="preserve"> </w:t>
            </w:r>
            <w:r>
              <w:t xml:space="preserve">produces no pending PIO.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counterrecord_persists</w:t>
            </w:r>
            <w:r>
              <w:t xml:space="preserve">(</w:t>
            </w:r>
            <w:r>
              <w:rPr>
                <w:rStyle w:val="VerbatimChar"/>
              </w:rPr>
              <w:t xml:space="preserve">_run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official transition (</w:t>
            </w:r>
            <w:r>
              <w:rPr>
                <w:rStyle w:val="VerbatimChar"/>
              </w:rPr>
              <w:t xml:space="preserve">setStatus / addEvidence / reclassifyConflicts / close</w:t>
            </w:r>
            <w:r>
              <w:t xml:space="preserve">), singly or in any finite sequence, alters an attached counter-record.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counterrecord_digest_stable</w:t>
            </w:r>
          </w:p>
        </w:tc>
        <w:tc>
          <w:tcPr/>
          <w:p>
            <w:pPr>
              <w:pStyle w:val="Compact"/>
            </w:pPr>
            <w:r>
              <w:t xml:space="preserve">The counter-record stays bound to the same event hash across every official transition.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step_one_never_implies_step_two</w:t>
            </w:r>
          </w:p>
        </w:tc>
        <w:tc>
          <w:tcPr/>
          <w:p>
            <w:pPr>
              <w:pStyle w:val="Compact"/>
            </w:pPr>
            <w:r>
              <w:t xml:space="preserve">No act a community/ledger trigger makes available (</w:t>
            </w:r>
            <w:r>
              <w:rPr>
                <w:rStyle w:val="VerbatimChar"/>
              </w:rPr>
              <w:t xml:space="preserve">preserve / disclose / audit / provisionalRestraint</w:t>
            </w:r>
            <w:r>
              <w:t xml:space="preserve">) is a step-two (</w:t>
            </w:r>
            <w:r>
              <w:rPr>
                <w:rStyle w:val="VerbatimChar"/>
              </w:rPr>
              <w:t xml:space="preserve">punish / irreversibleEnforce</w:t>
            </w:r>
            <w:r>
              <w:t xml:space="preserve">) authorization.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remedy_label_not_remedy</w:t>
            </w:r>
          </w:p>
        </w:tc>
        <w:tc>
          <w:tcPr/>
          <w:p>
            <w:pPr>
              <w:pStyle w:val="Compact"/>
            </w:pPr>
            <w:r>
              <w:t xml:space="preserve">A remediation in stage</w:t>
            </w:r>
            <w:r>
              <w:t xml:space="preserve"> </w:t>
            </w:r>
            <w:r>
              <w:rPr>
                <w:rStyle w:val="VerbatimChar"/>
              </w:rPr>
              <w:t xml:space="preserve">planIssued</w:t>
            </w:r>
            <w:r>
              <w:t xml:space="preserve"> </w:t>
            </w:r>
            <w:r>
              <w:t xml:space="preserve">does not close a Structural Review;</w:t>
            </w:r>
            <w:r>
              <w:t xml:space="preserve"> </w:t>
            </w:r>
            <w:r>
              <w:rPr>
                <w:rStyle w:val="VerbatimChar"/>
              </w:rPr>
              <w:t xml:space="preserve">remedy_stages_distinct</w:t>
            </w:r>
            <w:r>
              <w:t xml:space="preserve"> </w:t>
            </w:r>
            <w:r>
              <w:t xml:space="preserve">proves the lifecycle stages are distinct by construction.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contested_cannot_unlock_irreversible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SeamClaim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status = materiallyContested</w:t>
            </w:r>
            <w:r>
              <w:t xml:space="preserve"> </w:t>
            </w:r>
            <w:r>
              <w:t xml:space="preserve">cannot satisfy the unlock predicate for any 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seam_trace_stays_inside</w:t>
            </w:r>
          </w:p>
        </w:tc>
        <w:tc>
          <w:tcPr/>
          <w:p>
            <w:pPr>
              <w:pStyle w:val="Compact"/>
            </w:pPr>
            <w:r>
              <w:t xml:space="preserve">Composed with W21: an uncontested authorized sub-causal trace from inside the certified region ends inside it;</w:t>
            </w:r>
            <w:r>
              <w:t xml:space="preserve"> </w:t>
            </w:r>
            <w:r>
              <w:rPr>
                <w:rStyle w:val="VerbatimChar"/>
              </w:rPr>
              <w:t xml:space="preserve">contested_blocks_trace</w:t>
            </w:r>
            <w:r>
              <w:t xml:space="preserve"> </w:t>
            </w:r>
            <w:r>
              <w:t xml:space="preserve">refuses a contested trace.</w:t>
            </w:r>
          </w:p>
        </w:tc>
      </w:tr>
    </w:tbl>
    <w:p>
      <w:pPr>
        <w:pStyle w:val="BodyText"/>
      </w:pPr>
      <w:r>
        <w:rPr>
          <w:b/>
          <w:bCs/>
        </w:rPr>
        <w:t xml:space="preserve">Tier B — opaque-predicate relations.</w:t>
      </w:r>
      <w:r>
        <w:t xml:space="preserve"> </w:t>
      </w:r>
      <w:r>
        <w:t xml:space="preserve">Each relation the kernel cannot</w:t>
      </w:r>
      <w:r>
        <w:t xml:space="preserve"> </w:t>
      </w:r>
      <w:r>
        <w:t xml:space="preserve">verify is modelled as an abstract predicate the theorem quantifies over</w:t>
      </w:r>
      <w:r>
        <w:t xml:space="preserve"> </w:t>
      </w:r>
      <w:r>
        <w:t xml:space="preserve">every valuation of — the pattern Module 3 already uses for sensor honesty</w:t>
      </w:r>
      <w:r>
        <w:t xml:space="preserve"> </w:t>
      </w:r>
      <w:r>
        <w:t xml:space="preserve">(ground truth unavailable to the system). The kernel proves the structural</w:t>
      </w:r>
      <w:r>
        <w:t xml:space="preserve"> </w:t>
      </w:r>
      <w:r>
        <w:t xml:space="preserve">property for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valuations; it never decides the oracle.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Thm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Structural property proved</w:t>
            </w:r>
          </w:p>
        </w:tc>
        <w:tc>
          <w:tcPr/>
          <w:p>
            <w:pPr>
              <w:pStyle w:val="Compact"/>
            </w:pPr>
            <w:r>
              <w:t xml:space="preserve">What is NOT proved (the oracle)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issuer_not_sole_validator</w:t>
            </w:r>
          </w:p>
        </w:tc>
        <w:tc>
          <w:tcPr/>
          <w:p>
            <w:pPr>
              <w:pStyle w:val="Compact"/>
            </w:pPr>
            <w:r>
              <w:t xml:space="preserve">A multi-party validation has a validator distinct from the issuer.</w:t>
            </w:r>
          </w:p>
        </w:tc>
        <w:tc>
          <w:tcPr/>
          <w:p>
            <w:pPr>
              <w:pStyle w:val="Compact"/>
            </w:pPr>
            <w:r>
              <w:t xml:space="preserve">Whether a listed actor truly validated (M5-O1).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interested_actor_cannot_self_close</w:t>
            </w:r>
          </w:p>
        </w:tc>
        <w:tc>
          <w:tcPr/>
          <w:p>
            <w:pPr>
              <w:pStyle w:val="Compact"/>
            </w:pPr>
            <w:r>
              <w:t xml:space="preserve">For every interest relation: if all validators are interested, the close is not accepted.</w:t>
            </w:r>
          </w:p>
        </w:tc>
        <w:tc>
          <w:tcPr/>
          <w:p>
            <w:pPr>
              <w:pStyle w:val="Compact"/>
            </w:pPr>
            <w:r>
              <w:t xml:space="preserve">Who is</w:t>
            </w:r>
            <w:r>
              <w:t xml:space="preserve"> </w:t>
            </w:r>
            <w:r>
              <w:t xml:space="preserve">“interested”</w:t>
            </w:r>
            <w:r>
              <w:t xml:space="preserve"> </w:t>
            </w:r>
            <w:r>
              <w:t xml:space="preserve">(M5-O5).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challenge_requires_merits_response</w:t>
            </w:r>
          </w:p>
        </w:tc>
        <w:tc>
          <w:tcPr/>
          <w:p>
            <w:pPr>
              <w:pStyle w:val="Compact"/>
            </w:pPr>
            <w:r>
              <w:t xml:space="preserve">A rebuttal is unconstructible without an evidence reference; an undisposed challenge is unresolved.</w:t>
            </w:r>
          </w:p>
        </w:tc>
        <w:tc>
          <w:tcPr/>
          <w:p>
            <w:pPr>
              <w:pStyle w:val="Compact"/>
            </w:pPr>
            <w:r>
              <w:t xml:space="preserve">Whether the rebuttal is correct (M5-O9).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criticality_cannot_suppress_typed_conflict</w:t>
            </w:r>
          </w:p>
        </w:tc>
        <w:tc>
          <w:tcPr/>
          <w:p>
            <w:pPr>
              <w:pStyle w:val="Compact"/>
            </w:pPr>
            <w:r>
              <w:t xml:space="preserve">An affected-population counter-record bound to an event’s digest survives official re-classification.</w:t>
            </w:r>
          </w:p>
        </w:tc>
        <w:tc>
          <w:tcPr/>
          <w:p>
            <w:pPr>
              <w:pStyle w:val="Compact"/>
            </w:pPr>
            <w:r>
              <w:t xml:space="preserve">Who may</w:t>
            </w:r>
            <w:r>
              <w:t xml:space="preserve"> </w:t>
            </w:r>
            <w:r>
              <w:rPr>
                <w:i/>
                <w:iCs/>
              </w:rPr>
              <w:t xml:space="preserve">weight</w:t>
            </w:r>
            <w:r>
              <w:t xml:space="preserve"> </w:t>
            </w:r>
            <w:r>
              <w:t xml:space="preserve">the counter-record (M5-O8, deferred).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Modeling disclosures (labelled contestation targets).</w:t>
      </w:r>
      <w:r>
        <w:t xml:space="preserve"> </w:t>
      </w:r>
      <w:r>
        <w:t xml:space="preserve">The wrapper</w:t>
      </w:r>
      <w:r>
        <w:t xml:space="preserve"> </w:t>
      </w:r>
      <w:r>
        <w:rPr>
          <w:b/>
          <w:bCs/>
        </w:rPr>
        <w:t xml:space="preserve">relocates</w:t>
      </w:r>
      <w:r>
        <w:t xml:space="preserve"> </w:t>
      </w:r>
      <w:r>
        <w:t xml:space="preserve">trust boundaries; it does not eliminate them. The nine new</w:t>
      </w:r>
      <w:r>
        <w:t xml:space="preserve"> </w:t>
      </w:r>
      <w:r>
        <w:t xml:space="preserve">oracles M5-O1..O9 are enumerated in</w:t>
      </w:r>
      <w:r>
        <w:t xml:space="preserve"> </w:t>
      </w:r>
      <w:r>
        <w:rPr>
          <w:rStyle w:val="VerbatimChar"/>
        </w:rPr>
        <w:t xml:space="preserve">SEAM_TO_LEDGER_MAP.md §3</w:t>
      </w:r>
      <w:r>
        <w:t xml:space="preserve">. Three carry</w:t>
      </w:r>
      <w:r>
        <w:t xml:space="preserve"> </w:t>
      </w:r>
      <w:r>
        <w:t xml:space="preserve">the boundary constraint that</w:t>
      </w:r>
      <w:r>
        <w:t xml:space="preserve"> </w:t>
      </w:r>
      <w:r>
        <w:rPr>
          <w:b/>
          <w:bCs/>
        </w:rPr>
        <w:t xml:space="preserve">no LLM classifier decides them</w:t>
      </w:r>
      <w:r>
        <w:t xml:space="preserve"> </w:t>
      </w:r>
      <w:r>
        <w:t xml:space="preserve">(M5-O3,</w:t>
      </w:r>
      <w:r>
        <w:t xml:space="preserve"> </w:t>
      </w:r>
      <w:r>
        <w:t xml:space="preserve">M5-O5, M5-O7, M5-O9 — all protected-path judgments). One (M5-O8, weighted</w:t>
      </w:r>
      <w:r>
        <w:t xml:space="preserve"> </w:t>
      </w:r>
      <w:r>
        <w:t xml:space="preserve">community standing) is</w:t>
      </w:r>
      <w:r>
        <w:t xml:space="preserve"> </w:t>
      </w:r>
      <w:r>
        <w:rPr>
          <w:b/>
          <w:bCs/>
        </w:rPr>
        <w:t xml:space="preserve">deferred pending governance machinery</w:t>
      </w:r>
      <w:r>
        <w:t xml:space="preserve"> </w:t>
      </w:r>
      <w:r>
        <w:t xml:space="preserve">for</w:t>
      </w:r>
      <w:r>
        <w:t xml:space="preserve"> </w:t>
      </w:r>
      <w:r>
        <w:t xml:space="preserve">representation, revocation, and intra-population disagreement —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stubbed with a Boolean; the counter-register currently preserves any</w:t>
      </w:r>
      <w:r>
        <w:t xml:space="preserve"> </w:t>
      </w:r>
      <w:r>
        <w:t xml:space="preserve">attributed attachment, and standing to weight it is future work. If a</w:t>
      </w:r>
      <w:r>
        <w:t xml:space="preserve"> </w:t>
      </w:r>
      <w:r>
        <w:t xml:space="preserve">reviewer finds a tenth oracle the module hides, that is a finding against</w:t>
      </w:r>
      <w:r>
        <w:t xml:space="preserve"> </w:t>
      </w:r>
      <w:r>
        <w:t xml:space="preserve">the map.</w:t>
      </w:r>
    </w:p>
    <w:p>
      <w:pPr>
        <w:pStyle w:val="BodyText"/>
      </w:pPr>
      <w:r>
        <w:rPr>
          <w:b/>
          <w:bCs/>
        </w:rPr>
        <w:t xml:space="preserve">Deprecation.</w:t>
      </w:r>
      <w:r>
        <w:t xml:space="preserve"> </w:t>
      </w:r>
      <w:r>
        <w:t xml:space="preserve">v0.13 ships the wrappers additively; the naked</w:t>
      </w:r>
      <w:r>
        <w:t xml:space="preserve"> </w:t>
      </w:r>
      <w:r>
        <w:rPr>
          <w:rStyle w:val="VerbatimChar"/>
        </w:rPr>
        <w:t xml:space="preserve">EpInput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Envelope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interfaces are marked deprecated with a</w:t>
      </w:r>
      <w:r>
        <w:t xml:space="preserve"> </w:t>
      </w:r>
      <w:r>
        <w:t xml:space="preserve">removal target of</w:t>
      </w:r>
      <w:r>
        <w:t xml:space="preserve"> </w:t>
      </w:r>
      <w:r>
        <w:rPr>
          <w:b/>
          <w:bCs/>
        </w:rPr>
        <w:t xml:space="preserve">v0.14</w:t>
      </w:r>
      <w:r>
        <w:t xml:space="preserve">. A preserved bypass is technical debt made</w:t>
      </w:r>
      <w:r>
        <w:t xml:space="preserve"> </w:t>
      </w:r>
      <w:r>
        <w:t xml:space="preserve">normative; retaining the naked interfaces this round keeps the 116 v0.12</w:t>
      </w:r>
      <w:r>
        <w:t xml:space="preserve"> </w:t>
      </w:r>
      <w:r>
        <w:t xml:space="preserve">theorems stable, and the gating migration is scheduled, not indefinite.</w:t>
      </w:r>
    </w:p>
    <w:p>
      <w:pPr>
        <w:pStyle w:val="BodyText"/>
      </w:pPr>
      <w:r>
        <w:rPr>
          <w:b/>
          <w:bCs/>
        </w:rPr>
        <w:t xml:space="preserve">CI expectations (updated).</w:t>
      </w:r>
      <w:r>
        <w:t xml:space="preserve"> </w:t>
      </w:r>
      <w:r>
        <w:rPr>
          <w:rStyle w:val="VerbatimChar"/>
        </w:rPr>
        <w:t xml:space="preserve">docs/MANIFEST_v0.13.txt</w:t>
      </w:r>
      <w:r>
        <w:t xml:space="preserve">. The build asserts</w:t>
      </w:r>
      <w:r>
        <w:t xml:space="preserve"> </w:t>
      </w:r>
      <w:r>
        <w:rPr>
          <w:b/>
          <w:bCs/>
        </w:rPr>
        <w:t xml:space="preserve">131 audited theorems, 60 axiom-free</w:t>
      </w:r>
      <w:r>
        <w:t xml:space="preserve"> </w:t>
      </w:r>
      <w:r>
        <w:t xml:space="preserve">(v0.12’s 116/49 plus Module 5’s</w:t>
      </w:r>
      <w:r>
        <w:t xml:space="preserve"> </w:t>
      </w:r>
      <w:r>
        <w:t xml:space="preserve">15/11), every theorem at most</w:t>
      </w:r>
      <w:r>
        <w:t xml:space="preserve"> </w:t>
      </w:r>
      <w:r>
        <w:rPr>
          <w:rStyle w:val="VerbatimChar"/>
        </w:rPr>
        <w:t xml:space="preserve">[propext, Quot.sound]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Classical.choice</w:t>
      </w:r>
      <w:r>
        <w:t xml:space="preserve">, zero</w:t>
      </w:r>
      <w:r>
        <w:t xml:space="preserve"> </w:t>
      </w:r>
      <w:r>
        <w:rPr>
          <w:rStyle w:val="VerbatimChar"/>
        </w:rPr>
        <w:t xml:space="preserve">sorry</w:t>
      </w:r>
      <w:r>
        <w:t xml:space="preserve">. Source digest</w:t>
      </w:r>
      <w:r>
        <w:t xml:space="preserve"> </w:t>
      </w:r>
      <w:r>
        <w:rPr>
          <w:rStyle w:val="VerbatimChar"/>
        </w:rPr>
        <w:t xml:space="preserve">eca4b27e24d0999b90d913857839b4806b8ea7764b7ba0aa1f7c84bd9b1940ea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iii.-theorem-to-text-mapping"/>
    <w:p>
      <w:pPr>
        <w:pStyle w:val="Heading2"/>
      </w:pPr>
      <w:r>
        <w:t xml:space="preserve">III. Theorem-to-Text Mapping</w:t>
      </w:r>
    </w:p>
    <w:p>
      <w:pPr>
        <w:pStyle w:val="FirstParagraph"/>
      </w:pPr>
      <w:r>
        <w:t xml:space="preserve">Module 5 is the first module whose source text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AHC v3.1 /</w:t>
      </w:r>
      <w:r>
        <w:t xml:space="preserve"> </w:t>
      </w:r>
      <w:r>
        <w:t xml:space="preserve">Companion A but the</w:t>
      </w:r>
      <w:r>
        <w:t xml:space="preserve"> </w:t>
      </w:r>
      <w:r>
        <w:rPr>
          <w:b/>
          <w:bCs/>
        </w:rPr>
        <w:t xml:space="preserve">Veriticide General Ledger</w:t>
      </w:r>
      <w:r>
        <w:t xml:space="preserve"> </w:t>
      </w:r>
      <w:r>
        <w:t xml:space="preserve">— cited as origin, not</w:t>
      </w:r>
      <w:r>
        <w:t xml:space="preserve"> </w:t>
      </w:r>
      <w:r>
        <w:t xml:space="preserve">merged. The mapping rows are therefore cross-repository citations. Full</w:t>
      </w:r>
      <w:r>
        <w:t xml:space="preserve"> </w:t>
      </w:r>
      <w:r>
        <w:t xml:space="preserve">quotation-level rows are appended to</w:t>
      </w:r>
      <w:r>
        <w:t xml:space="preserve"> </w:t>
      </w:r>
      <w:r>
        <w:rPr>
          <w:rStyle w:val="VerbatimChar"/>
        </w:rPr>
        <w:t xml:space="preserve">docs/normative/THEOREM_TO_TEXT_MAP.md</w:t>
      </w:r>
      <w:r>
        <w:t xml:space="preserve"> </w:t>
      </w:r>
      <w:r>
        <w:t xml:space="preserve">under</w:t>
      </w:r>
      <w:r>
        <w:t xml:space="preserve"> </w:t>
      </w:r>
      <w:r>
        <w:t xml:space="preserve">“Module 5”</w:t>
      </w:r>
      <w:r>
        <w:t xml:space="preserve">; the correspondence</w:t>
      </w:r>
      <w:r>
        <w:t xml:space="preserve"> </w:t>
      </w:r>
      <w:r>
        <w:t xml:space="preserve">in brief: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Kernel object</w:t>
            </w:r>
          </w:p>
        </w:tc>
        <w:tc>
          <w:tcPr/>
          <w:p>
            <w:pPr>
              <w:pStyle w:val="Compact"/>
            </w:pPr>
            <w:r>
              <w:t xml:space="preserve">Veriticide source (machinery, not corpus)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SeamClaim</w:t>
            </w:r>
            <w:r>
              <w:t xml:space="preserve"> </w:t>
            </w:r>
            <w:r>
              <w:t xml:space="preserve">fields (chain / evidence / warnings / counter-evidence / custody / falsifier / counter-record)</w:t>
            </w:r>
          </w:p>
        </w:tc>
        <w:tc>
          <w:tcPr/>
          <w:p>
            <w:pPr>
              <w:pStyle w:val="Compact"/>
            </w:pPr>
            <w:r>
              <w:t xml:space="preserve">Documentation &amp; Standing Protocol v0.1 §2 (six tracks A–F); §3 (ADVERSARIAL CHECK, COUNTER-EVIDENCE STATUS); case-file grammar</w:t>
            </w:r>
            <w:r>
              <w:t xml:space="preserve"> </w:t>
            </w:r>
            <w:r>
              <w:rPr>
                <w:rStyle w:val="VerbatimChar"/>
              </w:rPr>
              <w:t xml:space="preserve">00-charge-theory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05-custody-manifest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CustodyStatus</w:t>
            </w:r>
            <w:r>
              <w:t xml:space="preserve"> </w:t>
            </w:r>
            <w:r>
              <w:t xml:space="preserve">ladder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cases/*/05-custody-manifest.md</w:t>
            </w:r>
            <w:r>
              <w:t xml:space="preserve"> </w:t>
            </w:r>
            <w:r>
              <w:t xml:space="preserve">§1 (the five custody states)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FalsificationCondition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cases/*/04-falsification-memo.md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  <w:r>
              <w:t xml:space="preserve"> </w:t>
            </w:r>
            <w:r>
              <w:rPr>
                <w:rStyle w:val="VerbatimChar"/>
              </w:rPr>
              <w:t xml:space="preserve">step_one_never_implies_step_two</w:t>
            </w:r>
          </w:p>
        </w:tc>
        <w:tc>
          <w:tcPr/>
          <w:p>
            <w:pPr>
              <w:pStyle w:val="Compact"/>
            </w:pPr>
            <w:r>
              <w:t xml:space="preserve">Standing Protocol §7 (the two-step position;</w:t>
            </w:r>
            <w:r>
              <w:t xml:space="preserve"> </w:t>
            </w:r>
            <w:r>
              <w:t xml:space="preserve">“the clause that does not narrow away”</w:t>
            </w:r>
            <w:r>
              <w:t xml:space="preserve">); §7-bis (Forum-Now toggle)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  <w:r>
              <w:t xml:space="preserve"> </w:t>
            </w:r>
            <w:r>
              <w:rPr>
                <w:rStyle w:val="VerbatimChar"/>
              </w:rPr>
              <w:t xml:space="preserve">remedy_label_not_remedy</w:t>
            </w:r>
          </w:p>
        </w:tc>
        <w:tc>
          <w:tcPr/>
          <w:p>
            <w:pPr>
              <w:pStyle w:val="Compact"/>
            </w:pPr>
            <w:r>
              <w:t xml:space="preserve">Convention/Protocol remedy-vs-label distinction; the toggle’s</w:t>
            </w:r>
            <w:r>
              <w:t xml:space="preserve"> </w:t>
            </w:r>
            <w:r>
              <w:t xml:space="preserve">“flipping is a logged act”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</w:t>
            </w:r>
            <w:r>
              <w:t xml:space="preserve"> </w:t>
            </w:r>
            <w:r>
              <w:rPr>
                <w:rStyle w:val="VerbatimChar"/>
              </w:rPr>
              <w:t xml:space="preserve">challenge_requires_merits_response</w:t>
            </w:r>
          </w:p>
        </w:tc>
        <w:tc>
          <w:tcPr/>
          <w:p>
            <w:pPr>
              <w:pStyle w:val="Compact"/>
            </w:pPr>
            <w:r>
              <w:t xml:space="preserve">Standing Protocol §3 (the two mandatory analytical fields)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</w:t>
            </w:r>
            <w:r>
              <w:t xml:space="preserve"> </w:t>
            </w:r>
            <w:r>
              <w:rPr>
                <w:rStyle w:val="VerbatimChar"/>
              </w:rPr>
              <w:t xml:space="preserve">criticality_cannot_suppress_typed_conflict</w:t>
            </w:r>
          </w:p>
        </w:tc>
        <w:tc>
          <w:tcPr/>
          <w:p>
            <w:pPr>
              <w:pStyle w:val="Compact"/>
            </w:pPr>
            <w:r>
              <w:t xml:space="preserve">Provenance Protocol §3 counter-register; Module 4 P4’s disclosed incompleteness turned to the community’s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Cost-to-fake analyses (map column d)</w:t>
            </w:r>
          </w:p>
        </w:tc>
        <w:tc>
          <w:tcPr/>
          <w:p>
            <w:pPr>
              <w:pStyle w:val="Compact"/>
            </w:pPr>
            <w:r>
              <w:t xml:space="preserve">Provenance Grading &amp; Corpus-Absorption Protocol, Part II §5 (the cost-to-fake rule)</w:t>
            </w:r>
          </w:p>
        </w:tc>
      </w:tr>
    </w:tbl>
    <w:p>
      <w:pPr>
        <w:pStyle w:val="BodyText"/>
      </w:pPr>
      <w:r>
        <w:t xml:space="preserve">The honest deviation a faithfulness reviewer should examine first: unlike</w:t>
      </w:r>
      <w:r>
        <w:t xml:space="preserve"> </w:t>
      </w:r>
      <w:r>
        <w:t xml:space="preserve">Modules 1–4, whose theorems formalize sentences of a fixed constitutional</w:t>
      </w:r>
      <w:r>
        <w:t xml:space="preserve"> </w:t>
      </w:r>
      <w:r>
        <w:t xml:space="preserve">text, Module 5’s theorems formalize the</w:t>
      </w:r>
      <w:r>
        <w:t xml:space="preserve"> </w:t>
      </w:r>
      <w:r>
        <w:rPr>
          <w:i/>
          <w:iCs/>
        </w:rPr>
        <w:t xml:space="preserve">procedural machinery</w:t>
      </w:r>
      <w:r>
        <w:t xml:space="preserve"> </w:t>
      </w:r>
      <w:r>
        <w:t xml:space="preserve">of a</w:t>
      </w:r>
      <w:r>
        <w:t xml:space="preserve"> </w:t>
      </w:r>
      <w:r>
        <w:t xml:space="preserve">separate working repository. The correspondence is structural (a</w:t>
      </w:r>
      <w:r>
        <w:t xml:space="preserve"> </w:t>
      </w:r>
      <w:r>
        <w:rPr>
          <w:rStyle w:val="VerbatimChar"/>
        </w:rPr>
        <w:t xml:space="preserve">SeamClaim</w:t>
      </w:r>
      <w:r>
        <w:t xml:space="preserve"> </w:t>
      </w:r>
      <w:r>
        <w:t xml:space="preserve">field ↔ a protocol track), not quotational (a theorem ↔ a v3.1 sentence).</w:t>
      </w:r>
      <w:r>
        <w:t xml:space="preserve"> </w:t>
      </w:r>
      <w:r>
        <w:t xml:space="preserve">This is stated so it is not mistaken for the tighter Module 1–4 mapping.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2026-07-14T16:58:54Z</dcterms:created>
  <dcterms:modified xsi:type="dcterms:W3CDTF">2026-07-14T16:58:54Z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