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component-specifications-review"/>
    <w:p>
      <w:pPr>
        <w:pStyle w:val="Heading1"/>
      </w:pPr>
      <w:r>
        <w:t xml:space="preserve">Component Specifications Review</w:t>
      </w:r>
    </w:p>
    <w:p>
      <w:pPr>
        <w:pStyle w:val="Compact"/>
        <w:numPr>
          <w:ilvl w:val="0"/>
          <w:numId w:val="1001"/>
        </w:numPr>
      </w:pPr>
      <w:r>
        <w:rPr>
          <w:b/>
          <w:bCs/>
        </w:rPr>
        <w:t xml:space="preserve">Probe Tips and Forces:</w:t>
      </w:r>
      <w:r>
        <w:t xml:space="preserve"> </w:t>
      </w:r>
      <w:r>
        <w:t xml:space="preserve">Confirm the CPS-05’s spring-loaded tip force and material. Cascade/Alessi spec sheets typically allow adjustable tip pressure (on the order of 60–100 g per tip) and offer different tip radii/materials for various sample types</w:t>
      </w:r>
      <w:hyperlink r:id="rId21">
        <w:r>
          <w:rPr>
            <w:rStyle w:val="Hyperlink"/>
          </w:rPr>
          <w:t xml:space="preserve">[1]</w:t>
        </w:r>
      </w:hyperlink>
      <w:r>
        <w:t xml:space="preserve">. Ensure the tungsten carbide tips are sharp, undamaged and that the spring preload is appropriate (too light causes poor contact; too heavy can indent soft films). Tip life is finite – keep spares or plan periodic replacement/cleaning.</w:t>
      </w:r>
    </w:p>
    <w:p>
      <w:pPr>
        <w:pStyle w:val="Compact"/>
        <w:numPr>
          <w:ilvl w:val="0"/>
          <w:numId w:val="1001"/>
        </w:numPr>
      </w:pPr>
      <w:r>
        <w:rPr>
          <w:b/>
          <w:bCs/>
        </w:rPr>
        <w:t xml:space="preserve">Probe Spacing:</w:t>
      </w:r>
      <w:r>
        <w:t xml:space="preserve"> </w:t>
      </w:r>
      <w:r>
        <w:t xml:space="preserve">The report states 1 mm tip spacing (outer-to-outer 3 mm), which matches standard four‑probe geometry</w:t>
      </w:r>
      <w:hyperlink r:id="rId21">
        <w:r>
          <w:rPr>
            <w:rStyle w:val="Hyperlink"/>
          </w:rPr>
          <w:t xml:space="preserve">[1]</w:t>
        </w:r>
      </w:hyperlink>
      <w:r>
        <w:t xml:space="preserve">. If using non-standard probe heads, note any calibration corrections. For very small or thick samples, consider “correction factors” from four‑point probe literature (finite-size effects)</w:t>
      </w:r>
      <w:hyperlink r:id="rId21">
        <w:r>
          <w:rPr>
            <w:rStyle w:val="Hyperlink"/>
          </w:rPr>
          <w:t xml:space="preserve">[1]</w:t>
        </w:r>
      </w:hyperlink>
      <w:r>
        <w:t xml:space="preserve">.</w:t>
      </w:r>
    </w:p>
    <w:p>
      <w:pPr>
        <w:pStyle w:val="Compact"/>
        <w:numPr>
          <w:ilvl w:val="0"/>
          <w:numId w:val="1001"/>
        </w:numPr>
      </w:pPr>
      <w:r>
        <w:rPr>
          <w:b/>
          <w:bCs/>
        </w:rPr>
        <w:t xml:space="preserve">Linear Stage (FSK30J):</w:t>
      </w:r>
      <w:r>
        <w:t xml:space="preserve"> </w:t>
      </w:r>
      <w:r>
        <w:t xml:space="preserve">Manufacturer specs list ~30 mm width, 23.6 mm height, and stroke + ~100 mm length. A ball-screw guide (Tr8×2 lead) is standard, with optional Tr8×4 or ×12 for faster travel</w:t>
      </w:r>
      <w:hyperlink r:id="rId22">
        <w:r>
          <w:rPr>
            <w:rStyle w:val="Hyperlink"/>
          </w:rPr>
          <w:t xml:space="preserve">[2]</w:t>
        </w:r>
      </w:hyperlink>
      <w:r>
        <w:t xml:space="preserve">. FUYU specifies 0.02 mm positioning accuracy in one document</w:t>
      </w:r>
      <w:hyperlink r:id="rId23">
        <w:r>
          <w:rPr>
            <w:rStyle w:val="Hyperlink"/>
          </w:rPr>
          <w:t xml:space="preserve">[3]</w:t>
        </w:r>
      </w:hyperlink>
      <w:r>
        <w:t xml:space="preserve">, but a reseller spec gave ±0.05 mm</w:t>
      </w:r>
      <w:hyperlink r:id="rId24">
        <w:r>
          <w:rPr>
            <w:rStyle w:val="Hyperlink"/>
          </w:rPr>
          <w:t xml:space="preserve">[4]</w:t>
        </w:r>
      </w:hyperlink>
      <w:r>
        <w:t xml:space="preserve">. The stage’s max</w:t>
      </w:r>
      <w:r>
        <w:t xml:space="preserve"> </w:t>
      </w:r>
      <w:r>
        <w:rPr>
          <w:b/>
          <w:bCs/>
        </w:rPr>
        <w:t xml:space="preserve">horizontal</w:t>
      </w:r>
      <w:r>
        <w:t xml:space="preserve"> </w:t>
      </w:r>
      <w:r>
        <w:t xml:space="preserve">load is ~3 kg, but</w:t>
      </w:r>
      <w:r>
        <w:t xml:space="preserve"> </w:t>
      </w:r>
      <w:r>
        <w:rPr>
          <w:b/>
          <w:bCs/>
        </w:rPr>
        <w:t xml:space="preserve">vertical</w:t>
      </w:r>
      <w:r>
        <w:t xml:space="preserve"> </w:t>
      </w:r>
      <w:r>
        <w:t xml:space="preserve">load is only ~1 kg (2.2 lb)</w:t>
      </w:r>
      <w:hyperlink r:id="rId24">
        <w:r>
          <w:rPr>
            <w:rStyle w:val="Hyperlink"/>
          </w:rPr>
          <w:t xml:space="preserve">[4]</w:t>
        </w:r>
      </w:hyperlink>
      <w:r>
        <w:t xml:space="preserve">. If mounting vertically or using a heavy sample holder, ensure the load remains under ~1 kg or add extra support. Confirm the NEMA14 motor current – it’s usually a 1.8° stepper (~200 steps/rev, 4-wire) with coil resistance in the 10–20 Ω range. Adjust the A4988 driver current limit accordingly.</w:t>
      </w:r>
    </w:p>
    <w:p>
      <w:pPr>
        <w:pStyle w:val="Compact"/>
        <w:numPr>
          <w:ilvl w:val="0"/>
          <w:numId w:val="1001"/>
        </w:numPr>
      </w:pPr>
      <w:r>
        <w:rPr>
          <w:b/>
          <w:bCs/>
        </w:rPr>
        <w:t xml:space="preserve">Controller (Benbox Y20220304):</w:t>
      </w:r>
      <w:r>
        <w:t xml:space="preserve"> </w:t>
      </w:r>
      <w:r>
        <w:t xml:space="preserve">This is a Nano-based CNC controller with 3× A4988 drivers (supporting microsteps up to 1/16) and a CH340 USB interface. The report correctly notes it runs on 12–24 V and can be flashed with GRBL 1.1 for G-code control. One addition: confirm each stepper connector pinout (A+, A–, B+, B–) by measuring coil pairs; on some clones the order is unconventional. Also check the current-limit potentiometers on the A4988 chips (ensure they are set so the NEMA14 motor draws its rated current without overheating).</w:t>
      </w:r>
    </w:p>
    <w:p>
      <w:pPr>
        <w:pStyle w:val="Compact"/>
        <w:numPr>
          <w:ilvl w:val="0"/>
          <w:numId w:val="1001"/>
        </w:numPr>
      </w:pPr>
      <w:r>
        <w:rPr>
          <w:b/>
          <w:bCs/>
        </w:rPr>
        <w:t xml:space="preserve">DAQ (Raspberry Pi / Arduino):</w:t>
      </w:r>
      <w:r>
        <w:t xml:space="preserve"> </w:t>
      </w:r>
      <w:r>
        <w:t xml:space="preserve">The Raspberry Pi has no native ADC, so use an external 16-bit converter like the ADS1115 (I²C)</w:t>
      </w:r>
      <w:hyperlink r:id="rId25">
        <w:r>
          <w:rPr>
            <w:rStyle w:val="Hyperlink"/>
          </w:rPr>
          <w:t xml:space="preserve">[5]</w:t>
        </w:r>
      </w:hyperlink>
      <w:r>
        <w:t xml:space="preserve">. This chip supports 4 channels and a programmable gain (up to ×16), ideal for small voltages. The report mentioned an ADS1115; emphasize using it in differential mode across the inner probes, possibly with gain to resolve mV signals. For Arduino, note its 10-bit ADC is coarse (Δ≈5 mV at 5 V range); use its AREF pin wisely or add an op-amp (e.g. INA128) to boost the signal. In summary, plan an analog front‑end: a stable constant-current source, sense resistor, low‑noise instrumentation amplifier, and 16-bit ADC</w:t>
      </w:r>
      <w:hyperlink r:id="rId25">
        <w:r>
          <w:rPr>
            <w:rStyle w:val="Hyperlink"/>
          </w:rPr>
          <w:t xml:space="preserve">[5]</w:t>
        </w:r>
      </w:hyperlink>
      <w:hyperlink r:id="rId26">
        <w:r>
          <w:rPr>
            <w:rStyle w:val="Hyperlink"/>
          </w:rPr>
          <w:t xml:space="preserve">[6]</w:t>
        </w:r>
      </w:hyperlink>
      <w:r>
        <w:t xml:space="preserve">.</w:t>
      </w:r>
    </w:p>
    <w:bookmarkStart w:id="28" w:name="mechanical-integration-improvements"/>
    <w:p>
      <w:pPr>
        <w:pStyle w:val="Heading2"/>
      </w:pPr>
      <w:r>
        <w:t xml:space="preserve">Mechanical Integration Improvements</w:t>
      </w:r>
    </w:p>
    <w:p>
      <w:pPr>
        <w:pStyle w:val="Compact"/>
        <w:numPr>
          <w:ilvl w:val="0"/>
          <w:numId w:val="1002"/>
        </w:numPr>
      </w:pPr>
      <w:r>
        <w:rPr>
          <w:b/>
          <w:bCs/>
        </w:rPr>
        <w:t xml:space="preserve">Rigid Mounting:</w:t>
      </w:r>
      <w:r>
        <w:t xml:space="preserve"> </w:t>
      </w:r>
      <w:r>
        <w:t xml:space="preserve">Secure the FSK30J stage to a flat, vibration-free base (aluminum plate or breadboard). Use all mounting holes and consider corner brackets or a dovetail clamp to prevent twisting. Likewise, affix the sample holder firmly to the stage carriage, ensuring it cannot shift under probe contact. If the holder is 3D-printed or acrylic, verify it is flat and non-conductive (to avoid shorting probes).</w:t>
      </w:r>
    </w:p>
    <w:p>
      <w:pPr>
        <w:pStyle w:val="Compact"/>
        <w:numPr>
          <w:ilvl w:val="0"/>
          <w:numId w:val="1002"/>
        </w:numPr>
      </w:pPr>
      <w:r>
        <w:rPr>
          <w:b/>
          <w:bCs/>
        </w:rPr>
        <w:t xml:space="preserve">Probe Alignment:</w:t>
      </w:r>
      <w:r>
        <w:t xml:space="preserve"> </w:t>
      </w:r>
      <w:r>
        <w:t xml:space="preserve">Mount the CPS-05 probe head so that its four tips contact the sample normal to the surface and collinear with the stage axis. An adjustable bracket or lab jack can help align the probe horizontally and set height. Check that when the probe is lowered, all tips land simultaneously. If using the push-button, practice lowering it to avoid sudden drops; for automation, consider replacing or augmenting the button with a small linear actuator or solenoid (see Dewesoft’s automated four-point probe case study</w:t>
      </w:r>
      <w:hyperlink r:id="rId27">
        <w:r>
          <w:rPr>
            <w:rStyle w:val="Hyperlink"/>
          </w:rPr>
          <w:t xml:space="preserve">[7]</w:t>
        </w:r>
      </w:hyperlink>
      <w:r>
        <w:t xml:space="preserve"> </w:t>
      </w:r>
      <w:r>
        <w:t xml:space="preserve">as inspiration).</w:t>
      </w:r>
    </w:p>
    <w:p>
      <w:pPr>
        <w:pStyle w:val="Compact"/>
        <w:numPr>
          <w:ilvl w:val="0"/>
          <w:numId w:val="1002"/>
        </w:numPr>
      </w:pPr>
      <w:r>
        <w:rPr>
          <w:b/>
          <w:bCs/>
        </w:rPr>
        <w:t xml:space="preserve">Limit Switches:</w:t>
      </w:r>
      <w:r>
        <w:t xml:space="preserve"> </w:t>
      </w:r>
      <w:r>
        <w:t xml:space="preserve">Install end-stop switches on the stage travel limits and wire them to the Benbox inputs for homing and crash protection. Use normally-open switches tied to ground (common on CNC shields) and configure GRBL’s</w:t>
      </w:r>
      <w:r>
        <w:t xml:space="preserve"> </w:t>
      </w:r>
      <w:r>
        <w:rPr>
          <w:rStyle w:val="VerbatimChar"/>
        </w:rPr>
        <w:t xml:space="preserve">$21</w:t>
      </w:r>
      <w:r>
        <w:t xml:space="preserve"> </w:t>
      </w:r>
      <w:r>
        <w:t xml:space="preserve">(hard limits) and</w:t>
      </w:r>
      <w:r>
        <w:t xml:space="preserve"> </w:t>
      </w:r>
      <w:r>
        <w:rPr>
          <w:rStyle w:val="VerbatimChar"/>
        </w:rPr>
        <w:t xml:space="preserve">$22</w:t>
      </w:r>
      <w:r>
        <w:t xml:space="preserve"> </w:t>
      </w:r>
      <w:r>
        <w:t xml:space="preserve">(homing) settings appropriately. Physically, mount the switches so the carriage activates them just before reaching the screw ends. A rubber bumper or shock-absorbing pad at travel ends is an extra mechanical safeguard.</w:t>
      </w:r>
    </w:p>
    <w:p>
      <w:pPr>
        <w:pStyle w:val="Compact"/>
        <w:numPr>
          <w:ilvl w:val="0"/>
          <w:numId w:val="1002"/>
        </w:numPr>
      </w:pPr>
      <w:r>
        <w:rPr>
          <w:b/>
          <w:bCs/>
        </w:rPr>
        <w:t xml:space="preserve">Cable Management:</w:t>
      </w:r>
      <w:r>
        <w:t xml:space="preserve"> </w:t>
      </w:r>
      <w:r>
        <w:t xml:space="preserve">Route the stepper cable so it does not impede the stage. Use a drag-chain or secure clamps to avoid snagging. Twist or shield any leads carrying the probe’s voltage signal to minimize noise; keep the current-source wiring separate from sensitive analog wiring.</w:t>
      </w:r>
    </w:p>
    <w:bookmarkEnd w:id="28"/>
    <w:bookmarkStart w:id="29" w:name="electrical-integration-enhancements"/>
    <w:p>
      <w:pPr>
        <w:pStyle w:val="Heading2"/>
      </w:pPr>
      <w:r>
        <w:t xml:space="preserve">Electrical Integration Enhancements</w:t>
      </w:r>
    </w:p>
    <w:p>
      <w:pPr>
        <w:pStyle w:val="Compact"/>
        <w:numPr>
          <w:ilvl w:val="0"/>
          <w:numId w:val="1003"/>
        </w:numPr>
      </w:pPr>
      <w:r>
        <w:rPr>
          <w:b/>
          <w:bCs/>
        </w:rPr>
        <w:t xml:space="preserve">Current Source:</w:t>
      </w:r>
      <w:r>
        <w:t xml:space="preserve"> </w:t>
      </w:r>
      <w:r>
        <w:t xml:space="preserve">The LM317 regulator is a good choice, but emphasize using the datasheet current-limit formula I&lt;sub&gt;OUT&lt;/sub&gt;=1.25 V/R_s</w:t>
      </w:r>
      <w:hyperlink r:id="rId26">
        <w:r>
          <w:rPr>
            <w:rStyle w:val="Hyperlink"/>
          </w:rPr>
          <w:t xml:space="preserve">[6]</w:t>
        </w:r>
      </w:hyperlink>
      <w:r>
        <w:t xml:space="preserve">. For example, a 240 Ω resistor yields ~5.2 mA. Add a small bypass capacitor (0.1 µF) at the adjust pin and an output capacitor (10 µF) for stability. Limit the current to a safe value (start with ≤1–5 mA) and verify it with a meter. If more precision is needed, consider a Howland current pump or dedicated current-source IC. In any case, include a series fuse or polyfuse on the supply to the current source in case of short.</w:t>
      </w:r>
    </w:p>
    <w:p>
      <w:pPr>
        <w:pStyle w:val="Compact"/>
        <w:numPr>
          <w:ilvl w:val="0"/>
          <w:numId w:val="1003"/>
        </w:numPr>
      </w:pPr>
      <w:r>
        <w:rPr>
          <w:b/>
          <w:bCs/>
        </w:rPr>
        <w:t xml:space="preserve">Voltage Measurement:</w:t>
      </w:r>
      <w:r>
        <w:t xml:space="preserve"> </w:t>
      </w:r>
      <w:r>
        <w:t xml:space="preserve">Use a high-impedance differential amplifier or the ADS1115’s differential input to read the inner-probe voltage. If voltages are small (µV–mV range), use the ADS1115’s programmable gain (up to ×16)</w:t>
      </w:r>
      <w:hyperlink r:id="rId25">
        <w:r>
          <w:rPr>
            <w:rStyle w:val="Hyperlink"/>
          </w:rPr>
          <w:t xml:space="preserve">[5]</w:t>
        </w:r>
      </w:hyperlink>
      <w:r>
        <w:t xml:space="preserve">. Add RC low-pass filtering on the ADC inputs (e.g. 1–10 µF + 1–10 kΩ) to smooth noise, and decouple all 5–12 V supplies near the sensors. Tie all grounds together (Pi/Arduino, stage driver, current source, probe circuit) at a single point to avoid ground loops. Place the ADS1115 breakout board near the Pi to shorten I²C lines; use shielded or twisted cables for the probe lines.</w:t>
      </w:r>
    </w:p>
    <w:p>
      <w:pPr>
        <w:pStyle w:val="Compact"/>
        <w:numPr>
          <w:ilvl w:val="0"/>
          <w:numId w:val="1003"/>
        </w:numPr>
      </w:pPr>
      <w:r>
        <w:rPr>
          <w:b/>
          <w:bCs/>
        </w:rPr>
        <w:t xml:space="preserve">Power Supplies:</w:t>
      </w:r>
      <w:r>
        <w:t xml:space="preserve"> </w:t>
      </w:r>
      <w:r>
        <w:t xml:space="preserve">The Benbox/FSK30J needs 12–24 V DC; a 2–3 A supply is usually sufficient for one NEMA14 motor. Ensure the supply’s voltage matches the motor’s rating (often 12 V or 24 V). Use common-mode chokes or ferrite beads on the motor leads if switching noise appears on the supply line. The Raspberry Pi is powered via its 5 V USB; if using an external ADC, feed it from a clean 5 V source (the Pi’s 5 V rail is acceptable if properly decoupled). Keep the measurement 5–12 V domain separate from noisy digital signals.</w:t>
      </w:r>
    </w:p>
    <w:bookmarkEnd w:id="29"/>
    <w:bookmarkStart w:id="33" w:name="software-and-firmware"/>
    <w:p>
      <w:pPr>
        <w:pStyle w:val="Heading2"/>
      </w:pPr>
      <w:r>
        <w:t xml:space="preserve">Software and Firmware</w:t>
      </w:r>
    </w:p>
    <w:p>
      <w:pPr>
        <w:pStyle w:val="Compact"/>
        <w:numPr>
          <w:ilvl w:val="0"/>
          <w:numId w:val="1004"/>
        </w:numPr>
      </w:pPr>
      <w:r>
        <w:rPr>
          <w:b/>
          <w:bCs/>
        </w:rPr>
        <w:t xml:space="preserve">GRBL Configuration:</w:t>
      </w:r>
      <w:r>
        <w:t xml:space="preserve"> </w:t>
      </w:r>
      <w:r>
        <w:t xml:space="preserve">After flashing GRBL 1.1h to the Nano, set the steps-per-mm correctly (e.g. $100=1600 for 2 mm lead &amp; 1.8° motor @1/16 microstep)</w:t>
      </w:r>
      <w:hyperlink r:id="rId30">
        <w:r>
          <w:rPr>
            <w:rStyle w:val="Hyperlink"/>
          </w:rPr>
          <w:t xml:space="preserve">[8]</w:t>
        </w:r>
      </w:hyperlink>
      <w:r>
        <w:t xml:space="preserve">. Verify by commanding a known move (e.g.</w:t>
      </w:r>
      <w:r>
        <w:t xml:space="preserve"> </w:t>
      </w:r>
      <w:r>
        <w:rPr>
          <w:rStyle w:val="VerbatimChar"/>
        </w:rPr>
        <w:t xml:space="preserve">G1 X10 F1000</w:t>
      </w:r>
      <w:r>
        <w:t xml:space="preserve">) and measuring travel. Adjust</w:t>
      </w:r>
      <w:r>
        <w:t xml:space="preserve"> </w:t>
      </w:r>
      <w:r>
        <w:rPr>
          <w:rStyle w:val="VerbatimChar"/>
        </w:rPr>
        <w:t xml:space="preserve">$110</w:t>
      </w:r>
      <w:r>
        <w:t xml:space="preserve">/</w:t>
      </w:r>
      <w:r>
        <w:rPr>
          <w:rStyle w:val="VerbatimChar"/>
        </w:rPr>
        <w:t xml:space="preserve">$120</w:t>
      </w:r>
      <w:r>
        <w:t xml:space="preserve"> </w:t>
      </w:r>
      <w:r>
        <w:t xml:space="preserve">(max speed/accel) for smooth motion (start low, e.g. 100 mm/s max as a safe default). Enable homing (</w:t>
      </w:r>
      <w:r>
        <w:rPr>
          <w:rStyle w:val="VerbatimChar"/>
        </w:rPr>
        <w:t xml:space="preserve">$22=1</w:t>
      </w:r>
      <w:r>
        <w:t xml:space="preserve">) and set home direction (</w:t>
      </w:r>
      <w:r>
        <w:rPr>
          <w:rStyle w:val="VerbatimChar"/>
        </w:rPr>
        <w:t xml:space="preserve">$23</w:t>
      </w:r>
      <w:r>
        <w:t xml:space="preserve">) and soft limits (</w:t>
      </w:r>
      <w:r>
        <w:rPr>
          <w:rStyle w:val="VerbatimChar"/>
        </w:rPr>
        <w:t xml:space="preserve">$20=1</w:t>
      </w:r>
      <w:r>
        <w:t xml:space="preserve">) after wiring endstops. Use commands like</w:t>
      </w:r>
      <w:r>
        <w:t xml:space="preserve"> </w:t>
      </w:r>
      <w:r>
        <w:rPr>
          <w:rStyle w:val="VerbatimChar"/>
        </w:rPr>
        <w:t xml:space="preserve">G28</w:t>
      </w:r>
      <w:r>
        <w:t xml:space="preserve"> </w:t>
      </w:r>
      <w:r>
        <w:t xml:space="preserve">or</w:t>
      </w:r>
      <w:r>
        <w:t xml:space="preserve"> </w:t>
      </w:r>
      <w:r>
        <w:rPr>
          <w:rStyle w:val="VerbatimChar"/>
        </w:rPr>
        <w:t xml:space="preserve">$H</w:t>
      </w:r>
      <w:r>
        <w:t xml:space="preserve"> </w:t>
      </w:r>
      <w:r>
        <w:t xml:space="preserve">to home at startup.</w:t>
      </w:r>
    </w:p>
    <w:p>
      <w:pPr>
        <w:pStyle w:val="Compact"/>
        <w:numPr>
          <w:ilvl w:val="0"/>
          <w:numId w:val="1004"/>
        </w:numPr>
      </w:pPr>
      <w:r>
        <w:rPr>
          <w:b/>
          <w:bCs/>
        </w:rPr>
        <w:t xml:space="preserve">G-Code Communication:</w:t>
      </w:r>
      <w:r>
        <w:t xml:space="preserve"> </w:t>
      </w:r>
      <w:r>
        <w:t xml:space="preserve">The Raspberry Pi (Python) can send G-code via serial to GRBL. After each move command, read GRBL’s “ok” response or status to ensure it completed before taking a measurement. Example: after</w:t>
      </w:r>
      <w:r>
        <w:t xml:space="preserve"> </w:t>
      </w:r>
      <w:r>
        <w:rPr>
          <w:rStyle w:val="VerbatimChar"/>
        </w:rPr>
        <w:t xml:space="preserve">ser.write(b"G1 X{pos}\n")</w:t>
      </w:r>
      <w:r>
        <w:t xml:space="preserve">, do</w:t>
      </w:r>
      <w:r>
        <w:t xml:space="preserve"> </w:t>
      </w:r>
      <w:r>
        <w:rPr>
          <w:rStyle w:val="VerbatimChar"/>
        </w:rPr>
        <w:t xml:space="preserve">ser.readline()</w:t>
      </w:r>
      <w:r>
        <w:t xml:space="preserve"> </w:t>
      </w:r>
      <w:r>
        <w:t xml:space="preserve">to wait for “ok”. Insert a small delay (e.g. 0.1–0.5 s) to allow mechanical settling. Also, issue a final</w:t>
      </w:r>
      <w:r>
        <w:t xml:space="preserve"> </w:t>
      </w:r>
      <w:r>
        <w:rPr>
          <w:rStyle w:val="VerbatimChar"/>
        </w:rPr>
        <w:t xml:space="preserve">M5</w:t>
      </w:r>
      <w:r>
        <w:t xml:space="preserve"> </w:t>
      </w:r>
      <w:r>
        <w:t xml:space="preserve">or similar command if needed to disable motors after use.</w:t>
      </w:r>
    </w:p>
    <w:p>
      <w:pPr>
        <w:pStyle w:val="Compact"/>
        <w:numPr>
          <w:ilvl w:val="0"/>
          <w:numId w:val="1004"/>
        </w:numPr>
      </w:pPr>
      <w:r>
        <w:rPr>
          <w:b/>
          <w:bCs/>
        </w:rPr>
        <w:t xml:space="preserve">Data Acquisition Loop:</w:t>
      </w:r>
      <w:r>
        <w:t xml:space="preserve"> </w:t>
      </w:r>
      <w:r>
        <w:t xml:space="preserve">In the Python script, follow each move with a voltage read. Example workflow per point:</w:t>
      </w:r>
      <w:r>
        <w:t xml:space="preserve"> </w:t>
      </w:r>
      <w:r>
        <w:rPr>
          <w:rStyle w:val="VerbatimChar"/>
        </w:rPr>
        <w:t xml:space="preserve">send_gcode('G1 X{x} F500'); ser.readline(); time.sleep(0.2); measure_voltage(); log_data()</w:t>
      </w:r>
      <w:r>
        <w:t xml:space="preserve">. Convert ADC counts to volts using the ADS1115 gain and reference. Compute R&lt;sub&gt;s&lt;/sub&gt; using both forward and reverse current (or average them) to cancel offsets</w:t>
      </w:r>
      <w:hyperlink r:id="rId31">
        <w:r>
          <w:rPr>
            <w:rStyle w:val="Hyperlink"/>
          </w:rPr>
          <w:t xml:space="preserve">[9]</w:t>
        </w:r>
      </w:hyperlink>
      <w:hyperlink r:id="rId32">
        <w:r>
          <w:rPr>
            <w:rStyle w:val="Hyperlink"/>
          </w:rPr>
          <w:t xml:space="preserve">[10]</w:t>
        </w:r>
      </w:hyperlink>
      <w:r>
        <w:t xml:space="preserve">. Save results (position, raw V, I, R&lt;sub&gt;s&lt;/sub&gt;) to a CSV file. Consider using a Python library like</w:t>
      </w:r>
      <w:r>
        <w:t xml:space="preserve"> </w:t>
      </w:r>
      <w:r>
        <w:rPr>
          <w:rStyle w:val="VerbatimChar"/>
        </w:rPr>
        <w:t xml:space="preserve">pandas</w:t>
      </w:r>
      <w:r>
        <w:t xml:space="preserve"> </w:t>
      </w:r>
      <w:r>
        <w:t xml:space="preserve">for organized logging.</w:t>
      </w:r>
    </w:p>
    <w:p>
      <w:pPr>
        <w:pStyle w:val="Compact"/>
        <w:numPr>
          <w:ilvl w:val="0"/>
          <w:numId w:val="1004"/>
        </w:numPr>
      </w:pPr>
      <w:r>
        <w:rPr>
          <w:b/>
          <w:bCs/>
        </w:rPr>
        <w:t xml:space="preserve">Stepper Control Alternatives:</w:t>
      </w:r>
      <w:r>
        <w:t xml:space="preserve"> </w:t>
      </w:r>
      <w:r>
        <w:t xml:space="preserve">If skipping the Benbox, an Arduino (Nano/Uno) with AccelStepper library could drive the motor directly (one A4988 channel) and read analog inputs. However, the Pi+GRBL approach allows easy G-code control and PC-based data logging. Either way, ensure the control code respects the timing (avoid blocking delays) and handles errors. For example, catch serial exceptions, and implement a “pause/resume” feature if measurements take time.</w:t>
      </w:r>
    </w:p>
    <w:bookmarkEnd w:id="33"/>
    <w:bookmarkStart w:id="34" w:name="calibration-testing-safety-checks"/>
    <w:p>
      <w:pPr>
        <w:pStyle w:val="Heading2"/>
      </w:pPr>
      <w:r>
        <w:t xml:space="preserve">Calibration, Testing &amp; Safety Checks</w:t>
      </w:r>
    </w:p>
    <w:p>
      <w:pPr>
        <w:pStyle w:val="Compact"/>
        <w:numPr>
          <w:ilvl w:val="0"/>
          <w:numId w:val="1005"/>
        </w:numPr>
      </w:pPr>
      <w:r>
        <w:rPr>
          <w:b/>
          <w:bCs/>
        </w:rPr>
        <w:t xml:space="preserve">Electrical Calibration:</w:t>
      </w:r>
      <w:r>
        <w:t xml:space="preserve"> </w:t>
      </w:r>
      <w:r>
        <w:t xml:space="preserve">Verify the current source by measuring I&lt;sub&gt;test&lt;/sub&gt; through a known resistor (e.g. 1 kΩ) and confirming I=1.25/R_s</w:t>
      </w:r>
      <w:hyperlink r:id="rId26">
        <w:r>
          <w:rPr>
            <w:rStyle w:val="Hyperlink"/>
          </w:rPr>
          <w:t xml:space="preserve">[6]</w:t>
        </w:r>
      </w:hyperlink>
      <w:r>
        <w:t xml:space="preserve">. Calibrate the ADC by applying known reference voltages or shorting the inner probes (should read zero). Check that the measured voltage scales linearly with current (reverse and forward directions).</w:t>
      </w:r>
    </w:p>
    <w:p>
      <w:pPr>
        <w:pStyle w:val="Compact"/>
        <w:numPr>
          <w:ilvl w:val="0"/>
          <w:numId w:val="1005"/>
        </w:numPr>
      </w:pPr>
      <w:r>
        <w:rPr>
          <w:b/>
          <w:bCs/>
        </w:rPr>
        <w:t xml:space="preserve">Position Calibration:</w:t>
      </w:r>
      <w:r>
        <w:t xml:space="preserve"> </w:t>
      </w:r>
      <w:r>
        <w:t xml:space="preserve">Use a micrometer or ruler to confirm stage travel. If 10 mm commanded yields 9.95 mm actual, adjust the GRBL</w:t>
      </w:r>
      <w:r>
        <w:t xml:space="preserve"> </w:t>
      </w:r>
      <w:r>
        <w:rPr>
          <w:rStyle w:val="VerbatimChar"/>
        </w:rPr>
        <w:t xml:space="preserve">$100</w:t>
      </w:r>
      <w:r>
        <w:t xml:space="preserve"> </w:t>
      </w:r>
      <w:r>
        <w:t xml:space="preserve">value accordingly. Also test repeatability by homing and moving to a point multiple times; any drift or backlash should be minimal on a ball screw (backlash is typically ≈0).</w:t>
      </w:r>
    </w:p>
    <w:p>
      <w:pPr>
        <w:pStyle w:val="Compact"/>
        <w:numPr>
          <w:ilvl w:val="0"/>
          <w:numId w:val="1005"/>
        </w:numPr>
      </w:pPr>
      <w:r>
        <w:rPr>
          <w:b/>
          <w:bCs/>
        </w:rPr>
        <w:t xml:space="preserve">Validation Samples:</w:t>
      </w:r>
      <w:r>
        <w:t xml:space="preserve"> </w:t>
      </w:r>
      <w:r>
        <w:t xml:space="preserve">Test the system on materials with known resistivity/sheet resistance (e.g. a calibrated test coupon). Compare your results to expected values. If available, compare against a laboratory instrument (like a Keithley 4-point meter) for sanity. Also try measuring “open” (no sample) to quantify system noise and offset.</w:t>
      </w:r>
    </w:p>
    <w:p>
      <w:pPr>
        <w:pStyle w:val="Compact"/>
        <w:numPr>
          <w:ilvl w:val="0"/>
          <w:numId w:val="1005"/>
        </w:numPr>
      </w:pPr>
      <w:r>
        <w:rPr>
          <w:b/>
          <w:bCs/>
        </w:rPr>
        <w:t xml:space="preserve">Measurement Best Practices:</w:t>
      </w:r>
      <w:r>
        <w:t xml:space="preserve"> </w:t>
      </w:r>
      <w:r>
        <w:t xml:space="preserve">Use a high input-impedance (&gt;10¹² Ω) voltmeter/ADC</w:t>
      </w:r>
      <w:hyperlink r:id="rId32">
        <w:r>
          <w:rPr>
            <w:rStyle w:val="Hyperlink"/>
          </w:rPr>
          <w:t xml:space="preserve">[10]</w:t>
        </w:r>
      </w:hyperlink>
      <w:r>
        <w:t xml:space="preserve"> </w:t>
      </w:r>
      <w:r>
        <w:t xml:space="preserve">to avoid loading the probe. Average multiple readings at each point or use slowing to 10 SPS on the ADS1115 for stability. Implement reversal of current (i.e. measure with +I and –I) and average the voltages; this removes DC offsets and thermoelectric drifts. Likewise, ensure the probe contacts are clean and the sample surface is free of debris.</w:t>
      </w:r>
    </w:p>
    <w:p>
      <w:pPr>
        <w:pStyle w:val="Compact"/>
        <w:numPr>
          <w:ilvl w:val="0"/>
          <w:numId w:val="1005"/>
        </w:numPr>
      </w:pPr>
      <w:r>
        <w:rPr>
          <w:b/>
          <w:bCs/>
        </w:rPr>
        <w:t xml:space="preserve">Safety:</w:t>
      </w:r>
      <w:r>
        <w:t xml:space="preserve"> </w:t>
      </w:r>
      <w:r>
        <w:t xml:space="preserve">Incorporate ESD protection – ground yourself and the sample. The currents are low (mA range), but always include a fuse on the 12–24 V supply in case of a short. Avoid running the current source into an open circuit (it may go to maximum voltage); if using LM317, ensure the adjust-network can handle the voltage. Mechanically, never leave the probe pressed into the sample when not measuring – damage can occur. A mechanical standoff or limit on the probe travel can prevent over-compression. Lastly, always watch the first automated run carefully to ensure the probe doesn’t drag or the stage doesn’t collide.</w:t>
      </w:r>
    </w:p>
    <w:bookmarkEnd w:id="34"/>
    <w:bookmarkStart w:id="35" w:name="additional-suggestions-and-enhancements"/>
    <w:p>
      <w:pPr>
        <w:pStyle w:val="Heading2"/>
      </w:pPr>
      <w:r>
        <w:t xml:space="preserve">Additional Suggestions and Enhancements</w:t>
      </w:r>
    </w:p>
    <w:p>
      <w:pPr>
        <w:pStyle w:val="Compact"/>
        <w:numPr>
          <w:ilvl w:val="0"/>
          <w:numId w:val="1006"/>
        </w:numPr>
      </w:pPr>
      <w:r>
        <w:rPr>
          <w:b/>
          <w:bCs/>
        </w:rPr>
        <w:t xml:space="preserve">Automated Probe Contact:</w:t>
      </w:r>
      <w:r>
        <w:t xml:space="preserve"> </w:t>
      </w:r>
      <w:r>
        <w:t xml:space="preserve">For a fully automated system, replace the manual push-button with a motorized Z-axis or solenoid. For example, a small linear actuator (or even a second stepper + lead screw) could lower the CPS-05 at each measurement point. This ensures consistent pressure and enables unattended scanning. A precedent for this approach is described in a case study using motion control and DAQ to automate four-point probes</w:t>
      </w:r>
      <w:hyperlink r:id="rId27">
        <w:r>
          <w:rPr>
            <w:rStyle w:val="Hyperlink"/>
          </w:rPr>
          <w:t xml:space="preserve">[7]</w:t>
        </w:r>
      </w:hyperlink>
      <w:r>
        <w:t xml:space="preserve">.</w:t>
      </w:r>
    </w:p>
    <w:p>
      <w:pPr>
        <w:pStyle w:val="Compact"/>
        <w:numPr>
          <w:ilvl w:val="0"/>
          <w:numId w:val="1006"/>
        </w:numPr>
      </w:pPr>
      <w:r>
        <w:rPr>
          <w:b/>
          <w:bCs/>
        </w:rPr>
        <w:t xml:space="preserve">Two-Axis Mapping:</w:t>
      </w:r>
      <w:r>
        <w:t xml:space="preserve"> </w:t>
      </w:r>
      <w:r>
        <w:t xml:space="preserve">The current design scans in one direction. For 2D mapping, add a second orthogonal stage or rotate the sample. If adding a Y-stage, the Benbox (or another GRBL controller) can drive a second axis (using its spare driver). Alternatively, mount the probe on an X-Y gantry over the stage. Ensure kinematic calibration (square axes) for accurate area scans.</w:t>
      </w:r>
    </w:p>
    <w:p>
      <w:pPr>
        <w:pStyle w:val="Compact"/>
        <w:numPr>
          <w:ilvl w:val="0"/>
          <w:numId w:val="1006"/>
        </w:numPr>
      </w:pPr>
      <w:r>
        <w:rPr>
          <w:b/>
          <w:bCs/>
        </w:rPr>
        <w:t xml:space="preserve">Data Visualization:</w:t>
      </w:r>
      <w:r>
        <w:t xml:space="preserve"> </w:t>
      </w:r>
      <w:r>
        <w:t xml:space="preserve">Implement a real-time plot of R&lt;sub&gt;s&lt;/sub&gt; vs. position using Python (matplotlib) or export data to MATLAB/Excel. Visualization helps catch anomalies immediately. Also consider saving metadata (time, temperature) alongside measurements.</w:t>
      </w:r>
    </w:p>
    <w:p>
      <w:pPr>
        <w:pStyle w:val="Compact"/>
        <w:numPr>
          <w:ilvl w:val="0"/>
          <w:numId w:val="1006"/>
        </w:numPr>
      </w:pPr>
      <w:r>
        <w:rPr>
          <w:b/>
          <w:bCs/>
        </w:rPr>
        <w:t xml:space="preserve">Documentation:</w:t>
      </w:r>
      <w:r>
        <w:t xml:space="preserve"> </w:t>
      </w:r>
      <w:r>
        <w:t xml:space="preserve">Create wiring diagrams and label all connectors. This report should include (or reference) schematics for the current source, ADC wiring, and motor connections. For repeatability, note calibration values ($100, voltage reference, sense resistor).</w:t>
      </w:r>
    </w:p>
    <w:p>
      <w:pPr>
        <w:pStyle w:val="Compact"/>
        <w:numPr>
          <w:ilvl w:val="0"/>
          <w:numId w:val="1006"/>
        </w:numPr>
      </w:pPr>
      <w:r>
        <w:rPr>
          <w:b/>
          <w:bCs/>
        </w:rPr>
        <w:t xml:space="preserve">Future Enhancements:</w:t>
      </w:r>
      <w:r>
        <w:t xml:space="preserve"> </w:t>
      </w:r>
      <w:r>
        <w:t xml:space="preserve">Explore closed-loop control (e.g. using a closed-loop stepper or encoder on the stage) for higher positioning accuracy. If measuring very high sheet resistance, use a more precise source-meter (e.g. Keithley) and lock-in amplifier to reduce noise. Consider software improvements like non-blocking I/O or a GUI for ease of use.</w:t>
      </w:r>
    </w:p>
    <w:p>
      <w:pPr>
        <w:pStyle w:val="FirstParagraph"/>
      </w:pPr>
      <w:r>
        <w:rPr>
          <w:b/>
          <w:bCs/>
        </w:rPr>
        <w:t xml:space="preserve">Summary:</w:t>
      </w:r>
      <w:r>
        <w:t xml:space="preserve"> </w:t>
      </w:r>
      <w:r>
        <w:t xml:space="preserve">The proposed system is sound and well-specified, but the above additions will improve reliability and precision. In particular, double-check the FSK30J load ratings</w:t>
      </w:r>
      <w:hyperlink r:id="rId24">
        <w:r>
          <w:rPr>
            <w:rStyle w:val="Hyperlink"/>
          </w:rPr>
          <w:t xml:space="preserve">[4]</w:t>
        </w:r>
      </w:hyperlink>
      <w:r>
        <w:t xml:space="preserve">, refine the analog measurement chain (high-resolution ADC and filtering</w:t>
      </w:r>
      <w:hyperlink r:id="rId25">
        <w:r>
          <w:rPr>
            <w:rStyle w:val="Hyperlink"/>
          </w:rPr>
          <w:t xml:space="preserve">[5]</w:t>
        </w:r>
      </w:hyperlink>
      <w:r>
        <w:t xml:space="preserve">), and thoroughly calibrate motion and electrical measurements</w:t>
      </w:r>
      <w:hyperlink r:id="rId26">
        <w:r>
          <w:rPr>
            <w:rStyle w:val="Hyperlink"/>
          </w:rPr>
          <w:t xml:space="preserve">[6]</w:t>
        </w:r>
      </w:hyperlink>
      <w:hyperlink r:id="rId21">
        <w:r>
          <w:rPr>
            <w:rStyle w:val="Hyperlink"/>
          </w:rPr>
          <w:t xml:space="preserve">[1]</w:t>
        </w:r>
      </w:hyperlink>
      <w:r>
        <w:t xml:space="preserve">. Safety measures (limits, fuses, ESD) and thorough testing with known standards will ensure the final resistivity maps are accurate and repeatable.</w:t>
      </w:r>
    </w:p>
    <w:bookmarkEnd w:id="35"/>
    <w:bookmarkEnd w:id="36"/>
    <w:bookmarkEnd w:id="37"/>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r>
        <w:t xml:space="preserve">Four-Point Probe Manual</w:t>
      </w:r>
    </w:p>
    <w:p>
      <w:pPr>
        <w:pStyle w:val="BodyText"/>
      </w:pPr>
      <w:hyperlink r:id="rId38">
        <w:r>
          <w:rPr>
            <w:rStyle w:val="Hyperlink"/>
          </w:rPr>
          <w:t xml:space="preserve">https://four-point-probes.com/four-point-probe-manual/</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r>
        <w:t xml:space="preserve">Buy FSK30J Mini Linear Motion Guide Actuator Linear Rail Ladder Type Screw with Nema 14 Stepper Motor Online - Oyostepper.com</w:t>
      </w:r>
    </w:p>
    <w:p>
      <w:pPr>
        <w:pStyle w:val="BodyText"/>
      </w:pPr>
      <w:hyperlink r:id="rId39">
        <w:r>
          <w:rPr>
            <w:rStyle w:val="Hyperlink"/>
          </w:rPr>
          <w:t xml:space="preserve">https://www.oyostepper.com/goods-1398-FSK30J-Mini-Linear-Motion-Guide-Actuator-Linear-Rail-Ladder-Type-Screw-with-Nema-14-Stepper-Motor.html</w:t>
        </w:r>
      </w:hyperlink>
    </w:p>
    <w:p>
      <w:pPr>
        <w:pStyle w:val="BodyText"/>
      </w:pPr>
      <w:hyperlink r:id="rId23">
        <w:r>
          <w:rPr>
            <w:rStyle w:val="Hyperlink"/>
          </w:rPr>
          <w:t xml:space="preserve">[3]</w:t>
        </w:r>
      </w:hyperlink>
      <w:r>
        <w:t xml:space="preserve"> </w:t>
      </w:r>
      <w:r>
        <w:t xml:space="preserve">FUYU Micro Ball Screw Actuator Linear Motion Guide with Stepper Motor for Medical Device - Fuyu Technology Co., Ltd.</w:t>
      </w:r>
    </w:p>
    <w:p>
      <w:pPr>
        <w:pStyle w:val="BodyText"/>
      </w:pPr>
      <w:hyperlink r:id="rId40">
        <w:r>
          <w:rPr>
            <w:rStyle w:val="Hyperlink"/>
          </w:rPr>
          <w:t xml:space="preserve">https://www.fuyumotion.com/miniature-aluminum-profile-small-and-light-linear-rail-guide-with-stepper-motor-product/</w:t>
        </w:r>
      </w:hyperlink>
    </w:p>
    <w:p>
      <w:pPr>
        <w:pStyle w:val="BodyText"/>
      </w:pPr>
      <w:hyperlink r:id="rId25">
        <w:r>
          <w:rPr>
            <w:rStyle w:val="Hyperlink"/>
          </w:rPr>
          <w:t xml:space="preserve">[5]</w:t>
        </w:r>
      </w:hyperlink>
      <w:r>
        <w:t xml:space="preserve"> </w:t>
      </w:r>
      <w:r>
        <w:t xml:space="preserve">ADS1115 16-Bit ADC - 4 Channel with Programmable Gain Amplifier [STEMMA QT / Qwiic] : Adafruit Industries, Unique &amp; fun DIY electronics and kits</w:t>
      </w:r>
    </w:p>
    <w:p>
      <w:pPr>
        <w:pStyle w:val="BodyText"/>
      </w:pPr>
      <w:hyperlink r:id="rId41">
        <w:r>
          <w:rPr>
            <w:rStyle w:val="Hyperlink"/>
          </w:rPr>
          <w:t xml:space="preserve">https://www.adafruit.com/product/1085?srsltid=AfmBOooU_S41j-7KlFS3pYVYmj7TTpjtPa0gFQw4mpUhxXGtttGLaE58</w:t>
        </w:r>
      </w:hyperlink>
    </w:p>
    <w:p>
      <w:pPr>
        <w:pStyle w:val="BodyText"/>
      </w:pPr>
      <w:hyperlink r:id="rId26">
        <w:r>
          <w:rPr>
            <w:rStyle w:val="Hyperlink"/>
          </w:rPr>
          <w:t xml:space="preserve">[6]</w:t>
        </w:r>
      </w:hyperlink>
      <w:r>
        <w:t xml:space="preserve"> </w:t>
      </w:r>
      <w:r>
        <w:t xml:space="preserve">LM317 3-Pin Adjustable Regulator datasheet (Rev. Z)</w:t>
      </w:r>
    </w:p>
    <w:p>
      <w:pPr>
        <w:pStyle w:val="BodyText"/>
      </w:pPr>
      <w:hyperlink r:id="rId42">
        <w:r>
          <w:rPr>
            <w:rStyle w:val="Hyperlink"/>
          </w:rPr>
          <w:t xml:space="preserve">https://www.ti.com/lit/ds/symlink/lm317.pdf</w:t>
        </w:r>
      </w:hyperlink>
    </w:p>
    <w:p>
      <w:pPr>
        <w:pStyle w:val="BodyText"/>
      </w:pPr>
      <w:hyperlink r:id="rId27">
        <w:r>
          <w:rPr>
            <w:rStyle w:val="Hyperlink"/>
          </w:rPr>
          <w:t xml:space="preserve">[7]</w:t>
        </w:r>
      </w:hyperlink>
      <w:r>
        <w:t xml:space="preserve"> </w:t>
      </w:r>
      <w:r>
        <w:t xml:space="preserve">Automating Thin-Film Resistivity with the Four-Point Probe</w:t>
      </w:r>
    </w:p>
    <w:p>
      <w:pPr>
        <w:pStyle w:val="BodyText"/>
      </w:pPr>
      <w:hyperlink r:id="rId43">
        <w:r>
          <w:rPr>
            <w:rStyle w:val="Hyperlink"/>
          </w:rPr>
          <w:t xml:space="preserve">https://dewesoft.com/blog/automating-resistivity-measurement</w:t>
        </w:r>
      </w:hyperlink>
    </w:p>
    <w:p>
      <w:pPr>
        <w:pStyle w:val="BodyText"/>
      </w:pPr>
      <w:hyperlink r:id="rId32">
        <w:r>
          <w:rPr>
            <w:rStyle w:val="Hyperlink"/>
          </w:rPr>
          <w:t xml:space="preserve">[10]</w:t>
        </w:r>
      </w:hyperlink>
      <w:r>
        <w:t xml:space="preserve"> </w:t>
      </w:r>
      <w:r>
        <w:t xml:space="preserve">Four-Probe Resistivity and Hall Voltage Measurements with the Model 4200-SCS | Tektronix</w:t>
      </w:r>
    </w:p>
    <w:p>
      <w:pPr>
        <w:pStyle w:val="BodyText"/>
      </w:pPr>
      <w:hyperlink r:id="rId44">
        <w:r>
          <w:rPr>
            <w:rStyle w:val="Hyperlink"/>
          </w:rPr>
          <w:t xml:space="preserve">https://www.tek.com/en/documents/application-note/four-probe-resistivity-and-hall-voltage-measurements-model-4200-scs</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dewesoft.com/blog/automating-resistivity-measurement" TargetMode="External" /><Relationship Type="http://schemas.openxmlformats.org/officeDocument/2006/relationships/hyperlink" Id="rId27" Target="https://dewesoft.com/blog/automating-resistivity-measurement#:~:text=To%20measure%20the%20resistivity%20of,manual%20process%2C%20allowing%20faster%20and" TargetMode="External" /><Relationship Type="http://schemas.openxmlformats.org/officeDocument/2006/relationships/hyperlink" Id="rId38" Target="https://four-point-probes.com/four-point-probe-manual/" TargetMode="External" /><Relationship Type="http://schemas.openxmlformats.org/officeDocument/2006/relationships/hyperlink" Id="rId31" Target="https://four-point-probes.com/four-point-probe-manual/#:~:text=Consequently%2C%20for%20R%20%3D%20V%2F2I%2C,for%20a%20thin%20sheet%20is" TargetMode="External" /><Relationship Type="http://schemas.openxmlformats.org/officeDocument/2006/relationships/hyperlink" Id="rId21" Target="https://four-point-probes.com/four-point-probe-manual/#:~:text=The%204,1%20mm" TargetMode="External" /><Relationship Type="http://schemas.openxmlformats.org/officeDocument/2006/relationships/hyperlink" Id="rId30" Target="https://four-point-probes.com/four-point-probe-manual/#:~:text=the%20outer%20two%20probes%3B%20a,1%20mm" TargetMode="External" /><Relationship Type="http://schemas.openxmlformats.org/officeDocument/2006/relationships/hyperlink" Id="rId41" Target="https://www.adafruit.com/product/1085?srsltid=AfmBOooU_S41j-7KlFS3pYVYmj7TTpjtPa0gFQw4mpUhxXGtttGLaE58" TargetMode="External" /><Relationship Type="http://schemas.openxmlformats.org/officeDocument/2006/relationships/hyperlink" Id="rId25" Target="https://www.adafruit.com/product/1085?srsltid=AfmBOooU_S41j-7KlFS3pYVYmj7TTpjtPa0gFQw4mpUhxXGtttGLaE58#:~:text=For%20microcontrollers%20without%20an%20analog,general%20purpose%2016%20bit%20converter" TargetMode="External" /><Relationship Type="http://schemas.openxmlformats.org/officeDocument/2006/relationships/hyperlink" Id="rId40" Target="https://www.fuyumotion.com/miniature-aluminum-profile-small-and-light-linear-rail-guide-with-stepper-motor-product/" TargetMode="External" /><Relationship Type="http://schemas.openxmlformats.org/officeDocument/2006/relationships/hyperlink" Id="rId23" Target="https://www.fuyumotion.com/miniature-aluminum-profile-small-and-light-linear-rail-guide-with-stepper-motor-product/#:~:text=,Max%20Load%3A%20%203kg" TargetMode="External" /><Relationship Type="http://schemas.openxmlformats.org/officeDocument/2006/relationships/hyperlink" Id="rId39" Target="https://www.oyostepper.com/goods-1398-FSK30J-Mini-Linear-Motion-Guide-Actuator-Linear-Rail-Ladder-Type-Screw-with-Nema-14-Stepper-Motor.html" TargetMode="External" /><Relationship Type="http://schemas.openxmlformats.org/officeDocument/2006/relationships/hyperlink" Id="rId22" Target="https://www.oyostepper.com/goods-1398-FSK30J-Mini-Linear-Motion-Guide-Actuator-Linear-Rail-Ladder-Type-Screw-with-Nema-14-Stepper-Motor.html#:~:text=Available%20stroke%20lengths%3A%2050%20mm,to%20500%20mm" TargetMode="External" /><Relationship Type="http://schemas.openxmlformats.org/officeDocument/2006/relationships/hyperlink" Id="rId24" Target="https://www.oyostepper.com/goods-1398-FSK30J-Mini-Linear-Motion-Guide-Actuator-Linear-Rail-Ladder-Type-Screw-with-Nema-14-Stepper-Motor.html#:~:text=Effective%20Stroke%3A%2050" TargetMode="External" /><Relationship Type="http://schemas.openxmlformats.org/officeDocument/2006/relationships/hyperlink" Id="rId44" Target="https://www.tek.com/en/documents/application-note/four-probe-resistivity-and-hall-voltage-measurements-model-4200-scs" TargetMode="External" /><Relationship Type="http://schemas.openxmlformats.org/officeDocument/2006/relationships/hyperlink" Id="rId32" Target="https://www.tek.com/en/documents/application-note/four-probe-resistivity-and-hall-voltage-measurements-model-4200-scs#:~:text=probe%20technique.%20With%20a%20four,contact%20resistance%20are%20very%20small" TargetMode="External" /><Relationship Type="http://schemas.openxmlformats.org/officeDocument/2006/relationships/hyperlink" Id="rId42" Target="https://www.ti.com/lit/ds/symlink/lm317.pdf" TargetMode="External" /><Relationship Type="http://schemas.openxmlformats.org/officeDocument/2006/relationships/hyperlink" Id="rId26" Target="https://www.ti.com/lit/ds/symlink/lm317.pdf#:~:text=Product%20Folder%20Links%3A%20LM317" TargetMode="External" /></Relationships>
</file>

<file path=word/_rels/footnotes.xml.rels><?xml version="1.0" encoding="UTF-8"?><Relationships xmlns="http://schemas.openxmlformats.org/package/2006/relationships"><Relationship Type="http://schemas.openxmlformats.org/officeDocument/2006/relationships/hyperlink" Id="rId43" Target="https://dewesoft.com/blog/automating-resistivity-measurement" TargetMode="External" /><Relationship Type="http://schemas.openxmlformats.org/officeDocument/2006/relationships/hyperlink" Id="rId27" Target="https://dewesoft.com/blog/automating-resistivity-measurement#:~:text=To%20measure%20the%20resistivity%20of,manual%20process%2C%20allowing%20faster%20and" TargetMode="External" /><Relationship Type="http://schemas.openxmlformats.org/officeDocument/2006/relationships/hyperlink" Id="rId38" Target="https://four-point-probes.com/four-point-probe-manual/" TargetMode="External" /><Relationship Type="http://schemas.openxmlformats.org/officeDocument/2006/relationships/hyperlink" Id="rId31" Target="https://four-point-probes.com/four-point-probe-manual/#:~:text=Consequently%2C%20for%20R%20%3D%20V%2F2I%2C,for%20a%20thin%20sheet%20is" TargetMode="External" /><Relationship Type="http://schemas.openxmlformats.org/officeDocument/2006/relationships/hyperlink" Id="rId21" Target="https://four-point-probes.com/four-point-probe-manual/#:~:text=The%204,1%20mm" TargetMode="External" /><Relationship Type="http://schemas.openxmlformats.org/officeDocument/2006/relationships/hyperlink" Id="rId30" Target="https://four-point-probes.com/four-point-probe-manual/#:~:text=the%20outer%20two%20probes%3B%20a,1%20mm" TargetMode="External" /><Relationship Type="http://schemas.openxmlformats.org/officeDocument/2006/relationships/hyperlink" Id="rId41" Target="https://www.adafruit.com/product/1085?srsltid=AfmBOooU_S41j-7KlFS3pYVYmj7TTpjtPa0gFQw4mpUhxXGtttGLaE58" TargetMode="External" /><Relationship Type="http://schemas.openxmlformats.org/officeDocument/2006/relationships/hyperlink" Id="rId25" Target="https://www.adafruit.com/product/1085?srsltid=AfmBOooU_S41j-7KlFS3pYVYmj7TTpjtPa0gFQw4mpUhxXGtttGLaE58#:~:text=For%20microcontrollers%20without%20an%20analog,general%20purpose%2016%20bit%20converter" TargetMode="External" /><Relationship Type="http://schemas.openxmlformats.org/officeDocument/2006/relationships/hyperlink" Id="rId40" Target="https://www.fuyumotion.com/miniature-aluminum-profile-small-and-light-linear-rail-guide-with-stepper-motor-product/" TargetMode="External" /><Relationship Type="http://schemas.openxmlformats.org/officeDocument/2006/relationships/hyperlink" Id="rId23" Target="https://www.fuyumotion.com/miniature-aluminum-profile-small-and-light-linear-rail-guide-with-stepper-motor-product/#:~:text=,Max%20Load%3A%20%203kg" TargetMode="External" /><Relationship Type="http://schemas.openxmlformats.org/officeDocument/2006/relationships/hyperlink" Id="rId39" Target="https://www.oyostepper.com/goods-1398-FSK30J-Mini-Linear-Motion-Guide-Actuator-Linear-Rail-Ladder-Type-Screw-with-Nema-14-Stepper-Motor.html" TargetMode="External" /><Relationship Type="http://schemas.openxmlformats.org/officeDocument/2006/relationships/hyperlink" Id="rId22" Target="https://www.oyostepper.com/goods-1398-FSK30J-Mini-Linear-Motion-Guide-Actuator-Linear-Rail-Ladder-Type-Screw-with-Nema-14-Stepper-Motor.html#:~:text=Available%20stroke%20lengths%3A%2050%20mm,to%20500%20mm" TargetMode="External" /><Relationship Type="http://schemas.openxmlformats.org/officeDocument/2006/relationships/hyperlink" Id="rId24" Target="https://www.oyostepper.com/goods-1398-FSK30J-Mini-Linear-Motion-Guide-Actuator-Linear-Rail-Ladder-Type-Screw-with-Nema-14-Stepper-Motor.html#:~:text=Effective%20Stroke%3A%2050" TargetMode="External" /><Relationship Type="http://schemas.openxmlformats.org/officeDocument/2006/relationships/hyperlink" Id="rId44" Target="https://www.tek.com/en/documents/application-note/four-probe-resistivity-and-hall-voltage-measurements-model-4200-scs" TargetMode="External" /><Relationship Type="http://schemas.openxmlformats.org/officeDocument/2006/relationships/hyperlink" Id="rId32" Target="https://www.tek.com/en/documents/application-note/four-probe-resistivity-and-hall-voltage-measurements-model-4200-scs#:~:text=probe%20technique.%20With%20a%20four,contact%20resistance%20are%20very%20small" TargetMode="External" /><Relationship Type="http://schemas.openxmlformats.org/officeDocument/2006/relationships/hyperlink" Id="rId42" Target="https://www.ti.com/lit/ds/symlink/lm317.pdf" TargetMode="External" /><Relationship Type="http://schemas.openxmlformats.org/officeDocument/2006/relationships/hyperlink" Id="rId26" Target="https://www.ti.com/lit/ds/symlink/lm317.pdf#:~:text=Product%20Folder%20Links%3A%20LM3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2026-03-20T03:50:25Z</dcterms:created>
  <dcterms:modified xsi:type="dcterms:W3CDTF">2026-03-20T03:50:25Z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