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C6C91">
      <w:pPr>
        <w:rPr>
          <w:rFonts w:hint="eastAsia"/>
        </w:rPr>
      </w:pPr>
      <w:bookmarkStart w:id="0" w:name="_GoBack"/>
      <w:bookmarkEnd w:id="0"/>
    </w:p>
    <w:p w14:paraId="3034627A">
      <w:pPr>
        <w:rPr>
          <w:rFonts w:hint="eastAsia" w:ascii="仿宋_GB2312" w:hAnsi="SimSun" w:eastAsia="仿宋_GB2312"/>
          <w:b/>
          <w:sz w:val="32"/>
          <w:szCs w:val="32"/>
        </w:rPr>
      </w:pPr>
      <w:r>
        <w:rPr>
          <w:rFonts w:hint="eastAsia"/>
        </w:rPr>
        <w:t>附件1</w:t>
      </w:r>
    </w:p>
    <w:p w14:paraId="5782B3E7">
      <w:pPr>
        <w:spacing w:line="240" w:lineRule="atLeast"/>
        <w:jc w:val="center"/>
        <w:rPr>
          <w:rFonts w:ascii="仿宋_GB2312" w:hAnsi="SimSun" w:eastAsia="仿宋_GB2312"/>
          <w:b/>
          <w:sz w:val="32"/>
          <w:szCs w:val="32"/>
        </w:rPr>
      </w:pPr>
      <w:r>
        <w:rPr>
          <w:rFonts w:hint="eastAsia" w:ascii="仿宋_GB2312" w:hAnsi="SimSun" w:eastAsia="仿宋_GB2312"/>
          <w:b/>
          <w:sz w:val="32"/>
          <w:szCs w:val="32"/>
        </w:rPr>
        <w:t>河南省财政厅拟废止和失效的行政规范性文件目录</w:t>
      </w:r>
    </w:p>
    <w:p w14:paraId="0CA74979">
      <w:pPr>
        <w:spacing w:line="240" w:lineRule="atLeast"/>
        <w:jc w:val="center"/>
        <w:rPr>
          <w:rFonts w:ascii="方正小标宋简体" w:hAnsi="SimSun" w:eastAsia="方正小标宋简体"/>
          <w:sz w:val="32"/>
          <w:szCs w:val="32"/>
        </w:rPr>
      </w:pPr>
      <w:r>
        <w:rPr>
          <w:rFonts w:hint="eastAsia" w:ascii="SimSun" w:hAnsi="SimSun"/>
          <w:szCs w:val="21"/>
        </w:rPr>
        <w:t>（199</w:t>
      </w:r>
      <w:r>
        <w:rPr>
          <w:rFonts w:ascii="SimSun" w:hAnsi="SimSun"/>
          <w:szCs w:val="21"/>
        </w:rPr>
        <w:t>8</w:t>
      </w:r>
      <w:r>
        <w:rPr>
          <w:rFonts w:hint="eastAsia" w:ascii="SimSun" w:hAnsi="SimSun"/>
          <w:szCs w:val="21"/>
        </w:rPr>
        <w:t>年1月1日</w:t>
      </w:r>
      <w:r>
        <w:rPr>
          <w:rFonts w:ascii="SimSun" w:hAnsi="SimSun"/>
          <w:szCs w:val="21"/>
        </w:rPr>
        <w:t>—</w:t>
      </w:r>
      <w:r>
        <w:rPr>
          <w:rFonts w:hint="eastAsia" w:ascii="SimSun" w:hAnsi="SimSun"/>
          <w:szCs w:val="21"/>
        </w:rPr>
        <w:t>2025年4月30日）</w:t>
      </w:r>
    </w:p>
    <w:tbl>
      <w:tblPr>
        <w:tblStyle w:val="4"/>
        <w:tblW w:w="14000" w:type="dxa"/>
        <w:tblInd w:w="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0"/>
        <w:gridCol w:w="8220"/>
        <w:gridCol w:w="2460"/>
        <w:gridCol w:w="1955"/>
        <w:gridCol w:w="725"/>
      </w:tblGrid>
      <w:tr w14:paraId="76471CA0">
        <w:trPr>
          <w:trHeight w:val="20" w:hRule="atLeast"/>
        </w:trPr>
        <w:tc>
          <w:tcPr>
            <w:tcW w:w="640" w:type="dxa"/>
            <w:noWrap w:val="0"/>
            <w:vAlign w:val="top"/>
          </w:tcPr>
          <w:p w14:paraId="484FB9D6">
            <w:pPr>
              <w:spacing w:line="240" w:lineRule="atLeast"/>
              <w:jc w:val="center"/>
              <w:rPr>
                <w:rFonts w:ascii="SimSun" w:hAnsi="SimSun"/>
                <w:szCs w:val="21"/>
              </w:rPr>
            </w:pPr>
            <w:r>
              <w:rPr>
                <w:rFonts w:hint="eastAsia" w:ascii="SimSun" w:hAnsi="SimSun"/>
                <w:szCs w:val="21"/>
              </w:rPr>
              <w:t>序号</w:t>
            </w:r>
          </w:p>
        </w:tc>
        <w:tc>
          <w:tcPr>
            <w:tcW w:w="8220" w:type="dxa"/>
            <w:noWrap w:val="0"/>
            <w:vAlign w:val="top"/>
          </w:tcPr>
          <w:p w14:paraId="7D8C11EE">
            <w:pPr>
              <w:spacing w:line="240" w:lineRule="atLeast"/>
              <w:jc w:val="center"/>
              <w:rPr>
                <w:rFonts w:ascii="SimSun" w:hAnsi="SimSun"/>
                <w:szCs w:val="21"/>
              </w:rPr>
            </w:pPr>
            <w:r>
              <w:rPr>
                <w:rFonts w:hint="eastAsia" w:ascii="SimSun" w:hAnsi="SimSun"/>
                <w:szCs w:val="21"/>
              </w:rPr>
              <w:t>文件名称</w:t>
            </w:r>
          </w:p>
        </w:tc>
        <w:tc>
          <w:tcPr>
            <w:tcW w:w="2460" w:type="dxa"/>
            <w:noWrap w:val="0"/>
            <w:vAlign w:val="top"/>
          </w:tcPr>
          <w:p w14:paraId="21D377B8">
            <w:pPr>
              <w:spacing w:line="240" w:lineRule="atLeast"/>
              <w:jc w:val="center"/>
              <w:rPr>
                <w:rFonts w:ascii="SimSun" w:hAnsi="SimSun"/>
                <w:szCs w:val="21"/>
              </w:rPr>
            </w:pPr>
            <w:r>
              <w:rPr>
                <w:rFonts w:hint="eastAsia" w:ascii="SimSun" w:hAnsi="SimSun"/>
                <w:szCs w:val="21"/>
              </w:rPr>
              <w:t>发文号</w:t>
            </w:r>
          </w:p>
        </w:tc>
        <w:tc>
          <w:tcPr>
            <w:tcW w:w="1955" w:type="dxa"/>
            <w:noWrap w:val="0"/>
            <w:vAlign w:val="top"/>
          </w:tcPr>
          <w:p w14:paraId="29C8F3C2">
            <w:pPr>
              <w:spacing w:line="240" w:lineRule="atLeast"/>
              <w:jc w:val="center"/>
              <w:rPr>
                <w:rFonts w:hint="eastAsia" w:ascii="SimSun" w:hAnsi="SimSun"/>
                <w:szCs w:val="21"/>
              </w:rPr>
            </w:pPr>
            <w:r>
              <w:rPr>
                <w:rFonts w:hint="eastAsia" w:ascii="SimSun" w:hAnsi="SimSun"/>
                <w:szCs w:val="21"/>
              </w:rPr>
              <w:t>发布时间</w:t>
            </w:r>
          </w:p>
        </w:tc>
        <w:tc>
          <w:tcPr>
            <w:tcW w:w="725" w:type="dxa"/>
            <w:noWrap w:val="0"/>
            <w:vAlign w:val="top"/>
          </w:tcPr>
          <w:p w14:paraId="0A9B8596">
            <w:pPr>
              <w:spacing w:line="240" w:lineRule="atLeast"/>
              <w:jc w:val="center"/>
              <w:rPr>
                <w:rFonts w:hint="eastAsia" w:ascii="SimSun" w:hAnsi="SimSun"/>
                <w:szCs w:val="21"/>
              </w:rPr>
            </w:pPr>
            <w:r>
              <w:rPr>
                <w:rFonts w:hint="eastAsia" w:ascii="SimSun" w:hAnsi="SimSun"/>
                <w:szCs w:val="21"/>
              </w:rPr>
              <w:t>备注</w:t>
            </w:r>
          </w:p>
        </w:tc>
      </w:tr>
      <w:tr w14:paraId="224A54A4">
        <w:trPr>
          <w:trHeight w:val="20" w:hRule="atLeast"/>
        </w:trPr>
        <w:tc>
          <w:tcPr>
            <w:tcW w:w="640" w:type="dxa"/>
            <w:noWrap w:val="0"/>
            <w:vAlign w:val="top"/>
          </w:tcPr>
          <w:p w14:paraId="3B3069DB">
            <w:pPr>
              <w:spacing w:line="240" w:lineRule="atLeast"/>
              <w:jc w:val="center"/>
              <w:rPr>
                <w:rFonts w:hint="eastAsia" w:ascii="SimSun" w:hAnsi="SimSun" w:cs="SimSun"/>
                <w:szCs w:val="21"/>
              </w:rPr>
            </w:pPr>
            <w:r>
              <w:rPr>
                <w:rFonts w:hint="eastAsia" w:ascii="SimSun" w:hAnsi="SimSun"/>
                <w:szCs w:val="21"/>
              </w:rPr>
              <w:t>1</w:t>
            </w:r>
          </w:p>
        </w:tc>
        <w:tc>
          <w:tcPr>
            <w:tcW w:w="8220" w:type="dxa"/>
            <w:noWrap w:val="0"/>
            <w:vAlign w:val="top"/>
          </w:tcPr>
          <w:p w14:paraId="3A99D2F5">
            <w:pPr>
              <w:widowControl/>
              <w:spacing w:line="240" w:lineRule="atLeast"/>
              <w:rPr>
                <w:rFonts w:hint="eastAsia" w:ascii="SimSun" w:hAnsi="SimSun"/>
                <w:szCs w:val="21"/>
              </w:rPr>
            </w:pPr>
            <w:r>
              <w:rPr>
                <w:rFonts w:hint="eastAsia" w:ascii="SimSun" w:hAnsi="SimSun" w:cs="SimSun"/>
                <w:kern w:val="0"/>
                <w:szCs w:val="21"/>
              </w:rPr>
              <w:t>河南省财政厅关于印发《支持我省保障性安居工程财政政策的指导意见》的通知</w:t>
            </w:r>
          </w:p>
        </w:tc>
        <w:tc>
          <w:tcPr>
            <w:tcW w:w="2460" w:type="dxa"/>
            <w:noWrap w:val="0"/>
            <w:vAlign w:val="top"/>
          </w:tcPr>
          <w:p w14:paraId="26ECBA51">
            <w:pPr>
              <w:widowControl/>
              <w:spacing w:line="240" w:lineRule="atLeast"/>
              <w:rPr>
                <w:rFonts w:hint="eastAsia" w:ascii="SimSun" w:hAnsi="SimSun"/>
                <w:szCs w:val="21"/>
              </w:rPr>
            </w:pPr>
            <w:r>
              <w:rPr>
                <w:rFonts w:hint="eastAsia" w:ascii="SimSun" w:hAnsi="SimSun" w:cs="SimSun"/>
                <w:kern w:val="0"/>
                <w:szCs w:val="21"/>
              </w:rPr>
              <w:t>豫财综〔2010〕54号</w:t>
            </w:r>
          </w:p>
        </w:tc>
        <w:tc>
          <w:tcPr>
            <w:tcW w:w="1955" w:type="dxa"/>
            <w:noWrap w:val="0"/>
            <w:vAlign w:val="top"/>
          </w:tcPr>
          <w:p w14:paraId="4EAC1384">
            <w:pPr>
              <w:spacing w:line="240" w:lineRule="atLeast"/>
              <w:rPr>
                <w:rFonts w:hint="eastAsia" w:ascii="SimSun" w:hAnsi="SimSun"/>
                <w:szCs w:val="21"/>
              </w:rPr>
            </w:pPr>
            <w:r>
              <w:rPr>
                <w:rFonts w:hint="eastAsia" w:ascii="SimSun" w:hAnsi="SimSun"/>
                <w:szCs w:val="21"/>
              </w:rPr>
              <w:t>2010年7月19日</w:t>
            </w:r>
          </w:p>
        </w:tc>
        <w:tc>
          <w:tcPr>
            <w:tcW w:w="725" w:type="dxa"/>
            <w:noWrap w:val="0"/>
            <w:vAlign w:val="top"/>
          </w:tcPr>
          <w:p w14:paraId="2415E418">
            <w:pPr>
              <w:widowControl/>
              <w:spacing w:line="240" w:lineRule="atLeast"/>
              <w:rPr>
                <w:rFonts w:hint="eastAsia" w:ascii="SimSun" w:hAnsi="SimSun"/>
                <w:szCs w:val="21"/>
              </w:rPr>
            </w:pPr>
            <w:r>
              <w:rPr>
                <w:rFonts w:hint="eastAsia" w:ascii="SimSun" w:hAnsi="SimSun"/>
                <w:szCs w:val="21"/>
              </w:rPr>
              <w:t>废止</w:t>
            </w:r>
          </w:p>
        </w:tc>
      </w:tr>
      <w:tr w14:paraId="5633A0FE">
        <w:trPr>
          <w:trHeight w:val="20" w:hRule="atLeast"/>
        </w:trPr>
        <w:tc>
          <w:tcPr>
            <w:tcW w:w="640" w:type="dxa"/>
            <w:noWrap w:val="0"/>
            <w:vAlign w:val="top"/>
          </w:tcPr>
          <w:p w14:paraId="7855783B">
            <w:pPr>
              <w:spacing w:line="240" w:lineRule="atLeast"/>
              <w:jc w:val="center"/>
              <w:rPr>
                <w:rFonts w:hint="eastAsia" w:ascii="SimSun" w:hAnsi="SimSun" w:cs="SimSun"/>
                <w:szCs w:val="21"/>
              </w:rPr>
            </w:pPr>
            <w:r>
              <w:rPr>
                <w:rFonts w:hint="eastAsia" w:ascii="SimSun" w:hAnsi="SimSun"/>
                <w:szCs w:val="21"/>
              </w:rPr>
              <w:t>2</w:t>
            </w:r>
          </w:p>
        </w:tc>
        <w:tc>
          <w:tcPr>
            <w:tcW w:w="8220" w:type="dxa"/>
            <w:noWrap w:val="0"/>
            <w:vAlign w:val="top"/>
          </w:tcPr>
          <w:p w14:paraId="38BC5699">
            <w:pPr>
              <w:widowControl/>
              <w:spacing w:line="240" w:lineRule="atLeast"/>
              <w:rPr>
                <w:rFonts w:hint="eastAsia" w:ascii="SimSun" w:hAnsi="SimSun"/>
                <w:szCs w:val="21"/>
              </w:rPr>
            </w:pPr>
            <w:r>
              <w:rPr>
                <w:rFonts w:hint="eastAsia" w:ascii="SimSun" w:hAnsi="SimSun" w:cs="SimSun"/>
                <w:kern w:val="0"/>
                <w:szCs w:val="21"/>
              </w:rPr>
              <w:t>河南省财政厅河南省国土资源厅关于印发河南省南水北调渠首及沿线土地整治重大项目资金使用管理办法的通知财政部</w:t>
            </w:r>
          </w:p>
        </w:tc>
        <w:tc>
          <w:tcPr>
            <w:tcW w:w="2460" w:type="dxa"/>
            <w:noWrap w:val="0"/>
            <w:vAlign w:val="top"/>
          </w:tcPr>
          <w:p w14:paraId="5FF8FB11">
            <w:pPr>
              <w:widowControl/>
              <w:spacing w:line="240" w:lineRule="atLeast"/>
              <w:rPr>
                <w:rFonts w:hint="eastAsia" w:ascii="SimSun" w:hAnsi="SimSun"/>
                <w:szCs w:val="21"/>
              </w:rPr>
            </w:pPr>
            <w:r>
              <w:rPr>
                <w:rFonts w:hint="eastAsia" w:ascii="SimSun" w:hAnsi="SimSun" w:cs="SimSun"/>
                <w:kern w:val="0"/>
                <w:szCs w:val="21"/>
              </w:rPr>
              <w:t>豫财综〔2011〕2号</w:t>
            </w:r>
          </w:p>
        </w:tc>
        <w:tc>
          <w:tcPr>
            <w:tcW w:w="1955" w:type="dxa"/>
            <w:noWrap w:val="0"/>
            <w:vAlign w:val="top"/>
          </w:tcPr>
          <w:p w14:paraId="63CF5914">
            <w:pPr>
              <w:spacing w:line="240" w:lineRule="atLeast"/>
              <w:rPr>
                <w:rFonts w:hint="eastAsia" w:ascii="SimSun" w:hAnsi="SimSun"/>
                <w:szCs w:val="21"/>
              </w:rPr>
            </w:pPr>
            <w:r>
              <w:rPr>
                <w:rFonts w:hint="eastAsia" w:ascii="SimSun" w:hAnsi="SimSun"/>
                <w:szCs w:val="21"/>
              </w:rPr>
              <w:t>2011年1月12日</w:t>
            </w:r>
          </w:p>
        </w:tc>
        <w:tc>
          <w:tcPr>
            <w:tcW w:w="725" w:type="dxa"/>
            <w:noWrap w:val="0"/>
            <w:vAlign w:val="top"/>
          </w:tcPr>
          <w:p w14:paraId="6BE969B5">
            <w:pPr>
              <w:widowControl/>
              <w:spacing w:line="240" w:lineRule="atLeast"/>
              <w:rPr>
                <w:rFonts w:hint="eastAsia" w:ascii="SimSun" w:hAnsi="SimSun"/>
                <w:szCs w:val="21"/>
              </w:rPr>
            </w:pPr>
            <w:r>
              <w:rPr>
                <w:rFonts w:hint="eastAsia" w:ascii="SimSun" w:hAnsi="SimSun"/>
                <w:szCs w:val="21"/>
              </w:rPr>
              <w:t>废止</w:t>
            </w:r>
          </w:p>
        </w:tc>
      </w:tr>
      <w:tr w14:paraId="0491E47B">
        <w:trPr>
          <w:trHeight w:val="90" w:hRule="atLeast"/>
        </w:trPr>
        <w:tc>
          <w:tcPr>
            <w:tcW w:w="640" w:type="dxa"/>
            <w:noWrap w:val="0"/>
            <w:vAlign w:val="top"/>
          </w:tcPr>
          <w:p w14:paraId="0CB41578">
            <w:pPr>
              <w:spacing w:line="240" w:lineRule="atLeast"/>
              <w:jc w:val="center"/>
              <w:rPr>
                <w:rFonts w:hint="eastAsia" w:ascii="SimSun" w:hAnsi="SimSun" w:cs="SimSun"/>
                <w:szCs w:val="21"/>
              </w:rPr>
            </w:pPr>
            <w:r>
              <w:rPr>
                <w:rFonts w:hint="eastAsia" w:ascii="SimSun" w:hAnsi="SimSun"/>
                <w:szCs w:val="21"/>
              </w:rPr>
              <w:t>3</w:t>
            </w:r>
          </w:p>
        </w:tc>
        <w:tc>
          <w:tcPr>
            <w:tcW w:w="8220" w:type="dxa"/>
            <w:noWrap w:val="0"/>
            <w:vAlign w:val="top"/>
          </w:tcPr>
          <w:p w14:paraId="42C73865">
            <w:pPr>
              <w:widowControl/>
              <w:spacing w:line="240" w:lineRule="atLeast"/>
              <w:rPr>
                <w:rFonts w:hint="eastAsia" w:ascii="SimSun" w:hAnsi="SimSun"/>
                <w:szCs w:val="21"/>
              </w:rPr>
            </w:pPr>
            <w:r>
              <w:rPr>
                <w:rFonts w:hint="eastAsia" w:ascii="SimSun" w:hAnsi="SimSun" w:cs="SimSun"/>
                <w:kern w:val="0"/>
                <w:szCs w:val="21"/>
              </w:rPr>
              <w:t>河南省财政厅支持创新土地开发利用管理机制实施意见</w:t>
            </w:r>
          </w:p>
        </w:tc>
        <w:tc>
          <w:tcPr>
            <w:tcW w:w="2460" w:type="dxa"/>
            <w:noWrap w:val="0"/>
            <w:vAlign w:val="top"/>
          </w:tcPr>
          <w:p w14:paraId="0F8E6DB9">
            <w:pPr>
              <w:widowControl/>
              <w:spacing w:line="240" w:lineRule="atLeast"/>
              <w:rPr>
                <w:rFonts w:hint="eastAsia" w:ascii="SimSun" w:hAnsi="SimSun"/>
                <w:szCs w:val="21"/>
              </w:rPr>
            </w:pPr>
            <w:r>
              <w:rPr>
                <w:rFonts w:hint="eastAsia" w:ascii="SimSun" w:hAnsi="SimSun" w:cs="SimSun"/>
                <w:kern w:val="0"/>
                <w:szCs w:val="21"/>
              </w:rPr>
              <w:t>豫财综〔2011〕36号</w:t>
            </w:r>
          </w:p>
        </w:tc>
        <w:tc>
          <w:tcPr>
            <w:tcW w:w="1955" w:type="dxa"/>
            <w:noWrap w:val="0"/>
            <w:vAlign w:val="top"/>
          </w:tcPr>
          <w:p w14:paraId="2054E0C7">
            <w:pPr>
              <w:spacing w:line="240" w:lineRule="atLeast"/>
              <w:rPr>
                <w:rFonts w:hint="eastAsia" w:ascii="SimSun" w:hAnsi="SimSun"/>
                <w:szCs w:val="21"/>
              </w:rPr>
            </w:pPr>
            <w:r>
              <w:rPr>
                <w:rFonts w:hint="eastAsia" w:ascii="SimSun" w:hAnsi="SimSun"/>
                <w:szCs w:val="21"/>
              </w:rPr>
              <w:t>2011年6月2日</w:t>
            </w:r>
          </w:p>
        </w:tc>
        <w:tc>
          <w:tcPr>
            <w:tcW w:w="725" w:type="dxa"/>
            <w:noWrap w:val="0"/>
            <w:vAlign w:val="top"/>
          </w:tcPr>
          <w:p w14:paraId="381BCBB6">
            <w:pPr>
              <w:widowControl/>
              <w:spacing w:line="240" w:lineRule="atLeast"/>
              <w:rPr>
                <w:rFonts w:hint="eastAsia" w:ascii="SimSun" w:hAnsi="SimSun"/>
                <w:szCs w:val="21"/>
              </w:rPr>
            </w:pPr>
            <w:r>
              <w:rPr>
                <w:rFonts w:hint="eastAsia" w:ascii="SimSun" w:hAnsi="SimSun"/>
                <w:szCs w:val="21"/>
              </w:rPr>
              <w:t>废止</w:t>
            </w:r>
          </w:p>
        </w:tc>
      </w:tr>
      <w:tr w14:paraId="3500D9F2">
        <w:trPr>
          <w:trHeight w:val="20" w:hRule="atLeast"/>
        </w:trPr>
        <w:tc>
          <w:tcPr>
            <w:tcW w:w="640" w:type="dxa"/>
            <w:noWrap w:val="0"/>
            <w:vAlign w:val="top"/>
          </w:tcPr>
          <w:p w14:paraId="68ABBDEA">
            <w:pPr>
              <w:spacing w:line="240" w:lineRule="atLeast"/>
              <w:jc w:val="center"/>
              <w:rPr>
                <w:rFonts w:hint="eastAsia" w:ascii="SimSun" w:hAnsi="SimSun" w:cs="SimSun"/>
                <w:szCs w:val="21"/>
              </w:rPr>
            </w:pPr>
            <w:r>
              <w:rPr>
                <w:rFonts w:hint="eastAsia" w:ascii="SimSun" w:hAnsi="SimSun"/>
                <w:szCs w:val="21"/>
              </w:rPr>
              <w:t>4</w:t>
            </w:r>
          </w:p>
        </w:tc>
        <w:tc>
          <w:tcPr>
            <w:tcW w:w="8220" w:type="dxa"/>
            <w:noWrap w:val="0"/>
            <w:vAlign w:val="top"/>
          </w:tcPr>
          <w:p w14:paraId="5D9B5F56">
            <w:pPr>
              <w:widowControl/>
              <w:spacing w:line="240" w:lineRule="atLeast"/>
              <w:rPr>
                <w:rFonts w:hint="eastAsia" w:ascii="SimSun" w:hAnsi="SimSun"/>
                <w:szCs w:val="21"/>
              </w:rPr>
            </w:pPr>
            <w:r>
              <w:rPr>
                <w:rFonts w:hint="eastAsia" w:ascii="SimSun" w:hAnsi="SimSun" w:cs="SimSun"/>
                <w:kern w:val="0"/>
                <w:szCs w:val="21"/>
              </w:rPr>
              <w:t>河南省财政厅河南省国土资源厅关于印发《河南省土地整治专家库管理办法》的通知</w:t>
            </w:r>
          </w:p>
        </w:tc>
        <w:tc>
          <w:tcPr>
            <w:tcW w:w="2460" w:type="dxa"/>
            <w:noWrap w:val="0"/>
            <w:vAlign w:val="top"/>
          </w:tcPr>
          <w:p w14:paraId="04F2DFC0">
            <w:pPr>
              <w:widowControl/>
              <w:spacing w:line="240" w:lineRule="atLeast"/>
              <w:rPr>
                <w:rFonts w:hint="eastAsia" w:ascii="SimSun" w:hAnsi="SimSun"/>
                <w:szCs w:val="21"/>
              </w:rPr>
            </w:pPr>
            <w:r>
              <w:rPr>
                <w:rFonts w:hint="eastAsia" w:ascii="SimSun" w:hAnsi="SimSun" w:cs="SimSun"/>
                <w:kern w:val="0"/>
                <w:szCs w:val="21"/>
              </w:rPr>
              <w:t>豫财综〔2012〕130号</w:t>
            </w:r>
          </w:p>
        </w:tc>
        <w:tc>
          <w:tcPr>
            <w:tcW w:w="1955" w:type="dxa"/>
            <w:noWrap w:val="0"/>
            <w:vAlign w:val="top"/>
          </w:tcPr>
          <w:p w14:paraId="23BA43A0">
            <w:pPr>
              <w:spacing w:line="240" w:lineRule="atLeast"/>
              <w:rPr>
                <w:rFonts w:hint="eastAsia" w:ascii="SimSun" w:hAnsi="SimSun"/>
                <w:szCs w:val="21"/>
              </w:rPr>
            </w:pPr>
            <w:r>
              <w:rPr>
                <w:rFonts w:hint="eastAsia" w:ascii="SimSun" w:hAnsi="SimSun"/>
                <w:szCs w:val="21"/>
              </w:rPr>
              <w:t>2012年9月17日</w:t>
            </w:r>
          </w:p>
        </w:tc>
        <w:tc>
          <w:tcPr>
            <w:tcW w:w="725" w:type="dxa"/>
            <w:noWrap w:val="0"/>
            <w:vAlign w:val="top"/>
          </w:tcPr>
          <w:p w14:paraId="17969C9C">
            <w:pPr>
              <w:widowControl/>
              <w:spacing w:line="240" w:lineRule="atLeast"/>
              <w:rPr>
                <w:rFonts w:hint="eastAsia" w:ascii="SimSun" w:hAnsi="SimSun"/>
                <w:szCs w:val="21"/>
              </w:rPr>
            </w:pPr>
            <w:r>
              <w:rPr>
                <w:rFonts w:hint="eastAsia" w:ascii="SimSun" w:hAnsi="SimSun"/>
                <w:szCs w:val="21"/>
              </w:rPr>
              <w:t>废止</w:t>
            </w:r>
          </w:p>
        </w:tc>
      </w:tr>
      <w:tr w14:paraId="6845D40C">
        <w:trPr>
          <w:trHeight w:val="20" w:hRule="atLeast"/>
        </w:trPr>
        <w:tc>
          <w:tcPr>
            <w:tcW w:w="640" w:type="dxa"/>
            <w:noWrap w:val="0"/>
            <w:vAlign w:val="top"/>
          </w:tcPr>
          <w:p w14:paraId="66D8F9C2">
            <w:pPr>
              <w:spacing w:line="240" w:lineRule="atLeast"/>
              <w:jc w:val="center"/>
              <w:rPr>
                <w:rFonts w:hint="eastAsia" w:ascii="SimSun" w:hAnsi="SimSun"/>
                <w:szCs w:val="21"/>
              </w:rPr>
            </w:pPr>
            <w:r>
              <w:rPr>
                <w:rFonts w:hint="eastAsia" w:ascii="SimSun" w:hAnsi="SimSun"/>
                <w:szCs w:val="21"/>
              </w:rPr>
              <w:t>5</w:t>
            </w:r>
          </w:p>
        </w:tc>
        <w:tc>
          <w:tcPr>
            <w:tcW w:w="8220" w:type="dxa"/>
            <w:noWrap w:val="0"/>
            <w:vAlign w:val="top"/>
          </w:tcPr>
          <w:p w14:paraId="6B4A868A">
            <w:pPr>
              <w:widowControl/>
              <w:spacing w:line="240" w:lineRule="atLeast"/>
              <w:rPr>
                <w:rFonts w:hint="eastAsia" w:ascii="SimSun" w:hAnsi="SimSun" w:cs="SimSun"/>
                <w:kern w:val="0"/>
                <w:szCs w:val="21"/>
              </w:rPr>
            </w:pPr>
            <w:r>
              <w:rPr>
                <w:rFonts w:hint="eastAsia" w:ascii="SimSun" w:hAnsi="SimSun" w:cs="SimSun"/>
                <w:kern w:val="0"/>
                <w:szCs w:val="21"/>
              </w:rPr>
              <w:t>河南省财政厅河南省人民政府妇女儿童工作委员会河南省妇女联合会关于印发《河南省免费开展预防出生缺陷产前筛查和新生儿疾病筛查专项资金管理办法（试行）》的通知</w:t>
            </w:r>
          </w:p>
        </w:tc>
        <w:tc>
          <w:tcPr>
            <w:tcW w:w="2460" w:type="dxa"/>
            <w:noWrap w:val="0"/>
            <w:vAlign w:val="top"/>
          </w:tcPr>
          <w:p w14:paraId="543BC4A4">
            <w:pPr>
              <w:widowControl/>
              <w:spacing w:line="240" w:lineRule="atLeast"/>
              <w:rPr>
                <w:rFonts w:hint="eastAsia" w:ascii="SimSun" w:hAnsi="SimSun" w:cs="SimSun"/>
                <w:kern w:val="0"/>
                <w:szCs w:val="21"/>
              </w:rPr>
            </w:pPr>
            <w:r>
              <w:rPr>
                <w:rFonts w:hint="eastAsia" w:ascii="SimSun" w:hAnsi="SimSun" w:cs="SimSun"/>
                <w:kern w:val="0"/>
                <w:szCs w:val="21"/>
              </w:rPr>
              <w:t>豫财行</w:t>
            </w:r>
            <w:r>
              <w:rPr>
                <w:rFonts w:ascii="SimSun" w:hAnsi="SimSun" w:cs="SimSun"/>
                <w:kern w:val="0"/>
                <w:szCs w:val="21"/>
              </w:rPr>
              <w:t>〔2017〕57</w:t>
            </w:r>
            <w:r>
              <w:rPr>
                <w:rFonts w:hint="eastAsia" w:ascii="SimSun" w:hAnsi="SimSun" w:cs="SimSun"/>
                <w:kern w:val="0"/>
                <w:szCs w:val="21"/>
              </w:rPr>
              <w:t>号</w:t>
            </w:r>
          </w:p>
        </w:tc>
        <w:tc>
          <w:tcPr>
            <w:tcW w:w="1955" w:type="dxa"/>
            <w:noWrap w:val="0"/>
            <w:vAlign w:val="top"/>
          </w:tcPr>
          <w:p w14:paraId="6B2EDB68">
            <w:pPr>
              <w:widowControl/>
              <w:spacing w:line="240" w:lineRule="atLeast"/>
              <w:rPr>
                <w:rFonts w:hint="eastAsia" w:ascii="SimSun" w:hAnsi="SimSun"/>
                <w:szCs w:val="21"/>
              </w:rPr>
            </w:pPr>
            <w:r>
              <w:rPr>
                <w:rFonts w:ascii="SimSun" w:hAnsi="SimSun" w:cs="SimSun"/>
                <w:kern w:val="0"/>
                <w:szCs w:val="21"/>
              </w:rPr>
              <w:t>2017</w:t>
            </w:r>
            <w:r>
              <w:rPr>
                <w:rFonts w:hint="eastAsia" w:ascii="SimSun" w:hAnsi="SimSun" w:cs="SimSun"/>
                <w:kern w:val="0"/>
                <w:szCs w:val="21"/>
              </w:rPr>
              <w:t>年</w:t>
            </w:r>
            <w:r>
              <w:rPr>
                <w:rFonts w:ascii="SimSun" w:hAnsi="SimSun" w:cs="SimSun"/>
                <w:kern w:val="0"/>
                <w:szCs w:val="21"/>
              </w:rPr>
              <w:t>7</w:t>
            </w:r>
            <w:r>
              <w:rPr>
                <w:rFonts w:hint="eastAsia" w:ascii="SimSun" w:hAnsi="SimSun" w:cs="SimSun"/>
                <w:kern w:val="0"/>
                <w:szCs w:val="21"/>
              </w:rPr>
              <w:t>月</w:t>
            </w:r>
            <w:r>
              <w:rPr>
                <w:rFonts w:ascii="SimSun" w:hAnsi="SimSun" w:cs="SimSun"/>
                <w:kern w:val="0"/>
                <w:szCs w:val="21"/>
              </w:rPr>
              <w:t>6</w:t>
            </w:r>
            <w:r>
              <w:rPr>
                <w:rFonts w:hint="eastAsia" w:ascii="SimSun" w:hAnsi="SimSun" w:cs="SimSun"/>
                <w:kern w:val="0"/>
                <w:szCs w:val="21"/>
              </w:rPr>
              <w:t>日</w:t>
            </w:r>
          </w:p>
        </w:tc>
        <w:tc>
          <w:tcPr>
            <w:tcW w:w="725" w:type="dxa"/>
            <w:noWrap w:val="0"/>
            <w:vAlign w:val="top"/>
          </w:tcPr>
          <w:p w14:paraId="6C70C13F">
            <w:pPr>
              <w:widowControl/>
              <w:spacing w:line="240" w:lineRule="atLeast"/>
              <w:rPr>
                <w:rFonts w:hint="eastAsia" w:ascii="SimSun" w:hAnsi="SimSun"/>
                <w:szCs w:val="21"/>
              </w:rPr>
            </w:pPr>
            <w:r>
              <w:rPr>
                <w:rFonts w:hint="eastAsia" w:ascii="SimSun" w:hAnsi="SimSun"/>
                <w:szCs w:val="21"/>
              </w:rPr>
              <w:t>失效</w:t>
            </w:r>
          </w:p>
        </w:tc>
      </w:tr>
      <w:tr w14:paraId="04BC781D">
        <w:trPr>
          <w:trHeight w:val="20" w:hRule="atLeast"/>
        </w:trPr>
        <w:tc>
          <w:tcPr>
            <w:tcW w:w="640" w:type="dxa"/>
            <w:noWrap w:val="0"/>
            <w:vAlign w:val="top"/>
          </w:tcPr>
          <w:p w14:paraId="5B844B8A">
            <w:pPr>
              <w:spacing w:line="240" w:lineRule="atLeast"/>
              <w:jc w:val="center"/>
              <w:rPr>
                <w:rFonts w:hint="eastAsia" w:ascii="SimSun" w:hAnsi="SimSun" w:cs="SimSun"/>
                <w:szCs w:val="21"/>
              </w:rPr>
            </w:pPr>
            <w:r>
              <w:rPr>
                <w:rFonts w:hint="eastAsia" w:ascii="SimSun" w:hAnsi="SimSun"/>
                <w:szCs w:val="21"/>
              </w:rPr>
              <w:t>6</w:t>
            </w:r>
          </w:p>
        </w:tc>
        <w:tc>
          <w:tcPr>
            <w:tcW w:w="8220" w:type="dxa"/>
            <w:noWrap w:val="0"/>
            <w:vAlign w:val="center"/>
          </w:tcPr>
          <w:p w14:paraId="7B44FC26">
            <w:pPr>
              <w:spacing w:line="240" w:lineRule="atLeast"/>
              <w:rPr>
                <w:rFonts w:hint="eastAsia" w:ascii="SimSun" w:hAnsi="SimSun" w:cs="SimSun"/>
                <w:kern w:val="0"/>
                <w:szCs w:val="21"/>
              </w:rPr>
            </w:pPr>
            <w:r>
              <w:rPr>
                <w:rFonts w:hint="eastAsia" w:ascii="SimSun" w:hAnsi="SimSun"/>
                <w:szCs w:val="21"/>
              </w:rPr>
              <w:t>河南省财政厅关于印发河南省省级平安河南建设专项资金管理办法的通知</w:t>
            </w:r>
          </w:p>
        </w:tc>
        <w:tc>
          <w:tcPr>
            <w:tcW w:w="2460" w:type="dxa"/>
            <w:noWrap w:val="0"/>
            <w:vAlign w:val="center"/>
          </w:tcPr>
          <w:p w14:paraId="0FFD02C9">
            <w:pPr>
              <w:spacing w:line="240" w:lineRule="atLeast"/>
              <w:rPr>
                <w:rFonts w:hint="eastAsia" w:ascii="SimSun" w:hAnsi="SimSun" w:cs="SimSun"/>
                <w:kern w:val="0"/>
                <w:szCs w:val="21"/>
              </w:rPr>
            </w:pPr>
            <w:r>
              <w:rPr>
                <w:rFonts w:hint="eastAsia" w:ascii="SimSun" w:hAnsi="SimSun"/>
                <w:szCs w:val="21"/>
              </w:rPr>
              <w:t>豫财政法〔2018〕17号</w:t>
            </w:r>
          </w:p>
        </w:tc>
        <w:tc>
          <w:tcPr>
            <w:tcW w:w="1955" w:type="dxa"/>
            <w:noWrap w:val="0"/>
            <w:vAlign w:val="center"/>
          </w:tcPr>
          <w:p w14:paraId="79FE15C8">
            <w:pPr>
              <w:spacing w:line="240" w:lineRule="atLeast"/>
              <w:jc w:val="left"/>
              <w:rPr>
                <w:rFonts w:ascii="SimSun" w:hAnsi="SimSun" w:cs="SimSun"/>
                <w:kern w:val="0"/>
                <w:szCs w:val="21"/>
              </w:rPr>
            </w:pPr>
            <w:r>
              <w:rPr>
                <w:rFonts w:hint="eastAsia" w:ascii="SimSun" w:hAnsi="SimSun"/>
                <w:szCs w:val="21"/>
              </w:rPr>
              <w:t>2018年5月22日</w:t>
            </w:r>
          </w:p>
        </w:tc>
        <w:tc>
          <w:tcPr>
            <w:tcW w:w="725" w:type="dxa"/>
            <w:noWrap w:val="0"/>
            <w:vAlign w:val="top"/>
          </w:tcPr>
          <w:p w14:paraId="7CD16C4E">
            <w:pPr>
              <w:widowControl/>
              <w:spacing w:line="240" w:lineRule="atLeast"/>
              <w:rPr>
                <w:rFonts w:hint="eastAsia" w:ascii="SimSun" w:hAnsi="SimSun"/>
                <w:szCs w:val="21"/>
              </w:rPr>
            </w:pPr>
            <w:r>
              <w:rPr>
                <w:rFonts w:hint="eastAsia" w:ascii="SimSun" w:hAnsi="SimSun"/>
                <w:szCs w:val="21"/>
              </w:rPr>
              <w:t>废止</w:t>
            </w:r>
          </w:p>
        </w:tc>
      </w:tr>
      <w:tr w14:paraId="32F7D13D">
        <w:trPr>
          <w:trHeight w:val="20" w:hRule="atLeast"/>
        </w:trPr>
        <w:tc>
          <w:tcPr>
            <w:tcW w:w="640" w:type="dxa"/>
            <w:noWrap w:val="0"/>
            <w:vAlign w:val="top"/>
          </w:tcPr>
          <w:p w14:paraId="64952350">
            <w:pPr>
              <w:spacing w:line="240" w:lineRule="atLeast"/>
              <w:jc w:val="center"/>
              <w:rPr>
                <w:rFonts w:hint="eastAsia" w:ascii="SimSun" w:hAnsi="SimSun"/>
                <w:szCs w:val="21"/>
              </w:rPr>
            </w:pPr>
            <w:r>
              <w:rPr>
                <w:rFonts w:hint="eastAsia" w:ascii="SimSun" w:hAnsi="SimSun"/>
                <w:szCs w:val="21"/>
              </w:rPr>
              <w:t>7</w:t>
            </w:r>
          </w:p>
        </w:tc>
        <w:tc>
          <w:tcPr>
            <w:tcW w:w="8220" w:type="dxa"/>
            <w:noWrap w:val="0"/>
            <w:vAlign w:val="center"/>
          </w:tcPr>
          <w:p w14:paraId="60AFD1D5">
            <w:pPr>
              <w:spacing w:line="240" w:lineRule="atLeast"/>
              <w:rPr>
                <w:rFonts w:hint="eastAsia" w:ascii="SimSun" w:hAnsi="SimSun" w:cs="SimSun"/>
                <w:kern w:val="0"/>
                <w:szCs w:val="21"/>
              </w:rPr>
            </w:pPr>
            <w:r>
              <w:rPr>
                <w:rFonts w:hint="eastAsia" w:ascii="SimSun" w:hAnsi="SimSun"/>
                <w:szCs w:val="21"/>
              </w:rPr>
              <w:t>河南省财政厅河南省司法厅关于印发《河南省法律援助资金管理办法》的通知</w:t>
            </w:r>
          </w:p>
        </w:tc>
        <w:tc>
          <w:tcPr>
            <w:tcW w:w="2460" w:type="dxa"/>
            <w:noWrap w:val="0"/>
            <w:vAlign w:val="center"/>
          </w:tcPr>
          <w:p w14:paraId="696AABC4">
            <w:pPr>
              <w:spacing w:line="240" w:lineRule="atLeast"/>
              <w:rPr>
                <w:rFonts w:hint="eastAsia" w:ascii="SimSun" w:hAnsi="SimSun" w:cs="SimSun"/>
                <w:kern w:val="0"/>
                <w:szCs w:val="21"/>
              </w:rPr>
            </w:pPr>
            <w:r>
              <w:rPr>
                <w:rFonts w:hint="eastAsia" w:ascii="SimSun" w:hAnsi="SimSun"/>
                <w:szCs w:val="21"/>
              </w:rPr>
              <w:t>豫财政法〔2019〕8号</w:t>
            </w:r>
          </w:p>
        </w:tc>
        <w:tc>
          <w:tcPr>
            <w:tcW w:w="1955" w:type="dxa"/>
            <w:noWrap w:val="0"/>
            <w:vAlign w:val="center"/>
          </w:tcPr>
          <w:p w14:paraId="7DD46401">
            <w:pPr>
              <w:spacing w:line="240" w:lineRule="atLeast"/>
              <w:jc w:val="left"/>
              <w:rPr>
                <w:rFonts w:hint="eastAsia" w:ascii="SimSun" w:hAnsi="SimSun"/>
                <w:szCs w:val="21"/>
              </w:rPr>
            </w:pPr>
            <w:r>
              <w:rPr>
                <w:rFonts w:hint="eastAsia" w:ascii="SimSun" w:hAnsi="SimSun"/>
                <w:szCs w:val="21"/>
              </w:rPr>
              <w:t>2019年4月16日</w:t>
            </w:r>
          </w:p>
        </w:tc>
        <w:tc>
          <w:tcPr>
            <w:tcW w:w="725" w:type="dxa"/>
            <w:noWrap w:val="0"/>
            <w:vAlign w:val="top"/>
          </w:tcPr>
          <w:p w14:paraId="61E731E6">
            <w:pPr>
              <w:widowControl/>
              <w:spacing w:line="240" w:lineRule="atLeast"/>
              <w:rPr>
                <w:rFonts w:hint="eastAsia" w:ascii="SimSun" w:hAnsi="SimSun"/>
                <w:szCs w:val="21"/>
              </w:rPr>
            </w:pPr>
            <w:r>
              <w:rPr>
                <w:rFonts w:hint="eastAsia" w:ascii="SimSun" w:hAnsi="SimSun"/>
                <w:szCs w:val="21"/>
              </w:rPr>
              <w:t>废止</w:t>
            </w:r>
          </w:p>
        </w:tc>
      </w:tr>
      <w:tr w14:paraId="10FCD9FD">
        <w:trPr>
          <w:trHeight w:val="20" w:hRule="atLeast"/>
        </w:trPr>
        <w:tc>
          <w:tcPr>
            <w:tcW w:w="640" w:type="dxa"/>
            <w:noWrap w:val="0"/>
            <w:vAlign w:val="top"/>
          </w:tcPr>
          <w:p w14:paraId="5CCAA0E2">
            <w:pPr>
              <w:spacing w:line="240" w:lineRule="atLeast"/>
              <w:jc w:val="center"/>
              <w:rPr>
                <w:rFonts w:hint="eastAsia" w:ascii="SimSun" w:hAnsi="SimSun" w:cs="SimSun"/>
                <w:szCs w:val="21"/>
              </w:rPr>
            </w:pPr>
            <w:r>
              <w:rPr>
                <w:rFonts w:hint="eastAsia" w:ascii="SimSun" w:hAnsi="SimSun"/>
                <w:szCs w:val="21"/>
              </w:rPr>
              <w:t>8</w:t>
            </w:r>
          </w:p>
        </w:tc>
        <w:tc>
          <w:tcPr>
            <w:tcW w:w="8220" w:type="dxa"/>
            <w:noWrap w:val="0"/>
            <w:vAlign w:val="top"/>
          </w:tcPr>
          <w:p w14:paraId="2BE79103">
            <w:pPr>
              <w:widowControl/>
              <w:spacing w:line="240" w:lineRule="atLeast"/>
              <w:rPr>
                <w:rFonts w:hint="eastAsia" w:ascii="SimSun" w:hAnsi="SimSun"/>
                <w:szCs w:val="21"/>
              </w:rPr>
            </w:pPr>
            <w:r>
              <w:rPr>
                <w:rFonts w:hint="eastAsia" w:ascii="SimSun" w:hAnsi="SimSun" w:cs="仿宋_GB2312"/>
                <w:kern w:val="0"/>
                <w:szCs w:val="21"/>
              </w:rPr>
              <w:t>河南省财政厅河南省</w:t>
            </w:r>
            <w:r>
              <w:rPr>
                <w:rFonts w:ascii="SimSun" w:hAnsi="SimSun" w:cs="仿宋_GB2312"/>
                <w:kern w:val="0"/>
                <w:szCs w:val="21"/>
              </w:rPr>
              <w:t>工业和信息化委员会河南省交通运输厅</w:t>
            </w:r>
            <w:r>
              <w:rPr>
                <w:rFonts w:hint="eastAsia" w:ascii="SimSun" w:hAnsi="SimSun" w:cs="SimSun"/>
                <w:kern w:val="0"/>
                <w:szCs w:val="21"/>
              </w:rPr>
              <w:t>关于印发《河南省城市公交车成品油价格补助和节能与新能源公交车运营补助专项资金管理办法》的通知</w:t>
            </w:r>
          </w:p>
        </w:tc>
        <w:tc>
          <w:tcPr>
            <w:tcW w:w="2460" w:type="dxa"/>
            <w:noWrap w:val="0"/>
            <w:vAlign w:val="top"/>
          </w:tcPr>
          <w:p w14:paraId="02A108FB">
            <w:pPr>
              <w:widowControl/>
              <w:spacing w:line="240" w:lineRule="atLeast"/>
              <w:rPr>
                <w:rFonts w:hint="eastAsia" w:ascii="SimSun" w:hAnsi="SimSun"/>
                <w:szCs w:val="21"/>
              </w:rPr>
            </w:pPr>
            <w:r>
              <w:rPr>
                <w:rFonts w:hint="eastAsia" w:ascii="SimSun" w:hAnsi="SimSun" w:cs="SimSun"/>
                <w:kern w:val="0"/>
                <w:szCs w:val="21"/>
              </w:rPr>
              <w:t xml:space="preserve">豫财建〔2016〕46号  </w:t>
            </w:r>
          </w:p>
        </w:tc>
        <w:tc>
          <w:tcPr>
            <w:tcW w:w="1955" w:type="dxa"/>
            <w:noWrap w:val="0"/>
            <w:vAlign w:val="top"/>
          </w:tcPr>
          <w:p w14:paraId="40594089">
            <w:pPr>
              <w:spacing w:line="240" w:lineRule="atLeast"/>
              <w:rPr>
                <w:rFonts w:hint="eastAsia" w:ascii="SimSun" w:hAnsi="SimSun"/>
                <w:szCs w:val="21"/>
              </w:rPr>
            </w:pPr>
            <w:r>
              <w:rPr>
                <w:rFonts w:hint="eastAsia" w:ascii="SimSun" w:hAnsi="SimSun" w:cs="SimSun"/>
                <w:kern w:val="0"/>
                <w:szCs w:val="21"/>
              </w:rPr>
              <w:t>2016年5月4日</w:t>
            </w:r>
          </w:p>
        </w:tc>
        <w:tc>
          <w:tcPr>
            <w:tcW w:w="725" w:type="dxa"/>
            <w:noWrap w:val="0"/>
            <w:vAlign w:val="top"/>
          </w:tcPr>
          <w:p w14:paraId="0445D584">
            <w:pPr>
              <w:widowControl/>
              <w:spacing w:line="240" w:lineRule="atLeast"/>
              <w:rPr>
                <w:rFonts w:hint="eastAsia" w:ascii="SimSun" w:hAnsi="SimSun"/>
                <w:szCs w:val="21"/>
              </w:rPr>
            </w:pPr>
            <w:r>
              <w:rPr>
                <w:rFonts w:hint="eastAsia" w:ascii="SimSun" w:hAnsi="SimSun"/>
                <w:szCs w:val="21"/>
              </w:rPr>
              <w:t>废止</w:t>
            </w:r>
          </w:p>
        </w:tc>
      </w:tr>
      <w:tr w14:paraId="52657D91">
        <w:trPr>
          <w:trHeight w:val="20" w:hRule="atLeast"/>
        </w:trPr>
        <w:tc>
          <w:tcPr>
            <w:tcW w:w="640" w:type="dxa"/>
            <w:noWrap w:val="0"/>
            <w:vAlign w:val="top"/>
          </w:tcPr>
          <w:p w14:paraId="03338EA5">
            <w:pPr>
              <w:spacing w:line="240" w:lineRule="atLeast"/>
              <w:jc w:val="center"/>
              <w:rPr>
                <w:rFonts w:hint="eastAsia" w:ascii="SimSun" w:hAnsi="SimSun" w:cs="SimSun"/>
                <w:szCs w:val="21"/>
              </w:rPr>
            </w:pPr>
            <w:r>
              <w:rPr>
                <w:rFonts w:hint="eastAsia" w:ascii="SimSun" w:hAnsi="SimSun"/>
                <w:szCs w:val="21"/>
              </w:rPr>
              <w:t>9</w:t>
            </w:r>
          </w:p>
        </w:tc>
        <w:tc>
          <w:tcPr>
            <w:tcW w:w="8220" w:type="dxa"/>
            <w:noWrap w:val="0"/>
            <w:vAlign w:val="top"/>
          </w:tcPr>
          <w:p w14:paraId="0D05B332">
            <w:pPr>
              <w:widowControl/>
              <w:spacing w:line="240" w:lineRule="atLeast"/>
              <w:rPr>
                <w:rFonts w:hint="eastAsia" w:ascii="SimSun" w:hAnsi="SimSun"/>
                <w:szCs w:val="21"/>
              </w:rPr>
            </w:pPr>
            <w:r>
              <w:rPr>
                <w:rFonts w:hint="eastAsia" w:ascii="SimSun" w:hAnsi="SimSun" w:cs="SimSun"/>
                <w:kern w:val="0"/>
                <w:szCs w:val="21"/>
              </w:rPr>
              <w:t>河南省财政厅关于印发支持我省建筑业转型发展有关财税政策意见的通知</w:t>
            </w:r>
          </w:p>
        </w:tc>
        <w:tc>
          <w:tcPr>
            <w:tcW w:w="2460" w:type="dxa"/>
            <w:noWrap w:val="0"/>
            <w:vAlign w:val="top"/>
          </w:tcPr>
          <w:p w14:paraId="0A21240A">
            <w:pPr>
              <w:widowControl/>
              <w:spacing w:line="240" w:lineRule="atLeast"/>
              <w:rPr>
                <w:rFonts w:hint="eastAsia" w:ascii="SimSun" w:hAnsi="SimSun"/>
                <w:szCs w:val="21"/>
              </w:rPr>
            </w:pPr>
            <w:r>
              <w:rPr>
                <w:rFonts w:hint="eastAsia" w:ascii="SimSun" w:hAnsi="SimSun" w:cs="SimSun"/>
                <w:kern w:val="0"/>
                <w:szCs w:val="21"/>
              </w:rPr>
              <w:t>豫财建〔2018〕272号</w:t>
            </w:r>
          </w:p>
        </w:tc>
        <w:tc>
          <w:tcPr>
            <w:tcW w:w="1955" w:type="dxa"/>
            <w:noWrap w:val="0"/>
            <w:vAlign w:val="top"/>
          </w:tcPr>
          <w:p w14:paraId="4BC5BCF1">
            <w:pPr>
              <w:spacing w:line="240" w:lineRule="atLeast"/>
              <w:rPr>
                <w:rFonts w:hint="eastAsia" w:ascii="SimSun" w:hAnsi="SimSun"/>
                <w:szCs w:val="21"/>
              </w:rPr>
            </w:pPr>
            <w:r>
              <w:rPr>
                <w:rFonts w:hint="eastAsia" w:ascii="SimSun" w:hAnsi="SimSun"/>
                <w:szCs w:val="21"/>
              </w:rPr>
              <w:t>2018年12月7日</w:t>
            </w:r>
          </w:p>
        </w:tc>
        <w:tc>
          <w:tcPr>
            <w:tcW w:w="725" w:type="dxa"/>
            <w:noWrap w:val="0"/>
            <w:vAlign w:val="top"/>
          </w:tcPr>
          <w:p w14:paraId="2810F75D">
            <w:pPr>
              <w:spacing w:line="240" w:lineRule="atLeast"/>
              <w:rPr>
                <w:rFonts w:hint="eastAsia" w:ascii="SimSun" w:hAnsi="SimSun"/>
                <w:szCs w:val="21"/>
              </w:rPr>
            </w:pPr>
            <w:r>
              <w:rPr>
                <w:rFonts w:hint="eastAsia" w:ascii="SimSun" w:hAnsi="SimSun" w:cs="SimSun"/>
              </w:rPr>
              <w:t>废止</w:t>
            </w:r>
          </w:p>
        </w:tc>
      </w:tr>
      <w:tr w14:paraId="681A6315">
        <w:trPr>
          <w:trHeight w:val="20" w:hRule="atLeast"/>
        </w:trPr>
        <w:tc>
          <w:tcPr>
            <w:tcW w:w="640" w:type="dxa"/>
            <w:noWrap w:val="0"/>
            <w:vAlign w:val="top"/>
          </w:tcPr>
          <w:p w14:paraId="79727236">
            <w:pPr>
              <w:spacing w:line="240" w:lineRule="atLeast"/>
              <w:jc w:val="center"/>
              <w:rPr>
                <w:rFonts w:hint="eastAsia" w:ascii="SimSun" w:hAnsi="SimSun" w:cs="SimSun"/>
                <w:szCs w:val="21"/>
              </w:rPr>
            </w:pPr>
            <w:r>
              <w:rPr>
                <w:rFonts w:hint="eastAsia" w:ascii="SimSun" w:hAnsi="SimSun"/>
                <w:szCs w:val="21"/>
              </w:rPr>
              <w:t>10</w:t>
            </w:r>
          </w:p>
        </w:tc>
        <w:tc>
          <w:tcPr>
            <w:tcW w:w="8220" w:type="dxa"/>
            <w:noWrap w:val="0"/>
            <w:vAlign w:val="top"/>
          </w:tcPr>
          <w:p w14:paraId="0CB86298">
            <w:pPr>
              <w:widowControl/>
              <w:spacing w:line="240" w:lineRule="atLeast"/>
              <w:rPr>
                <w:rFonts w:hint="eastAsia" w:ascii="SimSun" w:hAnsi="SimSun"/>
                <w:szCs w:val="21"/>
              </w:rPr>
            </w:pPr>
            <w:r>
              <w:rPr>
                <w:rFonts w:hint="eastAsia" w:ascii="SimSun" w:hAnsi="SimSun"/>
                <w:szCs w:val="21"/>
              </w:rPr>
              <w:t>河南省财政厅河南省国土资源厅关于印发《河南省矿业权出让收益征收管理实施办法》的通知</w:t>
            </w:r>
          </w:p>
        </w:tc>
        <w:tc>
          <w:tcPr>
            <w:tcW w:w="2460" w:type="dxa"/>
            <w:noWrap w:val="0"/>
            <w:vAlign w:val="top"/>
          </w:tcPr>
          <w:p w14:paraId="08C6F86A">
            <w:pPr>
              <w:adjustRightInd w:val="0"/>
              <w:snapToGrid w:val="0"/>
              <w:spacing w:line="240" w:lineRule="atLeast"/>
              <w:rPr>
                <w:rFonts w:hint="eastAsia" w:ascii="SimSun" w:hAnsi="SimSun"/>
                <w:szCs w:val="21"/>
              </w:rPr>
            </w:pPr>
            <w:r>
              <w:rPr>
                <w:rFonts w:hint="eastAsia" w:ascii="SimSun" w:hAnsi="SimSun" w:cs="SimSun"/>
                <w:kern w:val="0"/>
                <w:szCs w:val="21"/>
              </w:rPr>
              <w:t>豫财环〔2018〕5号</w:t>
            </w:r>
          </w:p>
        </w:tc>
        <w:tc>
          <w:tcPr>
            <w:tcW w:w="1955" w:type="dxa"/>
            <w:noWrap w:val="0"/>
            <w:vAlign w:val="top"/>
          </w:tcPr>
          <w:p w14:paraId="5BD5AB1D">
            <w:pPr>
              <w:spacing w:line="240" w:lineRule="atLeast"/>
              <w:rPr>
                <w:rFonts w:hint="eastAsia" w:ascii="SimSun" w:hAnsi="SimSun"/>
                <w:szCs w:val="21"/>
              </w:rPr>
            </w:pPr>
            <w:r>
              <w:rPr>
                <w:rFonts w:hint="eastAsia" w:ascii="SimSun" w:hAnsi="SimSun"/>
                <w:szCs w:val="21"/>
              </w:rPr>
              <w:t>2</w:t>
            </w:r>
            <w:r>
              <w:rPr>
                <w:rFonts w:ascii="SimSun" w:hAnsi="SimSun"/>
                <w:szCs w:val="21"/>
              </w:rPr>
              <w:t>01</w:t>
            </w:r>
            <w:r>
              <w:rPr>
                <w:rFonts w:hint="eastAsia" w:ascii="SimSun" w:hAnsi="SimSun"/>
                <w:szCs w:val="21"/>
              </w:rPr>
              <w:t>8</w:t>
            </w:r>
            <w:r>
              <w:rPr>
                <w:rFonts w:ascii="SimSun" w:hAnsi="SimSun"/>
                <w:szCs w:val="21"/>
              </w:rPr>
              <w:t>年</w:t>
            </w:r>
            <w:r>
              <w:rPr>
                <w:rFonts w:hint="eastAsia" w:ascii="SimSun" w:hAnsi="SimSun"/>
                <w:szCs w:val="21"/>
              </w:rPr>
              <w:t>3</w:t>
            </w:r>
            <w:r>
              <w:rPr>
                <w:rFonts w:ascii="SimSun" w:hAnsi="SimSun"/>
                <w:szCs w:val="21"/>
              </w:rPr>
              <w:t>月</w:t>
            </w:r>
            <w:r>
              <w:rPr>
                <w:rFonts w:hint="eastAsia" w:ascii="SimSun" w:hAnsi="SimSun"/>
                <w:szCs w:val="21"/>
              </w:rPr>
              <w:t>22</w:t>
            </w:r>
            <w:r>
              <w:rPr>
                <w:rFonts w:ascii="SimSun" w:hAnsi="SimSun"/>
                <w:szCs w:val="21"/>
              </w:rPr>
              <w:t>日</w:t>
            </w:r>
          </w:p>
        </w:tc>
        <w:tc>
          <w:tcPr>
            <w:tcW w:w="725" w:type="dxa"/>
            <w:noWrap w:val="0"/>
            <w:vAlign w:val="top"/>
          </w:tcPr>
          <w:p w14:paraId="69F434DF">
            <w:pPr>
              <w:widowControl/>
              <w:spacing w:line="240" w:lineRule="atLeast"/>
              <w:rPr>
                <w:rFonts w:hint="eastAsia" w:ascii="SimSun" w:hAnsi="SimSun"/>
                <w:szCs w:val="21"/>
              </w:rPr>
            </w:pPr>
            <w:r>
              <w:rPr>
                <w:rFonts w:hint="eastAsia" w:ascii="SimSun" w:hAnsi="SimSun"/>
                <w:szCs w:val="21"/>
              </w:rPr>
              <w:t>废止</w:t>
            </w:r>
          </w:p>
        </w:tc>
      </w:tr>
      <w:tr w14:paraId="3C86CA3A">
        <w:trPr>
          <w:trHeight w:val="20" w:hRule="atLeast"/>
        </w:trPr>
        <w:tc>
          <w:tcPr>
            <w:tcW w:w="640" w:type="dxa"/>
            <w:noWrap w:val="0"/>
            <w:vAlign w:val="top"/>
          </w:tcPr>
          <w:p w14:paraId="54326B37">
            <w:pPr>
              <w:spacing w:line="240" w:lineRule="atLeast"/>
              <w:jc w:val="center"/>
              <w:rPr>
                <w:rFonts w:hint="eastAsia" w:ascii="SimSun" w:hAnsi="SimSun"/>
                <w:szCs w:val="21"/>
              </w:rPr>
            </w:pPr>
            <w:r>
              <w:rPr>
                <w:rFonts w:hint="eastAsia" w:ascii="SimSun" w:hAnsi="SimSun"/>
                <w:szCs w:val="21"/>
              </w:rPr>
              <w:t>11</w:t>
            </w:r>
          </w:p>
        </w:tc>
        <w:tc>
          <w:tcPr>
            <w:tcW w:w="8220" w:type="dxa"/>
            <w:noWrap w:val="0"/>
            <w:vAlign w:val="top"/>
          </w:tcPr>
          <w:p w14:paraId="5F7360BC">
            <w:pPr>
              <w:widowControl/>
              <w:spacing w:line="240" w:lineRule="atLeast"/>
              <w:rPr>
                <w:rFonts w:hint="eastAsia" w:ascii="SimSun" w:hAnsi="SimSun"/>
                <w:szCs w:val="21"/>
              </w:rPr>
            </w:pPr>
            <w:r>
              <w:rPr>
                <w:rFonts w:hint="eastAsia" w:ascii="SimSun" w:hAnsi="SimSun"/>
                <w:szCs w:val="21"/>
              </w:rPr>
              <w:t>河南省财政厅河南省自然</w:t>
            </w:r>
            <w:r>
              <w:rPr>
                <w:rFonts w:ascii="SimSun" w:hAnsi="SimSun"/>
                <w:szCs w:val="21"/>
              </w:rPr>
              <w:t>资源</w:t>
            </w:r>
            <w:r>
              <w:rPr>
                <w:rFonts w:hint="eastAsia" w:ascii="SimSun" w:hAnsi="SimSun"/>
                <w:szCs w:val="21"/>
              </w:rPr>
              <w:t>厅关于印发《河南省省级重</w:t>
            </w:r>
            <w:r>
              <w:rPr>
                <w:rFonts w:ascii="SimSun" w:hAnsi="SimSun"/>
                <w:szCs w:val="21"/>
              </w:rPr>
              <w:t>点生态保护修复治理</w:t>
            </w:r>
            <w:r>
              <w:rPr>
                <w:rFonts w:hint="eastAsia" w:ascii="SimSun" w:hAnsi="SimSun"/>
                <w:szCs w:val="21"/>
              </w:rPr>
              <w:t>专项资金管理办法》的通知</w:t>
            </w:r>
          </w:p>
        </w:tc>
        <w:tc>
          <w:tcPr>
            <w:tcW w:w="2460" w:type="dxa"/>
            <w:noWrap w:val="0"/>
            <w:vAlign w:val="top"/>
          </w:tcPr>
          <w:p w14:paraId="6466E9C9">
            <w:pPr>
              <w:adjustRightInd w:val="0"/>
              <w:snapToGrid w:val="0"/>
              <w:spacing w:line="240" w:lineRule="atLeast"/>
              <w:rPr>
                <w:rFonts w:hint="eastAsia" w:ascii="SimSun" w:hAnsi="SimSun"/>
                <w:szCs w:val="21"/>
              </w:rPr>
            </w:pPr>
            <w:r>
              <w:rPr>
                <w:rFonts w:hint="eastAsia" w:ascii="SimSun" w:hAnsi="SimSun"/>
                <w:szCs w:val="21"/>
              </w:rPr>
              <w:t>豫财环资〔20</w:t>
            </w:r>
            <w:r>
              <w:rPr>
                <w:rFonts w:ascii="SimSun" w:hAnsi="SimSun"/>
                <w:szCs w:val="21"/>
              </w:rPr>
              <w:t>19</w:t>
            </w:r>
            <w:r>
              <w:rPr>
                <w:rFonts w:hint="eastAsia" w:ascii="SimSun" w:hAnsi="SimSun"/>
                <w:szCs w:val="21"/>
              </w:rPr>
              <w:t>〕53号</w:t>
            </w:r>
          </w:p>
        </w:tc>
        <w:tc>
          <w:tcPr>
            <w:tcW w:w="1955" w:type="dxa"/>
            <w:noWrap w:val="0"/>
            <w:vAlign w:val="top"/>
          </w:tcPr>
          <w:p w14:paraId="1FE9FD24">
            <w:pPr>
              <w:spacing w:line="240" w:lineRule="atLeast"/>
              <w:rPr>
                <w:rFonts w:hint="eastAsia" w:ascii="SimSun" w:hAnsi="SimSun"/>
                <w:szCs w:val="21"/>
              </w:rPr>
            </w:pPr>
            <w:r>
              <w:rPr>
                <w:rFonts w:hint="eastAsia" w:ascii="SimSun" w:hAnsi="SimSun"/>
                <w:szCs w:val="21"/>
              </w:rPr>
              <w:t>2</w:t>
            </w:r>
            <w:r>
              <w:rPr>
                <w:rFonts w:ascii="SimSun" w:hAnsi="SimSun"/>
                <w:szCs w:val="21"/>
              </w:rPr>
              <w:t>01</w:t>
            </w:r>
            <w:r>
              <w:rPr>
                <w:rFonts w:hint="eastAsia" w:ascii="SimSun" w:hAnsi="SimSun"/>
                <w:szCs w:val="21"/>
              </w:rPr>
              <w:t>9</w:t>
            </w:r>
            <w:r>
              <w:rPr>
                <w:rFonts w:ascii="SimSun" w:hAnsi="SimSun"/>
                <w:szCs w:val="21"/>
              </w:rPr>
              <w:t>年</w:t>
            </w:r>
            <w:r>
              <w:rPr>
                <w:rFonts w:hint="eastAsia" w:ascii="SimSun" w:hAnsi="SimSun"/>
                <w:szCs w:val="21"/>
              </w:rPr>
              <w:t>12</w:t>
            </w:r>
            <w:r>
              <w:rPr>
                <w:rFonts w:ascii="SimSun" w:hAnsi="SimSun"/>
                <w:szCs w:val="21"/>
              </w:rPr>
              <w:t>月</w:t>
            </w:r>
            <w:r>
              <w:rPr>
                <w:rFonts w:hint="eastAsia" w:ascii="SimSun" w:hAnsi="SimSun"/>
                <w:szCs w:val="21"/>
              </w:rPr>
              <w:t>2</w:t>
            </w:r>
            <w:r>
              <w:rPr>
                <w:rFonts w:ascii="SimSun" w:hAnsi="SimSun"/>
                <w:szCs w:val="21"/>
              </w:rPr>
              <w:t>7日</w:t>
            </w:r>
          </w:p>
        </w:tc>
        <w:tc>
          <w:tcPr>
            <w:tcW w:w="725" w:type="dxa"/>
            <w:noWrap w:val="0"/>
            <w:vAlign w:val="top"/>
          </w:tcPr>
          <w:p w14:paraId="6CA664B6">
            <w:pPr>
              <w:widowControl/>
              <w:spacing w:line="240" w:lineRule="atLeast"/>
              <w:rPr>
                <w:rFonts w:hint="eastAsia" w:ascii="SimSun" w:hAnsi="SimSun"/>
                <w:szCs w:val="21"/>
              </w:rPr>
            </w:pPr>
            <w:r>
              <w:rPr>
                <w:rFonts w:hint="eastAsia" w:ascii="SimSun" w:hAnsi="SimSun"/>
                <w:szCs w:val="21"/>
              </w:rPr>
              <w:t>废止</w:t>
            </w:r>
          </w:p>
        </w:tc>
      </w:tr>
      <w:tr w14:paraId="11AE2927">
        <w:trPr>
          <w:trHeight w:val="20" w:hRule="atLeast"/>
        </w:trPr>
        <w:tc>
          <w:tcPr>
            <w:tcW w:w="640" w:type="dxa"/>
            <w:noWrap w:val="0"/>
            <w:vAlign w:val="top"/>
          </w:tcPr>
          <w:p w14:paraId="2A4785C7">
            <w:pPr>
              <w:spacing w:line="240" w:lineRule="atLeast"/>
              <w:jc w:val="center"/>
              <w:rPr>
                <w:rFonts w:hint="eastAsia" w:ascii="SimSun" w:hAnsi="SimSun"/>
                <w:szCs w:val="21"/>
              </w:rPr>
            </w:pPr>
            <w:r>
              <w:rPr>
                <w:rFonts w:hint="eastAsia" w:ascii="SimSun" w:hAnsi="SimSun"/>
                <w:szCs w:val="21"/>
              </w:rPr>
              <w:t>12</w:t>
            </w:r>
          </w:p>
        </w:tc>
        <w:tc>
          <w:tcPr>
            <w:tcW w:w="8220" w:type="dxa"/>
            <w:noWrap w:val="0"/>
            <w:vAlign w:val="top"/>
          </w:tcPr>
          <w:p w14:paraId="269E9B84">
            <w:pPr>
              <w:autoSpaceDE w:val="0"/>
              <w:autoSpaceDN w:val="0"/>
              <w:adjustRightInd w:val="0"/>
              <w:spacing w:line="240" w:lineRule="atLeast"/>
              <w:rPr>
                <w:rFonts w:hint="eastAsia" w:ascii="SimSun" w:hAnsi="SimSun"/>
                <w:szCs w:val="21"/>
              </w:rPr>
            </w:pPr>
            <w:r>
              <w:rPr>
                <w:rFonts w:hint="eastAsia" w:ascii="SimSun" w:hAnsi="SimSun"/>
                <w:szCs w:val="21"/>
                <w:shd w:val="clear" w:color="auto" w:fill="FFFFFF"/>
              </w:rPr>
              <w:t>河南省财政厅河南省自然资源厅关于印发《河南省省级自然资源事业发展专项资金管理办法》的通知</w:t>
            </w:r>
          </w:p>
        </w:tc>
        <w:tc>
          <w:tcPr>
            <w:tcW w:w="2460" w:type="dxa"/>
            <w:noWrap w:val="0"/>
            <w:vAlign w:val="top"/>
          </w:tcPr>
          <w:p w14:paraId="3F82F563">
            <w:pPr>
              <w:spacing w:line="240" w:lineRule="atLeast"/>
              <w:rPr>
                <w:rFonts w:hint="eastAsia" w:ascii="SimSun" w:hAnsi="SimSun"/>
                <w:szCs w:val="21"/>
              </w:rPr>
            </w:pPr>
            <w:r>
              <w:rPr>
                <w:rFonts w:hint="eastAsia" w:ascii="SimSun" w:hAnsi="SimSun"/>
                <w:szCs w:val="21"/>
              </w:rPr>
              <w:t>豫财环资〔2021〕78号</w:t>
            </w:r>
          </w:p>
        </w:tc>
        <w:tc>
          <w:tcPr>
            <w:tcW w:w="1955" w:type="dxa"/>
            <w:noWrap w:val="0"/>
            <w:vAlign w:val="top"/>
          </w:tcPr>
          <w:p w14:paraId="5F1D6376">
            <w:pPr>
              <w:spacing w:line="240" w:lineRule="atLeast"/>
              <w:rPr>
                <w:rFonts w:hint="eastAsia" w:ascii="SimSun" w:hAnsi="SimSun"/>
                <w:szCs w:val="21"/>
              </w:rPr>
            </w:pPr>
            <w:r>
              <w:rPr>
                <w:rFonts w:hint="eastAsia" w:ascii="SimSun" w:hAnsi="SimSun"/>
                <w:szCs w:val="21"/>
              </w:rPr>
              <w:t>2</w:t>
            </w:r>
            <w:r>
              <w:rPr>
                <w:rFonts w:ascii="SimSun" w:hAnsi="SimSun"/>
                <w:szCs w:val="21"/>
              </w:rPr>
              <w:t>021年</w:t>
            </w:r>
            <w:r>
              <w:rPr>
                <w:rFonts w:hint="eastAsia" w:ascii="SimSun" w:hAnsi="SimSun"/>
                <w:szCs w:val="21"/>
              </w:rPr>
              <w:t>9</w:t>
            </w:r>
            <w:r>
              <w:rPr>
                <w:rFonts w:ascii="SimSun" w:hAnsi="SimSun"/>
                <w:szCs w:val="21"/>
              </w:rPr>
              <w:t>月</w:t>
            </w:r>
            <w:r>
              <w:rPr>
                <w:rFonts w:hint="eastAsia" w:ascii="SimSun" w:hAnsi="SimSun"/>
                <w:szCs w:val="21"/>
              </w:rPr>
              <w:t>29</w:t>
            </w:r>
            <w:r>
              <w:rPr>
                <w:rFonts w:ascii="SimSun" w:hAnsi="SimSun"/>
                <w:szCs w:val="21"/>
              </w:rPr>
              <w:t>日</w:t>
            </w:r>
          </w:p>
        </w:tc>
        <w:tc>
          <w:tcPr>
            <w:tcW w:w="725" w:type="dxa"/>
            <w:noWrap w:val="0"/>
            <w:vAlign w:val="top"/>
          </w:tcPr>
          <w:p w14:paraId="5864A037">
            <w:pPr>
              <w:widowControl/>
              <w:spacing w:line="240" w:lineRule="atLeast"/>
              <w:rPr>
                <w:rFonts w:hint="eastAsia" w:ascii="SimSun" w:hAnsi="SimSun"/>
                <w:szCs w:val="21"/>
              </w:rPr>
            </w:pPr>
            <w:r>
              <w:rPr>
                <w:rFonts w:hint="eastAsia" w:ascii="SimSun" w:hAnsi="SimSun"/>
                <w:szCs w:val="21"/>
              </w:rPr>
              <w:t>废止</w:t>
            </w:r>
          </w:p>
        </w:tc>
      </w:tr>
      <w:tr w14:paraId="169224C1">
        <w:trPr>
          <w:trHeight w:val="20" w:hRule="atLeast"/>
        </w:trPr>
        <w:tc>
          <w:tcPr>
            <w:tcW w:w="640" w:type="dxa"/>
            <w:noWrap w:val="0"/>
            <w:vAlign w:val="top"/>
          </w:tcPr>
          <w:p w14:paraId="346559DB">
            <w:pPr>
              <w:spacing w:line="240" w:lineRule="atLeast"/>
              <w:jc w:val="center"/>
              <w:rPr>
                <w:rFonts w:hint="eastAsia" w:ascii="SimSun" w:hAnsi="SimSun"/>
                <w:szCs w:val="21"/>
              </w:rPr>
            </w:pPr>
            <w:r>
              <w:rPr>
                <w:rFonts w:hint="eastAsia" w:ascii="SimSun" w:hAnsi="SimSun"/>
                <w:szCs w:val="21"/>
              </w:rPr>
              <w:t>13</w:t>
            </w:r>
          </w:p>
        </w:tc>
        <w:tc>
          <w:tcPr>
            <w:tcW w:w="8220" w:type="dxa"/>
            <w:noWrap w:val="0"/>
            <w:vAlign w:val="top"/>
          </w:tcPr>
          <w:p w14:paraId="2A1C9DB0">
            <w:pPr>
              <w:autoSpaceDE w:val="0"/>
              <w:autoSpaceDN w:val="0"/>
              <w:adjustRightInd w:val="0"/>
              <w:spacing w:line="240" w:lineRule="atLeast"/>
              <w:rPr>
                <w:rFonts w:hint="eastAsia" w:ascii="SimSun" w:hAnsi="SimSun"/>
                <w:szCs w:val="21"/>
              </w:rPr>
            </w:pPr>
            <w:r>
              <w:rPr>
                <w:rFonts w:hint="eastAsia" w:ascii="SimSun" w:hAnsi="SimSun"/>
                <w:szCs w:val="21"/>
                <w:shd w:val="clear" w:color="auto" w:fill="FFFFFF"/>
              </w:rPr>
              <w:t>河南省财政厅关于明确</w:t>
            </w:r>
            <w:r>
              <w:rPr>
                <w:rFonts w:ascii="SimSun" w:hAnsi="SimSun"/>
                <w:szCs w:val="21"/>
                <w:shd w:val="clear" w:color="auto" w:fill="FFFFFF"/>
              </w:rPr>
              <w:t>省级基层地质勘查事业单位上缴集中收入有关问题的通知</w:t>
            </w:r>
          </w:p>
        </w:tc>
        <w:tc>
          <w:tcPr>
            <w:tcW w:w="2460" w:type="dxa"/>
            <w:noWrap w:val="0"/>
            <w:vAlign w:val="top"/>
          </w:tcPr>
          <w:p w14:paraId="7CF4868B">
            <w:pPr>
              <w:spacing w:line="240" w:lineRule="atLeast"/>
              <w:rPr>
                <w:rFonts w:hint="eastAsia" w:ascii="SimSun" w:hAnsi="SimSun"/>
                <w:szCs w:val="21"/>
              </w:rPr>
            </w:pPr>
            <w:r>
              <w:rPr>
                <w:rFonts w:hint="eastAsia" w:ascii="SimSun" w:hAnsi="SimSun"/>
                <w:szCs w:val="21"/>
              </w:rPr>
              <w:t>豫财环资〔2021〕141号</w:t>
            </w:r>
          </w:p>
        </w:tc>
        <w:tc>
          <w:tcPr>
            <w:tcW w:w="1955" w:type="dxa"/>
            <w:noWrap w:val="0"/>
            <w:vAlign w:val="top"/>
          </w:tcPr>
          <w:p w14:paraId="2ABCD666">
            <w:pPr>
              <w:spacing w:line="240" w:lineRule="atLeast"/>
              <w:rPr>
                <w:rFonts w:hint="eastAsia" w:ascii="SimSun" w:hAnsi="SimSun"/>
                <w:szCs w:val="21"/>
              </w:rPr>
            </w:pPr>
            <w:r>
              <w:rPr>
                <w:rFonts w:hint="eastAsia" w:ascii="SimSun" w:hAnsi="SimSun"/>
                <w:szCs w:val="21"/>
              </w:rPr>
              <w:t>2</w:t>
            </w:r>
            <w:r>
              <w:rPr>
                <w:rFonts w:ascii="SimSun" w:hAnsi="SimSun"/>
                <w:szCs w:val="21"/>
              </w:rPr>
              <w:t>021年</w:t>
            </w:r>
            <w:r>
              <w:rPr>
                <w:rFonts w:hint="eastAsia" w:ascii="SimSun" w:hAnsi="SimSun"/>
                <w:szCs w:val="21"/>
              </w:rPr>
              <w:t>12</w:t>
            </w:r>
            <w:r>
              <w:rPr>
                <w:rFonts w:ascii="SimSun" w:hAnsi="SimSun"/>
                <w:szCs w:val="21"/>
              </w:rPr>
              <w:t>月</w:t>
            </w:r>
            <w:r>
              <w:rPr>
                <w:rFonts w:hint="eastAsia" w:ascii="SimSun" w:hAnsi="SimSun"/>
                <w:szCs w:val="21"/>
              </w:rPr>
              <w:t>31</w:t>
            </w:r>
            <w:r>
              <w:rPr>
                <w:rFonts w:ascii="SimSun" w:hAnsi="SimSun"/>
                <w:szCs w:val="21"/>
              </w:rPr>
              <w:t>日</w:t>
            </w:r>
          </w:p>
        </w:tc>
        <w:tc>
          <w:tcPr>
            <w:tcW w:w="725" w:type="dxa"/>
            <w:noWrap w:val="0"/>
            <w:vAlign w:val="top"/>
          </w:tcPr>
          <w:p w14:paraId="22D734D5">
            <w:pPr>
              <w:widowControl/>
              <w:spacing w:line="240" w:lineRule="atLeast"/>
              <w:rPr>
                <w:rFonts w:hint="eastAsia" w:ascii="SimSun" w:hAnsi="SimSun"/>
                <w:szCs w:val="21"/>
              </w:rPr>
            </w:pPr>
            <w:r>
              <w:rPr>
                <w:rFonts w:hint="eastAsia" w:ascii="SimSun" w:hAnsi="SimSun"/>
                <w:szCs w:val="21"/>
              </w:rPr>
              <w:t>失效</w:t>
            </w:r>
          </w:p>
        </w:tc>
      </w:tr>
      <w:tr w14:paraId="18E167CF">
        <w:trPr>
          <w:trHeight w:val="20" w:hRule="atLeast"/>
        </w:trPr>
        <w:tc>
          <w:tcPr>
            <w:tcW w:w="640" w:type="dxa"/>
            <w:noWrap w:val="0"/>
            <w:vAlign w:val="top"/>
          </w:tcPr>
          <w:p w14:paraId="52E401C1">
            <w:pPr>
              <w:spacing w:line="240" w:lineRule="atLeast"/>
              <w:jc w:val="center"/>
              <w:rPr>
                <w:rFonts w:hint="eastAsia" w:ascii="SimSun" w:hAnsi="SimSun"/>
                <w:szCs w:val="21"/>
              </w:rPr>
            </w:pPr>
            <w:r>
              <w:rPr>
                <w:rFonts w:hint="eastAsia" w:ascii="SimSun" w:hAnsi="SimSun"/>
                <w:szCs w:val="21"/>
              </w:rPr>
              <w:t>14</w:t>
            </w:r>
          </w:p>
        </w:tc>
        <w:tc>
          <w:tcPr>
            <w:tcW w:w="8220" w:type="dxa"/>
            <w:noWrap w:val="0"/>
            <w:vAlign w:val="top"/>
          </w:tcPr>
          <w:p w14:paraId="267B90F8">
            <w:pPr>
              <w:spacing w:line="240" w:lineRule="atLeast"/>
              <w:rPr>
                <w:rFonts w:hint="eastAsia" w:ascii="SimSun" w:hAnsi="SimSun" w:cs="SimSun"/>
                <w:kern w:val="0"/>
                <w:szCs w:val="21"/>
              </w:rPr>
            </w:pPr>
            <w:r>
              <w:rPr>
                <w:rFonts w:hint="eastAsia" w:ascii="SimSun" w:hAnsi="SimSun"/>
                <w:szCs w:val="21"/>
              </w:rPr>
              <w:t>河南省财政厅河南省人力资源和社会保障厅关于印发《河南省就业补助资金管理办法》的通知</w:t>
            </w:r>
          </w:p>
        </w:tc>
        <w:tc>
          <w:tcPr>
            <w:tcW w:w="2460" w:type="dxa"/>
            <w:noWrap w:val="0"/>
            <w:vAlign w:val="top"/>
          </w:tcPr>
          <w:p w14:paraId="06093497">
            <w:pPr>
              <w:spacing w:line="240" w:lineRule="atLeast"/>
              <w:rPr>
                <w:rFonts w:hint="eastAsia" w:ascii="SimSun" w:hAnsi="SimSun" w:cs="SimSun"/>
                <w:kern w:val="0"/>
                <w:szCs w:val="21"/>
              </w:rPr>
            </w:pPr>
            <w:r>
              <w:rPr>
                <w:rFonts w:hint="eastAsia" w:ascii="SimSun" w:hAnsi="SimSun"/>
                <w:szCs w:val="21"/>
              </w:rPr>
              <w:t>豫财社〔2018〕8号</w:t>
            </w:r>
          </w:p>
        </w:tc>
        <w:tc>
          <w:tcPr>
            <w:tcW w:w="1955" w:type="dxa"/>
            <w:noWrap w:val="0"/>
            <w:vAlign w:val="top"/>
          </w:tcPr>
          <w:p w14:paraId="7F4A43E5">
            <w:pPr>
              <w:spacing w:line="240" w:lineRule="atLeast"/>
              <w:rPr>
                <w:rFonts w:hint="eastAsia" w:ascii="SimSun" w:hAnsi="SimSun"/>
                <w:szCs w:val="21"/>
              </w:rPr>
            </w:pPr>
            <w:r>
              <w:rPr>
                <w:rFonts w:hint="eastAsia" w:ascii="SimSun" w:hAnsi="SimSun"/>
                <w:szCs w:val="21"/>
              </w:rPr>
              <w:t>2018年3月13日</w:t>
            </w:r>
          </w:p>
        </w:tc>
        <w:tc>
          <w:tcPr>
            <w:tcW w:w="725" w:type="dxa"/>
            <w:noWrap w:val="0"/>
            <w:vAlign w:val="top"/>
          </w:tcPr>
          <w:p w14:paraId="51700AD4">
            <w:pPr>
              <w:widowControl/>
              <w:spacing w:line="240" w:lineRule="atLeast"/>
              <w:rPr>
                <w:rFonts w:hint="eastAsia" w:ascii="SimSun" w:hAnsi="SimSun"/>
                <w:szCs w:val="21"/>
              </w:rPr>
            </w:pPr>
            <w:r>
              <w:rPr>
                <w:rFonts w:hint="eastAsia" w:ascii="SimSun" w:hAnsi="SimSun"/>
                <w:szCs w:val="21"/>
              </w:rPr>
              <w:t>废止</w:t>
            </w:r>
          </w:p>
        </w:tc>
      </w:tr>
      <w:tr w14:paraId="6EA1DEAD">
        <w:trPr>
          <w:trHeight w:val="20" w:hRule="atLeast"/>
        </w:trPr>
        <w:tc>
          <w:tcPr>
            <w:tcW w:w="640" w:type="dxa"/>
            <w:noWrap w:val="0"/>
            <w:vAlign w:val="top"/>
          </w:tcPr>
          <w:p w14:paraId="7EBD5F96">
            <w:pPr>
              <w:spacing w:line="240" w:lineRule="atLeast"/>
              <w:jc w:val="center"/>
              <w:rPr>
                <w:rFonts w:ascii="SimSun" w:hAnsi="SimSun"/>
                <w:szCs w:val="21"/>
              </w:rPr>
            </w:pPr>
            <w:r>
              <w:rPr>
                <w:rFonts w:hint="eastAsia" w:ascii="SimSun" w:hAnsi="SimSun"/>
                <w:szCs w:val="21"/>
              </w:rPr>
              <w:t>15</w:t>
            </w:r>
          </w:p>
        </w:tc>
        <w:tc>
          <w:tcPr>
            <w:tcW w:w="8220" w:type="dxa"/>
            <w:noWrap w:val="0"/>
            <w:vAlign w:val="center"/>
          </w:tcPr>
          <w:p w14:paraId="403916E6">
            <w:pPr>
              <w:spacing w:line="240" w:lineRule="atLeast"/>
              <w:rPr>
                <w:rFonts w:hint="eastAsia" w:ascii="SimSun" w:hAnsi="SimSun" w:cs="SimSun"/>
                <w:kern w:val="0"/>
                <w:szCs w:val="21"/>
              </w:rPr>
            </w:pPr>
            <w:r>
              <w:rPr>
                <w:rFonts w:hint="eastAsia" w:ascii="SimSun" w:hAnsi="SimSun"/>
                <w:szCs w:val="21"/>
              </w:rPr>
              <w:t>河南省财政厅河南省人力资源和社会保障厅关于转发《财政部人力资源社会保障部关于中央国家机关所属京外单位养老保险制度改革实施准备期清算和全面完成属地参保工作的通知》的通知</w:t>
            </w:r>
          </w:p>
        </w:tc>
        <w:tc>
          <w:tcPr>
            <w:tcW w:w="2460" w:type="dxa"/>
            <w:noWrap w:val="0"/>
            <w:vAlign w:val="center"/>
          </w:tcPr>
          <w:p w14:paraId="6BE30AF6">
            <w:pPr>
              <w:spacing w:line="240" w:lineRule="atLeast"/>
              <w:jc w:val="left"/>
              <w:rPr>
                <w:rFonts w:hint="eastAsia" w:ascii="SimSun" w:hAnsi="SimSun" w:cs="SimSun"/>
                <w:kern w:val="0"/>
                <w:szCs w:val="21"/>
              </w:rPr>
            </w:pPr>
            <w:r>
              <w:rPr>
                <w:rFonts w:hint="eastAsia" w:ascii="SimSun" w:hAnsi="SimSun"/>
                <w:szCs w:val="21"/>
              </w:rPr>
              <w:t>豫财社〔2019〕138号</w:t>
            </w:r>
          </w:p>
        </w:tc>
        <w:tc>
          <w:tcPr>
            <w:tcW w:w="1955" w:type="dxa"/>
            <w:noWrap w:val="0"/>
            <w:vAlign w:val="center"/>
          </w:tcPr>
          <w:p w14:paraId="727295CD">
            <w:pPr>
              <w:spacing w:line="240" w:lineRule="atLeast"/>
              <w:jc w:val="left"/>
              <w:rPr>
                <w:rFonts w:hint="eastAsia" w:ascii="SimSun" w:hAnsi="SimSun"/>
                <w:szCs w:val="21"/>
              </w:rPr>
            </w:pPr>
            <w:r>
              <w:rPr>
                <w:rFonts w:hint="eastAsia" w:ascii="SimSun" w:hAnsi="SimSun"/>
                <w:szCs w:val="21"/>
              </w:rPr>
              <w:t>2019年11月8日</w:t>
            </w:r>
          </w:p>
        </w:tc>
        <w:tc>
          <w:tcPr>
            <w:tcW w:w="725" w:type="dxa"/>
            <w:noWrap w:val="0"/>
            <w:vAlign w:val="top"/>
          </w:tcPr>
          <w:p w14:paraId="73EBA7E9">
            <w:pPr>
              <w:spacing w:line="240" w:lineRule="atLeast"/>
              <w:rPr>
                <w:rFonts w:hint="eastAsia" w:ascii="SimSun" w:hAnsi="SimSun"/>
                <w:szCs w:val="21"/>
              </w:rPr>
            </w:pPr>
            <w:r>
              <w:rPr>
                <w:rFonts w:hint="eastAsia" w:ascii="SimSun" w:hAnsi="SimSun"/>
                <w:szCs w:val="21"/>
              </w:rPr>
              <w:t>失效</w:t>
            </w:r>
          </w:p>
        </w:tc>
      </w:tr>
      <w:tr w14:paraId="538991E1">
        <w:trPr>
          <w:trHeight w:val="20" w:hRule="atLeast"/>
        </w:trPr>
        <w:tc>
          <w:tcPr>
            <w:tcW w:w="640" w:type="dxa"/>
            <w:noWrap w:val="0"/>
            <w:vAlign w:val="top"/>
          </w:tcPr>
          <w:p w14:paraId="7100E531">
            <w:pPr>
              <w:spacing w:line="240" w:lineRule="atLeast"/>
              <w:jc w:val="center"/>
              <w:rPr>
                <w:rFonts w:ascii="SimSun" w:hAnsi="SimSun" w:cs="SimSun"/>
                <w:szCs w:val="21"/>
              </w:rPr>
            </w:pPr>
            <w:r>
              <w:rPr>
                <w:rFonts w:hint="eastAsia" w:ascii="SimSun" w:hAnsi="SimSun" w:cs="SimSun"/>
                <w:szCs w:val="21"/>
              </w:rPr>
              <w:t>16</w:t>
            </w:r>
          </w:p>
        </w:tc>
        <w:tc>
          <w:tcPr>
            <w:tcW w:w="8220" w:type="dxa"/>
            <w:noWrap w:val="0"/>
            <w:vAlign w:val="center"/>
          </w:tcPr>
          <w:p w14:paraId="71E722EE">
            <w:pPr>
              <w:spacing w:line="240" w:lineRule="atLeast"/>
              <w:rPr>
                <w:rFonts w:hint="eastAsia" w:ascii="SimSun" w:hAnsi="SimSun" w:cs="SimSun"/>
                <w:kern w:val="0"/>
                <w:szCs w:val="21"/>
              </w:rPr>
            </w:pPr>
            <w:r>
              <w:rPr>
                <w:rFonts w:hint="eastAsia" w:ascii="SimSun" w:hAnsi="SimSun"/>
                <w:szCs w:val="21"/>
              </w:rPr>
              <w:t>河南省财政厅河南省人力资源和社会保障厅关于《河南省就业补助资金管理办法》的补充通知</w:t>
            </w:r>
          </w:p>
        </w:tc>
        <w:tc>
          <w:tcPr>
            <w:tcW w:w="2460" w:type="dxa"/>
            <w:noWrap w:val="0"/>
            <w:vAlign w:val="center"/>
          </w:tcPr>
          <w:p w14:paraId="2A6D3454">
            <w:pPr>
              <w:spacing w:line="240" w:lineRule="atLeast"/>
              <w:jc w:val="left"/>
              <w:rPr>
                <w:rFonts w:hint="eastAsia" w:ascii="SimSun" w:hAnsi="SimSun" w:cs="SimSun"/>
                <w:kern w:val="0"/>
                <w:szCs w:val="21"/>
              </w:rPr>
            </w:pPr>
            <w:r>
              <w:rPr>
                <w:rFonts w:hint="eastAsia" w:ascii="SimSun" w:hAnsi="SimSun"/>
                <w:szCs w:val="21"/>
              </w:rPr>
              <w:t>豫财社〔2021〕107号</w:t>
            </w:r>
          </w:p>
        </w:tc>
        <w:tc>
          <w:tcPr>
            <w:tcW w:w="1955" w:type="dxa"/>
            <w:noWrap w:val="0"/>
            <w:vAlign w:val="center"/>
          </w:tcPr>
          <w:p w14:paraId="317FE481">
            <w:pPr>
              <w:spacing w:line="240" w:lineRule="atLeast"/>
              <w:jc w:val="left"/>
              <w:rPr>
                <w:rFonts w:hint="eastAsia" w:ascii="SimSun" w:hAnsi="SimSun"/>
                <w:szCs w:val="21"/>
              </w:rPr>
            </w:pPr>
            <w:r>
              <w:rPr>
                <w:rFonts w:hint="eastAsia" w:ascii="SimSun" w:hAnsi="SimSun"/>
                <w:szCs w:val="21"/>
              </w:rPr>
              <w:t>2021年9月18日</w:t>
            </w:r>
          </w:p>
        </w:tc>
        <w:tc>
          <w:tcPr>
            <w:tcW w:w="725" w:type="dxa"/>
            <w:noWrap w:val="0"/>
            <w:vAlign w:val="top"/>
          </w:tcPr>
          <w:p w14:paraId="742D826C">
            <w:pPr>
              <w:spacing w:line="240" w:lineRule="atLeast"/>
              <w:rPr>
                <w:rFonts w:hint="eastAsia" w:ascii="SimSun" w:hAnsi="SimSun"/>
                <w:szCs w:val="21"/>
              </w:rPr>
            </w:pPr>
            <w:r>
              <w:rPr>
                <w:rFonts w:hint="eastAsia" w:ascii="SimSun" w:hAnsi="SimSun" w:cs="SimSun"/>
                <w:bCs/>
                <w:szCs w:val="21"/>
              </w:rPr>
              <w:t>废止</w:t>
            </w:r>
          </w:p>
        </w:tc>
      </w:tr>
      <w:tr w14:paraId="5E20A6D1">
        <w:trPr>
          <w:trHeight w:val="20" w:hRule="atLeast"/>
        </w:trPr>
        <w:tc>
          <w:tcPr>
            <w:tcW w:w="640" w:type="dxa"/>
            <w:noWrap w:val="0"/>
            <w:vAlign w:val="top"/>
          </w:tcPr>
          <w:p w14:paraId="45D0B3B5">
            <w:pPr>
              <w:spacing w:line="240" w:lineRule="atLeast"/>
              <w:jc w:val="center"/>
              <w:rPr>
                <w:rFonts w:ascii="SimSun" w:hAnsi="SimSun" w:cs="SimSun"/>
                <w:szCs w:val="21"/>
              </w:rPr>
            </w:pPr>
            <w:r>
              <w:rPr>
                <w:rFonts w:hint="eastAsia" w:ascii="SimSun" w:hAnsi="SimSun" w:cs="SimSun"/>
                <w:szCs w:val="21"/>
              </w:rPr>
              <w:t>17</w:t>
            </w:r>
          </w:p>
        </w:tc>
        <w:tc>
          <w:tcPr>
            <w:tcW w:w="8220" w:type="dxa"/>
            <w:noWrap w:val="0"/>
            <w:vAlign w:val="center"/>
          </w:tcPr>
          <w:p w14:paraId="61BBD3D9">
            <w:pPr>
              <w:widowControl/>
              <w:jc w:val="left"/>
              <w:textAlignment w:val="center"/>
              <w:rPr>
                <w:rFonts w:hint="eastAsia" w:ascii="SimSun" w:hAnsi="SimSun" w:cs="SimSun"/>
                <w:kern w:val="0"/>
                <w:szCs w:val="21"/>
              </w:rPr>
            </w:pPr>
            <w:r>
              <w:rPr>
                <w:rFonts w:hint="eastAsia" w:ascii="SimSun" w:hAnsi="SimSun" w:cs="SimSun"/>
                <w:kern w:val="0"/>
                <w:szCs w:val="21"/>
              </w:rPr>
              <w:t>河南省财政厅河南省卫生健康委员会河南省医疗保障局关于修订河南省基本公共卫生服务等5项补助资金管理办法的通知</w:t>
            </w:r>
          </w:p>
        </w:tc>
        <w:tc>
          <w:tcPr>
            <w:tcW w:w="2460" w:type="dxa"/>
            <w:noWrap w:val="0"/>
            <w:vAlign w:val="center"/>
          </w:tcPr>
          <w:p w14:paraId="73206BBE">
            <w:pPr>
              <w:widowControl/>
              <w:textAlignment w:val="center"/>
              <w:rPr>
                <w:rFonts w:hint="eastAsia" w:ascii="SimSun" w:hAnsi="SimSun" w:cs="SimSun"/>
                <w:kern w:val="0"/>
                <w:szCs w:val="21"/>
              </w:rPr>
            </w:pPr>
            <w:r>
              <w:rPr>
                <w:rFonts w:hint="eastAsia" w:ascii="SimSun" w:hAnsi="SimSun" w:cs="SimSun"/>
                <w:kern w:val="0"/>
                <w:szCs w:val="21"/>
              </w:rPr>
              <w:t>豫财社〔2023〕20号</w:t>
            </w:r>
          </w:p>
        </w:tc>
        <w:tc>
          <w:tcPr>
            <w:tcW w:w="1955" w:type="dxa"/>
            <w:noWrap w:val="0"/>
            <w:vAlign w:val="center"/>
          </w:tcPr>
          <w:p w14:paraId="02817A4D">
            <w:pPr>
              <w:widowControl/>
              <w:jc w:val="center"/>
              <w:textAlignment w:val="center"/>
              <w:rPr>
                <w:rFonts w:hint="eastAsia" w:ascii="SimSun" w:hAnsi="SimSun"/>
                <w:szCs w:val="21"/>
              </w:rPr>
            </w:pPr>
            <w:r>
              <w:rPr>
                <w:rFonts w:hint="eastAsia" w:ascii="SimSun" w:hAnsi="SimSun" w:cs="SimSun"/>
                <w:kern w:val="0"/>
                <w:szCs w:val="21"/>
              </w:rPr>
              <w:t>2023年4月14日</w:t>
            </w:r>
          </w:p>
        </w:tc>
        <w:tc>
          <w:tcPr>
            <w:tcW w:w="725" w:type="dxa"/>
            <w:noWrap w:val="0"/>
            <w:vAlign w:val="top"/>
          </w:tcPr>
          <w:p w14:paraId="68BE5970">
            <w:pPr>
              <w:spacing w:line="240" w:lineRule="atLeast"/>
              <w:rPr>
                <w:rFonts w:hint="eastAsia" w:ascii="SimSun" w:hAnsi="SimSun"/>
                <w:szCs w:val="21"/>
              </w:rPr>
            </w:pPr>
            <w:r>
              <w:rPr>
                <w:rFonts w:hint="eastAsia" w:ascii="SimSun" w:hAnsi="SimSun" w:cs="SimSun"/>
                <w:bCs/>
                <w:szCs w:val="21"/>
              </w:rPr>
              <w:t>废止</w:t>
            </w:r>
          </w:p>
        </w:tc>
      </w:tr>
      <w:tr w14:paraId="6E37D57B">
        <w:trPr>
          <w:trHeight w:val="20" w:hRule="atLeast"/>
        </w:trPr>
        <w:tc>
          <w:tcPr>
            <w:tcW w:w="640" w:type="dxa"/>
            <w:noWrap w:val="0"/>
            <w:vAlign w:val="top"/>
          </w:tcPr>
          <w:p w14:paraId="273EE7BC">
            <w:pPr>
              <w:spacing w:line="240" w:lineRule="atLeast"/>
              <w:jc w:val="center"/>
              <w:rPr>
                <w:rFonts w:ascii="SimSun" w:hAnsi="SimSun" w:cs="SimSun"/>
                <w:szCs w:val="21"/>
              </w:rPr>
            </w:pPr>
            <w:r>
              <w:rPr>
                <w:rFonts w:hint="eastAsia" w:ascii="SimSun" w:hAnsi="SimSun" w:cs="SimSun"/>
                <w:szCs w:val="21"/>
              </w:rPr>
              <w:t>18</w:t>
            </w:r>
          </w:p>
        </w:tc>
        <w:tc>
          <w:tcPr>
            <w:tcW w:w="8220" w:type="dxa"/>
            <w:noWrap w:val="0"/>
            <w:vAlign w:val="center"/>
          </w:tcPr>
          <w:p w14:paraId="02E1D18E">
            <w:pPr>
              <w:widowControl/>
              <w:jc w:val="left"/>
              <w:textAlignment w:val="center"/>
              <w:rPr>
                <w:rFonts w:hint="eastAsia" w:ascii="SimSun" w:hAnsi="SimSun" w:cs="SimSun"/>
                <w:kern w:val="0"/>
                <w:szCs w:val="21"/>
              </w:rPr>
            </w:pPr>
            <w:r>
              <w:rPr>
                <w:rFonts w:hint="eastAsia" w:ascii="SimSun" w:hAnsi="SimSun" w:cs="SimSun"/>
                <w:kern w:val="0"/>
                <w:szCs w:val="21"/>
              </w:rPr>
              <w:t>河南省财政厅河南省医疗保障局国家税务总局河南省税务局关于印发《河南省城乡医疗救助补助资金管理实施细则》的通知</w:t>
            </w:r>
          </w:p>
        </w:tc>
        <w:tc>
          <w:tcPr>
            <w:tcW w:w="2460" w:type="dxa"/>
            <w:noWrap w:val="0"/>
            <w:vAlign w:val="center"/>
          </w:tcPr>
          <w:p w14:paraId="0B2A3AF5">
            <w:pPr>
              <w:widowControl/>
              <w:textAlignment w:val="center"/>
              <w:rPr>
                <w:rFonts w:hint="eastAsia" w:ascii="SimSun" w:hAnsi="SimSun" w:cs="SimSun"/>
                <w:kern w:val="0"/>
                <w:szCs w:val="21"/>
              </w:rPr>
            </w:pPr>
            <w:r>
              <w:rPr>
                <w:rFonts w:hint="eastAsia" w:ascii="SimSun" w:hAnsi="SimSun" w:cs="SimSun"/>
                <w:kern w:val="0"/>
                <w:szCs w:val="21"/>
              </w:rPr>
              <w:t>豫财社〔2023〕179号</w:t>
            </w:r>
          </w:p>
        </w:tc>
        <w:tc>
          <w:tcPr>
            <w:tcW w:w="1955" w:type="dxa"/>
            <w:noWrap w:val="0"/>
            <w:vAlign w:val="center"/>
          </w:tcPr>
          <w:p w14:paraId="293B46CB">
            <w:pPr>
              <w:widowControl/>
              <w:jc w:val="center"/>
              <w:textAlignment w:val="center"/>
              <w:rPr>
                <w:rFonts w:hint="eastAsia" w:ascii="SimSun" w:hAnsi="SimSun" w:cs="SimSun"/>
                <w:kern w:val="0"/>
                <w:szCs w:val="21"/>
              </w:rPr>
            </w:pPr>
            <w:r>
              <w:rPr>
                <w:rFonts w:hint="eastAsia" w:ascii="SimSun" w:hAnsi="SimSun" w:cs="SimSun"/>
                <w:kern w:val="0"/>
                <w:szCs w:val="21"/>
              </w:rPr>
              <w:t>2023年10月27日</w:t>
            </w:r>
          </w:p>
        </w:tc>
        <w:tc>
          <w:tcPr>
            <w:tcW w:w="725" w:type="dxa"/>
            <w:noWrap w:val="0"/>
            <w:vAlign w:val="top"/>
          </w:tcPr>
          <w:p w14:paraId="0C0096EE">
            <w:pPr>
              <w:spacing w:line="240" w:lineRule="atLeast"/>
              <w:rPr>
                <w:rFonts w:hint="eastAsia" w:ascii="SimSun" w:hAnsi="SimSun" w:cs="SimSun"/>
                <w:bCs/>
                <w:szCs w:val="21"/>
              </w:rPr>
            </w:pPr>
            <w:r>
              <w:rPr>
                <w:rFonts w:hint="eastAsia" w:ascii="SimSun" w:hAnsi="SimSun" w:cs="SimSun"/>
                <w:bCs/>
                <w:szCs w:val="21"/>
              </w:rPr>
              <w:t>废止</w:t>
            </w:r>
          </w:p>
        </w:tc>
      </w:tr>
      <w:tr w14:paraId="10D60F32">
        <w:trPr>
          <w:trHeight w:val="20" w:hRule="atLeast"/>
        </w:trPr>
        <w:tc>
          <w:tcPr>
            <w:tcW w:w="640" w:type="dxa"/>
            <w:noWrap w:val="0"/>
            <w:vAlign w:val="top"/>
          </w:tcPr>
          <w:p w14:paraId="0C01D631">
            <w:pPr>
              <w:spacing w:line="240" w:lineRule="atLeast"/>
              <w:jc w:val="center"/>
              <w:rPr>
                <w:rFonts w:hint="eastAsia" w:ascii="SimSun" w:hAnsi="SimSun"/>
                <w:szCs w:val="21"/>
              </w:rPr>
            </w:pPr>
            <w:r>
              <w:rPr>
                <w:rFonts w:hint="eastAsia" w:ascii="SimSun" w:hAnsi="SimSun"/>
                <w:szCs w:val="21"/>
              </w:rPr>
              <w:t>19</w:t>
            </w:r>
          </w:p>
        </w:tc>
        <w:tc>
          <w:tcPr>
            <w:tcW w:w="8220" w:type="dxa"/>
            <w:noWrap w:val="0"/>
            <w:vAlign w:val="top"/>
          </w:tcPr>
          <w:p w14:paraId="5C3FC2F6">
            <w:pPr>
              <w:spacing w:line="240" w:lineRule="atLeast"/>
              <w:rPr>
                <w:rFonts w:hint="eastAsia" w:ascii="SimSun" w:hAnsi="SimSun" w:cs="SimSun"/>
                <w:kern w:val="0"/>
                <w:szCs w:val="21"/>
              </w:rPr>
            </w:pPr>
            <w:r>
              <w:rPr>
                <w:rFonts w:hint="eastAsia" w:ascii="SimSun" w:hAnsi="SimSun"/>
                <w:szCs w:val="21"/>
              </w:rPr>
              <w:t>河南省</w:t>
            </w:r>
            <w:r>
              <w:rPr>
                <w:rFonts w:ascii="SimSun" w:hAnsi="SimSun"/>
                <w:szCs w:val="21"/>
              </w:rPr>
              <w:t>财政厅国家税务总局河南省税务局</w:t>
            </w:r>
            <w:r>
              <w:rPr>
                <w:rFonts w:hint="eastAsia" w:ascii="SimSun" w:hAnsi="SimSun"/>
                <w:szCs w:val="21"/>
              </w:rPr>
              <w:t>关于</w:t>
            </w:r>
            <w:r>
              <w:rPr>
                <w:rFonts w:ascii="SimSun" w:hAnsi="SimSun"/>
                <w:szCs w:val="21"/>
              </w:rPr>
              <w:t>减征文化事业建设费的通知</w:t>
            </w:r>
          </w:p>
        </w:tc>
        <w:tc>
          <w:tcPr>
            <w:tcW w:w="2460" w:type="dxa"/>
            <w:noWrap w:val="0"/>
            <w:vAlign w:val="top"/>
          </w:tcPr>
          <w:p w14:paraId="59C7AE2C">
            <w:pPr>
              <w:spacing w:line="240" w:lineRule="atLeast"/>
              <w:rPr>
                <w:rFonts w:hint="eastAsia" w:ascii="SimSun" w:hAnsi="SimSun" w:cs="SimSun"/>
                <w:kern w:val="0"/>
                <w:szCs w:val="21"/>
              </w:rPr>
            </w:pPr>
            <w:r>
              <w:rPr>
                <w:rFonts w:hint="eastAsia" w:ascii="SimSun" w:hAnsi="SimSun"/>
                <w:szCs w:val="21"/>
              </w:rPr>
              <w:t>豫财税〔2020〕2号</w:t>
            </w:r>
          </w:p>
        </w:tc>
        <w:tc>
          <w:tcPr>
            <w:tcW w:w="1955" w:type="dxa"/>
            <w:noWrap w:val="0"/>
            <w:vAlign w:val="top"/>
          </w:tcPr>
          <w:p w14:paraId="52121EFB">
            <w:pPr>
              <w:spacing w:line="240" w:lineRule="atLeast"/>
              <w:rPr>
                <w:rFonts w:hint="eastAsia" w:ascii="SimSun" w:hAnsi="SimSun" w:cs="SimSun"/>
                <w:kern w:val="0"/>
                <w:szCs w:val="21"/>
              </w:rPr>
            </w:pPr>
            <w:r>
              <w:rPr>
                <w:rFonts w:hint="eastAsia" w:ascii="SimSun" w:hAnsi="SimSun"/>
                <w:szCs w:val="21"/>
              </w:rPr>
              <w:t>2020年2月14日</w:t>
            </w:r>
          </w:p>
        </w:tc>
        <w:tc>
          <w:tcPr>
            <w:tcW w:w="725" w:type="dxa"/>
            <w:noWrap w:val="0"/>
            <w:vAlign w:val="top"/>
          </w:tcPr>
          <w:p w14:paraId="658C4CB7">
            <w:pPr>
              <w:spacing w:line="240" w:lineRule="atLeast"/>
              <w:rPr>
                <w:rFonts w:hint="eastAsia" w:ascii="SimSun" w:hAnsi="SimSun" w:cs="SimSun"/>
                <w:bCs/>
                <w:szCs w:val="21"/>
              </w:rPr>
            </w:pPr>
            <w:r>
              <w:rPr>
                <w:rFonts w:hint="eastAsia" w:ascii="SimSun" w:hAnsi="SimSun"/>
                <w:szCs w:val="21"/>
              </w:rPr>
              <w:t>失效</w:t>
            </w:r>
          </w:p>
        </w:tc>
      </w:tr>
      <w:tr w14:paraId="28B8B0BB">
        <w:trPr>
          <w:trHeight w:val="20" w:hRule="atLeast"/>
        </w:trPr>
        <w:tc>
          <w:tcPr>
            <w:tcW w:w="640" w:type="dxa"/>
            <w:noWrap w:val="0"/>
            <w:vAlign w:val="top"/>
          </w:tcPr>
          <w:p w14:paraId="711D8BA7">
            <w:pPr>
              <w:spacing w:line="240" w:lineRule="atLeast"/>
              <w:jc w:val="center"/>
              <w:rPr>
                <w:rFonts w:hint="eastAsia" w:ascii="SimSun" w:hAnsi="SimSun"/>
                <w:szCs w:val="21"/>
              </w:rPr>
            </w:pPr>
            <w:r>
              <w:rPr>
                <w:rFonts w:hint="eastAsia" w:ascii="SimSun" w:hAnsi="SimSun"/>
                <w:szCs w:val="21"/>
              </w:rPr>
              <w:t>20</w:t>
            </w:r>
          </w:p>
        </w:tc>
        <w:tc>
          <w:tcPr>
            <w:tcW w:w="8220" w:type="dxa"/>
            <w:noWrap w:val="0"/>
            <w:vAlign w:val="center"/>
          </w:tcPr>
          <w:p w14:paraId="6B82CE3C">
            <w:pPr>
              <w:spacing w:line="240" w:lineRule="atLeast"/>
              <w:rPr>
                <w:rFonts w:hint="eastAsia" w:ascii="SimSun" w:hAnsi="SimSun" w:cs="SimSun"/>
                <w:kern w:val="0"/>
                <w:szCs w:val="21"/>
              </w:rPr>
            </w:pPr>
            <w:r>
              <w:rPr>
                <w:rFonts w:hint="eastAsia" w:ascii="SimSun" w:hAnsi="SimSun"/>
                <w:szCs w:val="21"/>
              </w:rPr>
              <w:t>河南省财政厅国家税务总局河南省税务局关于进一步实施小微企业“六税两费”减免政策的公告</w:t>
            </w:r>
          </w:p>
        </w:tc>
        <w:tc>
          <w:tcPr>
            <w:tcW w:w="2460" w:type="dxa"/>
            <w:noWrap w:val="0"/>
            <w:vAlign w:val="center"/>
          </w:tcPr>
          <w:p w14:paraId="30E7604A">
            <w:pPr>
              <w:spacing w:line="240" w:lineRule="atLeast"/>
              <w:rPr>
                <w:rFonts w:hint="eastAsia" w:ascii="SimSun" w:hAnsi="SimSun" w:cs="SimSun"/>
                <w:kern w:val="0"/>
                <w:szCs w:val="21"/>
              </w:rPr>
            </w:pPr>
            <w:r>
              <w:rPr>
                <w:rFonts w:hint="eastAsia" w:ascii="SimSun" w:hAnsi="SimSun"/>
                <w:szCs w:val="21"/>
              </w:rPr>
              <w:t>河南省财政厅国家税务总局河南省税务局公告2022年第1号</w:t>
            </w:r>
          </w:p>
        </w:tc>
        <w:tc>
          <w:tcPr>
            <w:tcW w:w="1955" w:type="dxa"/>
            <w:noWrap w:val="0"/>
            <w:vAlign w:val="center"/>
          </w:tcPr>
          <w:p w14:paraId="62222489">
            <w:pPr>
              <w:spacing w:line="240" w:lineRule="atLeast"/>
              <w:rPr>
                <w:rFonts w:hint="eastAsia" w:ascii="SimSun" w:hAnsi="SimSun" w:cs="SimSun"/>
                <w:kern w:val="0"/>
                <w:szCs w:val="21"/>
              </w:rPr>
            </w:pPr>
            <w:r>
              <w:rPr>
                <w:rFonts w:hint="eastAsia" w:ascii="SimSun" w:hAnsi="SimSun"/>
                <w:szCs w:val="21"/>
              </w:rPr>
              <w:t>2022年4月1日</w:t>
            </w:r>
          </w:p>
        </w:tc>
        <w:tc>
          <w:tcPr>
            <w:tcW w:w="725" w:type="dxa"/>
            <w:noWrap w:val="0"/>
            <w:vAlign w:val="top"/>
          </w:tcPr>
          <w:p w14:paraId="371A1F0E">
            <w:pPr>
              <w:widowControl/>
              <w:spacing w:line="240" w:lineRule="atLeast"/>
              <w:rPr>
                <w:rFonts w:hint="eastAsia" w:ascii="SimSun" w:hAnsi="SimSun" w:cs="SimSun"/>
                <w:bCs/>
                <w:szCs w:val="21"/>
              </w:rPr>
            </w:pPr>
            <w:r>
              <w:rPr>
                <w:rFonts w:hint="eastAsia" w:ascii="SimSun" w:hAnsi="SimSun" w:cs="SimSun"/>
                <w:szCs w:val="21"/>
              </w:rPr>
              <w:t>失效</w:t>
            </w:r>
          </w:p>
        </w:tc>
      </w:tr>
      <w:tr w14:paraId="0B07B217">
        <w:trPr>
          <w:trHeight w:val="20" w:hRule="atLeast"/>
        </w:trPr>
        <w:tc>
          <w:tcPr>
            <w:tcW w:w="640" w:type="dxa"/>
            <w:noWrap w:val="0"/>
            <w:vAlign w:val="top"/>
          </w:tcPr>
          <w:p w14:paraId="2093CA8F">
            <w:pPr>
              <w:spacing w:line="240" w:lineRule="atLeast"/>
              <w:jc w:val="center"/>
              <w:rPr>
                <w:rFonts w:ascii="SimSun" w:hAnsi="SimSun" w:cs="SimSun"/>
                <w:szCs w:val="21"/>
              </w:rPr>
            </w:pPr>
            <w:r>
              <w:rPr>
                <w:rFonts w:hint="eastAsia" w:ascii="SimSun" w:hAnsi="SimSun" w:cs="SimSun"/>
                <w:szCs w:val="21"/>
              </w:rPr>
              <w:t>21</w:t>
            </w:r>
          </w:p>
        </w:tc>
        <w:tc>
          <w:tcPr>
            <w:tcW w:w="8220" w:type="dxa"/>
            <w:noWrap w:val="0"/>
            <w:vAlign w:val="top"/>
          </w:tcPr>
          <w:p w14:paraId="0D94A7DB">
            <w:pPr>
              <w:spacing w:line="240" w:lineRule="atLeast"/>
              <w:rPr>
                <w:rFonts w:hint="eastAsia" w:ascii="SimSun" w:hAnsi="SimSun" w:cs="SimSun"/>
                <w:kern w:val="0"/>
                <w:szCs w:val="21"/>
              </w:rPr>
            </w:pPr>
            <w:r>
              <w:rPr>
                <w:rFonts w:hint="eastAsia" w:ascii="SimSun" w:hAnsi="SimSun" w:cs="SimSun"/>
                <w:szCs w:val="21"/>
              </w:rPr>
              <w:t>河南省财政厅省政府国资委关于印发河南省省属国有企业和中央下放企业职工家属区“三供一业”分离移交补助资金管理办法的通知</w:t>
            </w:r>
          </w:p>
        </w:tc>
        <w:tc>
          <w:tcPr>
            <w:tcW w:w="2460" w:type="dxa"/>
            <w:noWrap w:val="0"/>
            <w:vAlign w:val="top"/>
          </w:tcPr>
          <w:p w14:paraId="1230D9AC">
            <w:pPr>
              <w:spacing w:line="240" w:lineRule="atLeast"/>
              <w:rPr>
                <w:rFonts w:hint="eastAsia" w:ascii="SimSun" w:hAnsi="SimSun" w:cs="SimSun"/>
                <w:kern w:val="0"/>
                <w:szCs w:val="21"/>
              </w:rPr>
            </w:pPr>
            <w:r>
              <w:rPr>
                <w:rFonts w:hint="eastAsia" w:ascii="SimSun" w:hAnsi="SimSun" w:cs="SimSun"/>
                <w:szCs w:val="21"/>
              </w:rPr>
              <w:t>豫财企〔2016〕104号</w:t>
            </w:r>
          </w:p>
        </w:tc>
        <w:tc>
          <w:tcPr>
            <w:tcW w:w="1955" w:type="dxa"/>
            <w:noWrap w:val="0"/>
            <w:vAlign w:val="top"/>
          </w:tcPr>
          <w:p w14:paraId="4E509E79">
            <w:pPr>
              <w:spacing w:line="240" w:lineRule="atLeast"/>
              <w:rPr>
                <w:rFonts w:hint="eastAsia" w:ascii="SimSun" w:hAnsi="SimSun" w:cs="SimSun"/>
                <w:kern w:val="0"/>
                <w:szCs w:val="21"/>
              </w:rPr>
            </w:pPr>
            <w:r>
              <w:rPr>
                <w:rFonts w:hint="eastAsia" w:ascii="SimSun" w:hAnsi="SimSun"/>
                <w:szCs w:val="21"/>
              </w:rPr>
              <w:t>2016年10月13日</w:t>
            </w:r>
          </w:p>
        </w:tc>
        <w:tc>
          <w:tcPr>
            <w:tcW w:w="725" w:type="dxa"/>
            <w:noWrap w:val="0"/>
            <w:vAlign w:val="top"/>
          </w:tcPr>
          <w:p w14:paraId="1642EBA9">
            <w:pPr>
              <w:spacing w:line="240" w:lineRule="atLeast"/>
              <w:rPr>
                <w:rFonts w:hint="eastAsia" w:ascii="SimSun" w:hAnsi="SimSun" w:cs="SimSun"/>
                <w:bCs/>
                <w:szCs w:val="21"/>
              </w:rPr>
            </w:pPr>
            <w:r>
              <w:rPr>
                <w:rFonts w:hint="eastAsia" w:ascii="SimSun" w:hAnsi="SimSun" w:cs="SimSun"/>
                <w:bCs/>
                <w:szCs w:val="21"/>
              </w:rPr>
              <w:t>废止</w:t>
            </w:r>
          </w:p>
        </w:tc>
      </w:tr>
      <w:tr w14:paraId="4F1CAC56">
        <w:trPr>
          <w:trHeight w:val="20" w:hRule="atLeast"/>
        </w:trPr>
        <w:tc>
          <w:tcPr>
            <w:tcW w:w="640" w:type="dxa"/>
            <w:noWrap w:val="0"/>
            <w:vAlign w:val="top"/>
          </w:tcPr>
          <w:p w14:paraId="492BF5BA">
            <w:pPr>
              <w:spacing w:line="240" w:lineRule="atLeast"/>
              <w:jc w:val="center"/>
              <w:rPr>
                <w:rFonts w:ascii="SimSun" w:hAnsi="SimSun" w:cs="SimSun"/>
                <w:szCs w:val="21"/>
              </w:rPr>
            </w:pPr>
            <w:r>
              <w:rPr>
                <w:rFonts w:hint="eastAsia" w:ascii="SimSun" w:hAnsi="SimSun" w:cs="SimSun"/>
                <w:szCs w:val="21"/>
              </w:rPr>
              <w:t>22</w:t>
            </w:r>
          </w:p>
        </w:tc>
        <w:tc>
          <w:tcPr>
            <w:tcW w:w="8220" w:type="dxa"/>
            <w:noWrap w:val="0"/>
            <w:vAlign w:val="top"/>
          </w:tcPr>
          <w:p w14:paraId="17A9266D">
            <w:pPr>
              <w:spacing w:line="240" w:lineRule="atLeast"/>
              <w:rPr>
                <w:rFonts w:hint="eastAsia" w:ascii="SimSun" w:hAnsi="SimSun" w:cs="SimSun"/>
                <w:szCs w:val="21"/>
              </w:rPr>
            </w:pPr>
            <w:r>
              <w:rPr>
                <w:rFonts w:hint="eastAsia" w:ascii="SimSun" w:hAnsi="SimSun" w:cs="SimSun"/>
                <w:szCs w:val="21"/>
              </w:rPr>
              <w:t>河南省财政厅河南省工业和信息化厅关于印发河南省省级制造业高质量发展专项资金管理办法的通知</w:t>
            </w:r>
          </w:p>
        </w:tc>
        <w:tc>
          <w:tcPr>
            <w:tcW w:w="2460" w:type="dxa"/>
            <w:noWrap w:val="0"/>
            <w:vAlign w:val="top"/>
          </w:tcPr>
          <w:p w14:paraId="394124E6">
            <w:pPr>
              <w:spacing w:line="240" w:lineRule="atLeast"/>
              <w:rPr>
                <w:rFonts w:hint="eastAsia" w:ascii="SimSun" w:hAnsi="SimSun" w:cs="SimSun"/>
                <w:szCs w:val="21"/>
              </w:rPr>
            </w:pPr>
            <w:r>
              <w:rPr>
                <w:rFonts w:hint="eastAsia" w:ascii="SimSun" w:hAnsi="SimSun" w:cs="SimSun"/>
                <w:szCs w:val="21"/>
              </w:rPr>
              <w:t>豫财企〔2021〕62号</w:t>
            </w:r>
          </w:p>
        </w:tc>
        <w:tc>
          <w:tcPr>
            <w:tcW w:w="1955" w:type="dxa"/>
            <w:noWrap w:val="0"/>
            <w:vAlign w:val="top"/>
          </w:tcPr>
          <w:p w14:paraId="760836CA">
            <w:pPr>
              <w:spacing w:line="240" w:lineRule="atLeast"/>
              <w:rPr>
                <w:rFonts w:hint="eastAsia" w:ascii="SimSun" w:hAnsi="SimSun" w:cs="SimSun"/>
                <w:szCs w:val="21"/>
              </w:rPr>
            </w:pPr>
            <w:r>
              <w:rPr>
                <w:rFonts w:hint="eastAsia" w:ascii="SimSun" w:hAnsi="SimSun" w:cs="SimSun"/>
                <w:szCs w:val="21"/>
              </w:rPr>
              <w:t>2021年9月28日</w:t>
            </w:r>
          </w:p>
        </w:tc>
        <w:tc>
          <w:tcPr>
            <w:tcW w:w="725" w:type="dxa"/>
            <w:noWrap w:val="0"/>
            <w:vAlign w:val="top"/>
          </w:tcPr>
          <w:p w14:paraId="191DCB38">
            <w:pPr>
              <w:spacing w:line="240" w:lineRule="atLeast"/>
              <w:rPr>
                <w:rFonts w:hint="eastAsia" w:ascii="SimSun" w:hAnsi="SimSun" w:cs="SimSun"/>
                <w:szCs w:val="21"/>
              </w:rPr>
            </w:pPr>
            <w:r>
              <w:rPr>
                <w:rFonts w:hint="eastAsia" w:ascii="SimSun" w:hAnsi="SimSun" w:cs="SimSun"/>
                <w:szCs w:val="21"/>
              </w:rPr>
              <w:t>废止</w:t>
            </w:r>
          </w:p>
        </w:tc>
      </w:tr>
      <w:tr w14:paraId="4C414DDA">
        <w:trPr>
          <w:trHeight w:val="294" w:hRule="atLeast"/>
        </w:trPr>
        <w:tc>
          <w:tcPr>
            <w:tcW w:w="640" w:type="dxa"/>
            <w:noWrap w:val="0"/>
            <w:vAlign w:val="top"/>
          </w:tcPr>
          <w:p w14:paraId="3742961D">
            <w:pPr>
              <w:spacing w:line="240" w:lineRule="atLeast"/>
              <w:jc w:val="center"/>
              <w:rPr>
                <w:rFonts w:ascii="SimSun" w:hAnsi="SimSun" w:cs="SimSun"/>
                <w:szCs w:val="21"/>
              </w:rPr>
            </w:pPr>
            <w:r>
              <w:rPr>
                <w:rFonts w:hint="eastAsia" w:ascii="SimSun" w:hAnsi="SimSun" w:cs="SimSun"/>
                <w:szCs w:val="21"/>
              </w:rPr>
              <w:t>23</w:t>
            </w:r>
          </w:p>
        </w:tc>
        <w:tc>
          <w:tcPr>
            <w:tcW w:w="8220" w:type="dxa"/>
            <w:noWrap w:val="0"/>
            <w:vAlign w:val="top"/>
          </w:tcPr>
          <w:p w14:paraId="6625CE1F">
            <w:pPr>
              <w:spacing w:line="240" w:lineRule="atLeast"/>
              <w:rPr>
                <w:rFonts w:hint="eastAsia" w:ascii="SimSun" w:hAnsi="SimSun" w:cs="SimSun"/>
                <w:szCs w:val="21"/>
              </w:rPr>
            </w:pPr>
            <w:r>
              <w:rPr>
                <w:rFonts w:hint="eastAsia" w:ascii="SimSun" w:hAnsi="SimSun" w:cs="SimSun"/>
                <w:szCs w:val="21"/>
              </w:rPr>
              <w:t>河南省财政厅关于印发支持中小企业发展财政政策的通知</w:t>
            </w:r>
          </w:p>
        </w:tc>
        <w:tc>
          <w:tcPr>
            <w:tcW w:w="2460" w:type="dxa"/>
            <w:noWrap w:val="0"/>
            <w:vAlign w:val="top"/>
          </w:tcPr>
          <w:p w14:paraId="084E7A1B">
            <w:pPr>
              <w:spacing w:line="240" w:lineRule="atLeast"/>
              <w:rPr>
                <w:rFonts w:hint="eastAsia" w:ascii="SimSun" w:hAnsi="SimSun" w:cs="SimSun"/>
                <w:szCs w:val="21"/>
              </w:rPr>
            </w:pPr>
            <w:r>
              <w:rPr>
                <w:rFonts w:hint="eastAsia" w:ascii="SimSun" w:hAnsi="SimSun" w:cs="SimSun"/>
                <w:szCs w:val="21"/>
              </w:rPr>
              <w:t>豫财企〔2024〕9号</w:t>
            </w:r>
          </w:p>
        </w:tc>
        <w:tc>
          <w:tcPr>
            <w:tcW w:w="1955" w:type="dxa"/>
            <w:noWrap w:val="0"/>
            <w:vAlign w:val="top"/>
          </w:tcPr>
          <w:p w14:paraId="6C08DD86">
            <w:pPr>
              <w:spacing w:line="240" w:lineRule="atLeast"/>
              <w:rPr>
                <w:rFonts w:hint="eastAsia" w:ascii="SimSun" w:hAnsi="SimSun" w:cs="SimSun"/>
                <w:szCs w:val="21"/>
              </w:rPr>
            </w:pPr>
            <w:r>
              <w:rPr>
                <w:rFonts w:hint="eastAsia" w:ascii="SimSun" w:hAnsi="SimSun" w:cs="SimSun"/>
                <w:szCs w:val="21"/>
              </w:rPr>
              <w:t>2024年4月18日</w:t>
            </w:r>
          </w:p>
        </w:tc>
        <w:tc>
          <w:tcPr>
            <w:tcW w:w="725" w:type="dxa"/>
            <w:noWrap w:val="0"/>
            <w:vAlign w:val="top"/>
          </w:tcPr>
          <w:p w14:paraId="30C0EC7C">
            <w:pPr>
              <w:spacing w:line="240" w:lineRule="atLeast"/>
              <w:rPr>
                <w:rFonts w:hint="eastAsia" w:ascii="SimSun" w:hAnsi="SimSun" w:cs="SimSun"/>
                <w:szCs w:val="21"/>
              </w:rPr>
            </w:pPr>
            <w:r>
              <w:rPr>
                <w:rFonts w:hint="eastAsia" w:ascii="SimSun" w:hAnsi="SimSun" w:cs="SimSun"/>
                <w:szCs w:val="21"/>
              </w:rPr>
              <w:t>废止</w:t>
            </w:r>
          </w:p>
        </w:tc>
      </w:tr>
      <w:tr w14:paraId="033B084C">
        <w:trPr>
          <w:trHeight w:val="20" w:hRule="atLeast"/>
        </w:trPr>
        <w:tc>
          <w:tcPr>
            <w:tcW w:w="640" w:type="dxa"/>
            <w:noWrap w:val="0"/>
            <w:vAlign w:val="top"/>
          </w:tcPr>
          <w:p w14:paraId="2E1268F2">
            <w:pPr>
              <w:spacing w:line="240" w:lineRule="atLeast"/>
              <w:jc w:val="center"/>
              <w:rPr>
                <w:rFonts w:hint="eastAsia" w:ascii="SimSun" w:hAnsi="SimSun" w:cs="SimSun"/>
                <w:szCs w:val="21"/>
              </w:rPr>
            </w:pPr>
            <w:r>
              <w:rPr>
                <w:rFonts w:hint="eastAsia" w:ascii="SimSun" w:hAnsi="SimSun" w:cs="SimSun"/>
                <w:szCs w:val="21"/>
              </w:rPr>
              <w:t>24</w:t>
            </w:r>
          </w:p>
        </w:tc>
        <w:tc>
          <w:tcPr>
            <w:tcW w:w="8220" w:type="dxa"/>
            <w:noWrap w:val="0"/>
            <w:vAlign w:val="top"/>
          </w:tcPr>
          <w:p w14:paraId="191341E2">
            <w:pPr>
              <w:widowControl/>
              <w:spacing w:line="240" w:lineRule="atLeast"/>
              <w:rPr>
                <w:rFonts w:hint="eastAsia" w:ascii="SimSun" w:hAnsi="SimSun" w:cs="SimSun"/>
                <w:szCs w:val="21"/>
              </w:rPr>
            </w:pPr>
            <w:r>
              <w:rPr>
                <w:rFonts w:hint="eastAsia" w:ascii="SimSun" w:hAnsi="SimSun"/>
                <w:szCs w:val="21"/>
              </w:rPr>
              <w:t>河南省财政厅河南省发展和改革委员会河南省商务厅关于印发《河南省省级服务业发展专项资金管理办法》的通知</w:t>
            </w:r>
          </w:p>
        </w:tc>
        <w:tc>
          <w:tcPr>
            <w:tcW w:w="2460" w:type="dxa"/>
            <w:noWrap w:val="0"/>
            <w:vAlign w:val="top"/>
          </w:tcPr>
          <w:p w14:paraId="348994E1">
            <w:pPr>
              <w:widowControl/>
              <w:spacing w:line="240" w:lineRule="atLeast"/>
              <w:rPr>
                <w:rFonts w:hint="eastAsia" w:ascii="SimSun" w:hAnsi="SimSun" w:cs="SimSun"/>
                <w:szCs w:val="21"/>
              </w:rPr>
            </w:pPr>
            <w:r>
              <w:rPr>
                <w:rFonts w:hint="eastAsia" w:ascii="SimSun" w:hAnsi="SimSun"/>
                <w:szCs w:val="21"/>
              </w:rPr>
              <w:t>豫</w:t>
            </w:r>
            <w:r>
              <w:rPr>
                <w:rFonts w:ascii="SimSun" w:hAnsi="SimSun"/>
                <w:szCs w:val="21"/>
              </w:rPr>
              <w:t>财贸〔2020〕121号</w:t>
            </w:r>
          </w:p>
        </w:tc>
        <w:tc>
          <w:tcPr>
            <w:tcW w:w="1955" w:type="dxa"/>
            <w:noWrap w:val="0"/>
            <w:vAlign w:val="top"/>
          </w:tcPr>
          <w:p w14:paraId="44FA9E57">
            <w:pPr>
              <w:spacing w:line="240" w:lineRule="atLeast"/>
              <w:rPr>
                <w:rFonts w:hint="eastAsia" w:ascii="SimSun" w:hAnsi="SimSun" w:cs="SimSun"/>
                <w:szCs w:val="21"/>
              </w:rPr>
            </w:pPr>
            <w:r>
              <w:rPr>
                <w:rFonts w:hint="eastAsia" w:ascii="SimSun" w:hAnsi="SimSun"/>
                <w:szCs w:val="21"/>
              </w:rPr>
              <w:t>2020年12月</w:t>
            </w:r>
            <w:r>
              <w:rPr>
                <w:rFonts w:ascii="SimSun" w:hAnsi="SimSun"/>
                <w:szCs w:val="21"/>
              </w:rPr>
              <w:t>25</w:t>
            </w:r>
            <w:r>
              <w:rPr>
                <w:rFonts w:hint="eastAsia" w:ascii="SimSun" w:hAnsi="SimSun"/>
                <w:szCs w:val="21"/>
              </w:rPr>
              <w:t>日</w:t>
            </w:r>
          </w:p>
        </w:tc>
        <w:tc>
          <w:tcPr>
            <w:tcW w:w="725" w:type="dxa"/>
            <w:noWrap w:val="0"/>
            <w:vAlign w:val="top"/>
          </w:tcPr>
          <w:p w14:paraId="2EC3162C">
            <w:pPr>
              <w:widowControl/>
              <w:spacing w:line="240" w:lineRule="atLeast"/>
              <w:rPr>
                <w:rFonts w:hint="eastAsia" w:ascii="SimSun" w:hAnsi="SimSun" w:cs="SimSun"/>
                <w:szCs w:val="21"/>
              </w:rPr>
            </w:pPr>
            <w:r>
              <w:rPr>
                <w:rFonts w:hint="eastAsia" w:ascii="SimSun" w:hAnsi="SimSun"/>
                <w:szCs w:val="21"/>
              </w:rPr>
              <w:t>废止</w:t>
            </w:r>
          </w:p>
        </w:tc>
      </w:tr>
      <w:tr w14:paraId="2FFABFA1">
        <w:trPr>
          <w:trHeight w:val="20" w:hRule="atLeast"/>
        </w:trPr>
        <w:tc>
          <w:tcPr>
            <w:tcW w:w="640" w:type="dxa"/>
            <w:noWrap w:val="0"/>
            <w:vAlign w:val="top"/>
          </w:tcPr>
          <w:p w14:paraId="107C8229">
            <w:pPr>
              <w:spacing w:line="240" w:lineRule="atLeast"/>
              <w:jc w:val="center"/>
              <w:rPr>
                <w:rFonts w:ascii="SimSun" w:hAnsi="SimSun" w:cs="SimSun"/>
                <w:szCs w:val="21"/>
              </w:rPr>
            </w:pPr>
            <w:r>
              <w:rPr>
                <w:rFonts w:hint="eastAsia" w:ascii="SimSun" w:hAnsi="SimSun" w:cs="SimSun"/>
                <w:szCs w:val="21"/>
              </w:rPr>
              <w:t>25</w:t>
            </w:r>
          </w:p>
        </w:tc>
        <w:tc>
          <w:tcPr>
            <w:tcW w:w="8220" w:type="dxa"/>
            <w:noWrap w:val="0"/>
            <w:vAlign w:val="top"/>
          </w:tcPr>
          <w:p w14:paraId="5180CDBD">
            <w:pPr>
              <w:widowControl/>
              <w:spacing w:line="240" w:lineRule="atLeast"/>
              <w:rPr>
                <w:rFonts w:ascii="SimSun" w:hAnsi="SimSun" w:cs="SimSun"/>
                <w:kern w:val="0"/>
                <w:szCs w:val="21"/>
              </w:rPr>
            </w:pPr>
            <w:r>
              <w:rPr>
                <w:rFonts w:hint="eastAsia" w:ascii="SimSun" w:hAnsi="SimSun" w:cs="SimSun"/>
                <w:kern w:val="0"/>
                <w:szCs w:val="21"/>
              </w:rPr>
              <w:t>河南省财政厅关于加强社会团体会费等票据管理的通知</w:t>
            </w:r>
          </w:p>
        </w:tc>
        <w:tc>
          <w:tcPr>
            <w:tcW w:w="2460" w:type="dxa"/>
            <w:noWrap w:val="0"/>
            <w:vAlign w:val="top"/>
          </w:tcPr>
          <w:p w14:paraId="3A96BCD5">
            <w:pPr>
              <w:widowControl/>
              <w:spacing w:line="240" w:lineRule="atLeast"/>
              <w:rPr>
                <w:rFonts w:ascii="SimSun" w:hAnsi="SimSun" w:cs="SimSun"/>
                <w:kern w:val="0"/>
                <w:szCs w:val="21"/>
              </w:rPr>
            </w:pPr>
            <w:r>
              <w:rPr>
                <w:rFonts w:hint="eastAsia" w:ascii="SimSun" w:hAnsi="SimSun" w:cs="SimSun"/>
                <w:kern w:val="0"/>
                <w:szCs w:val="21"/>
              </w:rPr>
              <w:t>豫财非税〔2011〕22号</w:t>
            </w:r>
          </w:p>
        </w:tc>
        <w:tc>
          <w:tcPr>
            <w:tcW w:w="1955" w:type="dxa"/>
            <w:noWrap w:val="0"/>
            <w:vAlign w:val="top"/>
          </w:tcPr>
          <w:p w14:paraId="66D51C91">
            <w:pPr>
              <w:widowControl/>
              <w:spacing w:line="240" w:lineRule="atLeast"/>
              <w:rPr>
                <w:rFonts w:hint="eastAsia" w:ascii="SimSun" w:hAnsi="SimSun"/>
                <w:szCs w:val="21"/>
              </w:rPr>
            </w:pPr>
            <w:r>
              <w:rPr>
                <w:rFonts w:hint="eastAsia" w:ascii="SimSun" w:hAnsi="SimSun" w:cs="SimSun"/>
                <w:kern w:val="0"/>
                <w:szCs w:val="21"/>
              </w:rPr>
              <w:t>2011年11月28日</w:t>
            </w:r>
          </w:p>
        </w:tc>
        <w:tc>
          <w:tcPr>
            <w:tcW w:w="725" w:type="dxa"/>
            <w:noWrap w:val="0"/>
            <w:vAlign w:val="top"/>
          </w:tcPr>
          <w:p w14:paraId="454EDCF1">
            <w:pPr>
              <w:widowControl/>
              <w:spacing w:line="240" w:lineRule="atLeast"/>
              <w:rPr>
                <w:rFonts w:hint="eastAsia" w:ascii="SimSun" w:hAnsi="SimSun"/>
                <w:szCs w:val="21"/>
              </w:rPr>
            </w:pPr>
            <w:r>
              <w:rPr>
                <w:rFonts w:hint="eastAsia" w:ascii="SimSun" w:hAnsi="SimSun" w:cs="SimSun"/>
                <w:szCs w:val="21"/>
              </w:rPr>
              <w:t>失效</w:t>
            </w:r>
          </w:p>
        </w:tc>
      </w:tr>
      <w:tr w14:paraId="54DC9E98">
        <w:trPr>
          <w:trHeight w:val="20" w:hRule="atLeast"/>
        </w:trPr>
        <w:tc>
          <w:tcPr>
            <w:tcW w:w="640" w:type="dxa"/>
            <w:noWrap w:val="0"/>
            <w:vAlign w:val="top"/>
          </w:tcPr>
          <w:p w14:paraId="768D4B93">
            <w:pPr>
              <w:spacing w:line="240" w:lineRule="atLeast"/>
              <w:jc w:val="center"/>
              <w:rPr>
                <w:rFonts w:ascii="SimSun" w:hAnsi="SimSun" w:cs="SimSun"/>
                <w:szCs w:val="21"/>
              </w:rPr>
            </w:pPr>
            <w:r>
              <w:rPr>
                <w:rFonts w:hint="eastAsia" w:ascii="SimSun" w:hAnsi="SimSun" w:cs="SimSun"/>
                <w:szCs w:val="21"/>
              </w:rPr>
              <w:t>26</w:t>
            </w:r>
          </w:p>
        </w:tc>
        <w:tc>
          <w:tcPr>
            <w:tcW w:w="8220" w:type="dxa"/>
            <w:noWrap w:val="0"/>
            <w:vAlign w:val="top"/>
          </w:tcPr>
          <w:p w14:paraId="230022A2">
            <w:pPr>
              <w:widowControl/>
              <w:spacing w:line="240" w:lineRule="atLeast"/>
              <w:rPr>
                <w:rFonts w:ascii="SimSun" w:hAnsi="SimSun" w:cs="SimSun"/>
                <w:kern w:val="0"/>
                <w:szCs w:val="21"/>
              </w:rPr>
            </w:pPr>
            <w:r>
              <w:rPr>
                <w:rFonts w:hint="eastAsia" w:ascii="SimSun" w:hAnsi="SimSun" w:cs="SimSun"/>
                <w:kern w:val="0"/>
                <w:szCs w:val="21"/>
              </w:rPr>
              <w:t>河南省财政厅河南省司法厅关于明确国家司法考试考务费有关问题的通知</w:t>
            </w:r>
          </w:p>
        </w:tc>
        <w:tc>
          <w:tcPr>
            <w:tcW w:w="2460" w:type="dxa"/>
            <w:noWrap w:val="0"/>
            <w:vAlign w:val="top"/>
          </w:tcPr>
          <w:p w14:paraId="3A100637">
            <w:pPr>
              <w:widowControl/>
              <w:spacing w:line="240" w:lineRule="atLeast"/>
              <w:rPr>
                <w:rFonts w:ascii="SimSun" w:hAnsi="SimSun" w:cs="SimSun"/>
                <w:kern w:val="0"/>
                <w:szCs w:val="21"/>
              </w:rPr>
            </w:pPr>
            <w:r>
              <w:rPr>
                <w:rFonts w:hint="eastAsia" w:ascii="SimSun" w:hAnsi="SimSun" w:cs="SimSun"/>
                <w:kern w:val="0"/>
                <w:szCs w:val="21"/>
              </w:rPr>
              <w:t>豫财非税〔2013〕7号</w:t>
            </w:r>
          </w:p>
        </w:tc>
        <w:tc>
          <w:tcPr>
            <w:tcW w:w="1955" w:type="dxa"/>
            <w:noWrap w:val="0"/>
            <w:vAlign w:val="top"/>
          </w:tcPr>
          <w:p w14:paraId="21CFC2E5">
            <w:pPr>
              <w:widowControl/>
              <w:spacing w:line="240" w:lineRule="atLeast"/>
              <w:rPr>
                <w:rFonts w:hint="eastAsia" w:ascii="SimSun" w:hAnsi="SimSun"/>
                <w:szCs w:val="21"/>
              </w:rPr>
            </w:pPr>
            <w:r>
              <w:rPr>
                <w:rFonts w:hint="eastAsia" w:ascii="SimSun" w:hAnsi="SimSun" w:cs="SimSun"/>
                <w:kern w:val="0"/>
                <w:szCs w:val="21"/>
              </w:rPr>
              <w:t>2013年5月15日</w:t>
            </w:r>
          </w:p>
        </w:tc>
        <w:tc>
          <w:tcPr>
            <w:tcW w:w="725" w:type="dxa"/>
            <w:noWrap w:val="0"/>
            <w:vAlign w:val="top"/>
          </w:tcPr>
          <w:p w14:paraId="2A5A15EE">
            <w:pPr>
              <w:spacing w:line="240" w:lineRule="atLeast"/>
              <w:rPr>
                <w:rFonts w:hint="eastAsia" w:ascii="SimSun" w:hAnsi="SimSun"/>
                <w:szCs w:val="21"/>
              </w:rPr>
            </w:pPr>
            <w:r>
              <w:rPr>
                <w:rFonts w:hint="eastAsia" w:ascii="SimSun" w:hAnsi="SimSun" w:cs="SimSun"/>
                <w:szCs w:val="21"/>
              </w:rPr>
              <w:t>失效</w:t>
            </w:r>
          </w:p>
        </w:tc>
      </w:tr>
      <w:tr w14:paraId="6F06B354">
        <w:trPr>
          <w:trHeight w:val="20" w:hRule="atLeast"/>
        </w:trPr>
        <w:tc>
          <w:tcPr>
            <w:tcW w:w="640" w:type="dxa"/>
            <w:noWrap w:val="0"/>
            <w:vAlign w:val="top"/>
          </w:tcPr>
          <w:p w14:paraId="03C0A819">
            <w:pPr>
              <w:spacing w:line="240" w:lineRule="atLeast"/>
              <w:jc w:val="center"/>
              <w:rPr>
                <w:rFonts w:ascii="SimSun" w:hAnsi="SimSun" w:cs="SimSun"/>
                <w:szCs w:val="21"/>
              </w:rPr>
            </w:pPr>
            <w:r>
              <w:rPr>
                <w:rFonts w:hint="eastAsia" w:ascii="SimSun" w:hAnsi="SimSun" w:cs="SimSun"/>
                <w:szCs w:val="21"/>
              </w:rPr>
              <w:t>27</w:t>
            </w:r>
          </w:p>
        </w:tc>
        <w:tc>
          <w:tcPr>
            <w:tcW w:w="8220" w:type="dxa"/>
            <w:noWrap w:val="0"/>
            <w:vAlign w:val="top"/>
          </w:tcPr>
          <w:p w14:paraId="0A34B113">
            <w:pPr>
              <w:widowControl/>
              <w:spacing w:line="240" w:lineRule="atLeast"/>
              <w:rPr>
                <w:rFonts w:ascii="SimSun" w:hAnsi="SimSun" w:cs="SimSun"/>
                <w:kern w:val="0"/>
                <w:szCs w:val="21"/>
              </w:rPr>
            </w:pPr>
            <w:r>
              <w:rPr>
                <w:rFonts w:hint="eastAsia" w:ascii="SimSun" w:hAnsi="SimSun" w:cs="SimSun"/>
                <w:kern w:val="0"/>
                <w:szCs w:val="21"/>
              </w:rPr>
              <w:t>河南省财政厅河南省教育厅关于明确教育考试网上报名收费有关问题的通知</w:t>
            </w:r>
          </w:p>
        </w:tc>
        <w:tc>
          <w:tcPr>
            <w:tcW w:w="2460" w:type="dxa"/>
            <w:noWrap w:val="0"/>
            <w:vAlign w:val="top"/>
          </w:tcPr>
          <w:p w14:paraId="3886B46E">
            <w:pPr>
              <w:widowControl/>
              <w:spacing w:line="240" w:lineRule="atLeast"/>
              <w:rPr>
                <w:rFonts w:ascii="SimSun" w:hAnsi="SimSun" w:cs="SimSun"/>
                <w:kern w:val="0"/>
                <w:szCs w:val="21"/>
              </w:rPr>
            </w:pPr>
            <w:r>
              <w:rPr>
                <w:rFonts w:hint="eastAsia" w:ascii="SimSun" w:hAnsi="SimSun" w:cs="SimSun"/>
                <w:kern w:val="0"/>
                <w:szCs w:val="21"/>
              </w:rPr>
              <w:t>豫财非税〔2013〕30号</w:t>
            </w:r>
          </w:p>
        </w:tc>
        <w:tc>
          <w:tcPr>
            <w:tcW w:w="1955" w:type="dxa"/>
            <w:noWrap w:val="0"/>
            <w:vAlign w:val="top"/>
          </w:tcPr>
          <w:p w14:paraId="1AF8FFEE">
            <w:pPr>
              <w:widowControl/>
              <w:spacing w:line="240" w:lineRule="atLeast"/>
              <w:rPr>
                <w:rFonts w:hint="eastAsia" w:ascii="SimSun" w:hAnsi="SimSun"/>
                <w:szCs w:val="21"/>
              </w:rPr>
            </w:pPr>
            <w:r>
              <w:rPr>
                <w:rFonts w:hint="eastAsia" w:ascii="SimSun" w:hAnsi="SimSun" w:cs="SimSun"/>
                <w:kern w:val="0"/>
                <w:szCs w:val="21"/>
              </w:rPr>
              <w:t>2013年9月23日</w:t>
            </w:r>
          </w:p>
        </w:tc>
        <w:tc>
          <w:tcPr>
            <w:tcW w:w="725" w:type="dxa"/>
            <w:noWrap w:val="0"/>
            <w:vAlign w:val="top"/>
          </w:tcPr>
          <w:p w14:paraId="21B7FD94">
            <w:pPr>
              <w:spacing w:line="240" w:lineRule="atLeast"/>
              <w:rPr>
                <w:rFonts w:hint="eastAsia" w:ascii="SimSun" w:hAnsi="SimSun"/>
                <w:szCs w:val="21"/>
              </w:rPr>
            </w:pPr>
            <w:r>
              <w:rPr>
                <w:rFonts w:hint="eastAsia" w:ascii="SimSun" w:hAnsi="SimSun" w:cs="SimSun"/>
                <w:szCs w:val="21"/>
              </w:rPr>
              <w:t>失效</w:t>
            </w:r>
          </w:p>
        </w:tc>
      </w:tr>
    </w:tbl>
    <w:p w14:paraId="1388B4E9"/>
    <w:sectPr>
      <w:footerReference r:id="rId3" w:type="default"/>
      <w:pgSz w:w="16838" w:h="11906"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script"/>
    <w:pitch w:val="default"/>
    <w:sig w:usb0="A00002BF" w:usb1="184F6CFA" w:usb2="000000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DCF80">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E76B8C6">
                          <w:pPr>
                            <w:pStyle w:val="5"/>
                          </w:pPr>
                          <w:r>
                            <w:fldChar w:fldCharType="begin"/>
                          </w:r>
                          <w:r>
                            <w:instrText xml:space="preserve"> PAGE  \* MERGEFORMAT </w:instrText>
                          </w:r>
                          <w:r>
                            <w:fldChar w:fldCharType="separate"/>
                          </w:r>
                          <w:r>
                            <w:rPr>
                              <w:lang/>
                            </w:rPr>
                            <w:t>2</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6E76B8C6">
                    <w:pPr>
                      <w:pStyle w:val="5"/>
                    </w:pPr>
                    <w:r>
                      <w:fldChar w:fldCharType="begin"/>
                    </w:r>
                    <w:r>
                      <w:instrText xml:space="preserve"> PAGE  \* MERGEFORMAT </w:instrText>
                    </w:r>
                    <w:r>
                      <w:fldChar w:fldCharType="separate"/>
                    </w:r>
                    <w:r>
                      <w:rPr>
                        <w:lang/>
                      </w:rP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B6CE0"/>
    <w:rsid w:val="0009404F"/>
    <w:rsid w:val="00D718DA"/>
    <w:rsid w:val="0E7122EA"/>
    <w:rsid w:val="0FFF1C33"/>
    <w:rsid w:val="17F51DCD"/>
    <w:rsid w:val="1A7F60AF"/>
    <w:rsid w:val="2AAFC2DF"/>
    <w:rsid w:val="2D1D8891"/>
    <w:rsid w:val="2EFFAC79"/>
    <w:rsid w:val="2FBF7D10"/>
    <w:rsid w:val="32FEE1C3"/>
    <w:rsid w:val="373E8B7A"/>
    <w:rsid w:val="3777A149"/>
    <w:rsid w:val="37F81A10"/>
    <w:rsid w:val="3BFF2033"/>
    <w:rsid w:val="3DDDC6F5"/>
    <w:rsid w:val="3E7D13DA"/>
    <w:rsid w:val="3E8617F6"/>
    <w:rsid w:val="3F7B7B92"/>
    <w:rsid w:val="3F7DDEE4"/>
    <w:rsid w:val="3FA30FA1"/>
    <w:rsid w:val="3FDB6CE0"/>
    <w:rsid w:val="3FF3427D"/>
    <w:rsid w:val="4DE3B12F"/>
    <w:rsid w:val="4F9F9120"/>
    <w:rsid w:val="52D6E109"/>
    <w:rsid w:val="55BD9909"/>
    <w:rsid w:val="55CF301E"/>
    <w:rsid w:val="55EF5F38"/>
    <w:rsid w:val="57EAB9EA"/>
    <w:rsid w:val="5B774D95"/>
    <w:rsid w:val="5B996A7C"/>
    <w:rsid w:val="5CEE830C"/>
    <w:rsid w:val="5DA77C46"/>
    <w:rsid w:val="5DCF9B1A"/>
    <w:rsid w:val="5DFB899C"/>
    <w:rsid w:val="5DFFBE11"/>
    <w:rsid w:val="5EABFFBD"/>
    <w:rsid w:val="5EFE600D"/>
    <w:rsid w:val="5F084D94"/>
    <w:rsid w:val="5F310892"/>
    <w:rsid w:val="5F6F3990"/>
    <w:rsid w:val="5FCF25A6"/>
    <w:rsid w:val="5FFEFCD5"/>
    <w:rsid w:val="655F8C1A"/>
    <w:rsid w:val="672C3DD7"/>
    <w:rsid w:val="67BBF791"/>
    <w:rsid w:val="6B3D3AC6"/>
    <w:rsid w:val="6BD7BE01"/>
    <w:rsid w:val="6CFBCB81"/>
    <w:rsid w:val="6D7BCE87"/>
    <w:rsid w:val="6DFD109B"/>
    <w:rsid w:val="6EB38A08"/>
    <w:rsid w:val="6F13A6C2"/>
    <w:rsid w:val="6F6B2976"/>
    <w:rsid w:val="6F6F7601"/>
    <w:rsid w:val="6F8EADEB"/>
    <w:rsid w:val="70BF7E61"/>
    <w:rsid w:val="725656E8"/>
    <w:rsid w:val="73F42DB0"/>
    <w:rsid w:val="73F459BA"/>
    <w:rsid w:val="75FD308C"/>
    <w:rsid w:val="76FB3D6D"/>
    <w:rsid w:val="773EC421"/>
    <w:rsid w:val="774F17AF"/>
    <w:rsid w:val="77BF873B"/>
    <w:rsid w:val="77FD93A7"/>
    <w:rsid w:val="79EDBE5E"/>
    <w:rsid w:val="79EFDD4D"/>
    <w:rsid w:val="7B3F1A9D"/>
    <w:rsid w:val="7B3FB3D5"/>
    <w:rsid w:val="7BDBF603"/>
    <w:rsid w:val="7BEDC83A"/>
    <w:rsid w:val="7BFEE98D"/>
    <w:rsid w:val="7CE54F00"/>
    <w:rsid w:val="7CF74548"/>
    <w:rsid w:val="7D3D03B7"/>
    <w:rsid w:val="7DBE5566"/>
    <w:rsid w:val="7DDE8BD7"/>
    <w:rsid w:val="7DDF305E"/>
    <w:rsid w:val="7DFB415A"/>
    <w:rsid w:val="7E1BD9DE"/>
    <w:rsid w:val="7EB7D835"/>
    <w:rsid w:val="7EDDB7C4"/>
    <w:rsid w:val="7EFF2B6D"/>
    <w:rsid w:val="7F0D5F0B"/>
    <w:rsid w:val="7F428CF6"/>
    <w:rsid w:val="7F732507"/>
    <w:rsid w:val="7F75B3AC"/>
    <w:rsid w:val="7F7A3022"/>
    <w:rsid w:val="7F8E87FE"/>
    <w:rsid w:val="7FBC635F"/>
    <w:rsid w:val="7FC7903D"/>
    <w:rsid w:val="7FEFE74E"/>
    <w:rsid w:val="7FF30D25"/>
    <w:rsid w:val="7FFA3345"/>
    <w:rsid w:val="7FFA4975"/>
    <w:rsid w:val="7FFD0847"/>
    <w:rsid w:val="7FFF47C6"/>
    <w:rsid w:val="7FFFA83B"/>
    <w:rsid w:val="88DFCF0B"/>
    <w:rsid w:val="8FAF1557"/>
    <w:rsid w:val="977F2C52"/>
    <w:rsid w:val="9BFFD89F"/>
    <w:rsid w:val="9FF78BFC"/>
    <w:rsid w:val="A7208D19"/>
    <w:rsid w:val="AC770510"/>
    <w:rsid w:val="AEE99F6E"/>
    <w:rsid w:val="AF4F58AA"/>
    <w:rsid w:val="AFE99E4A"/>
    <w:rsid w:val="B5673802"/>
    <w:rsid w:val="B5BAAF9B"/>
    <w:rsid w:val="B5FECA22"/>
    <w:rsid w:val="B75F998D"/>
    <w:rsid w:val="B7FF806A"/>
    <w:rsid w:val="BBE7725D"/>
    <w:rsid w:val="BBF7A7E6"/>
    <w:rsid w:val="BBFF1369"/>
    <w:rsid w:val="BCFF39B9"/>
    <w:rsid w:val="BDBC96D9"/>
    <w:rsid w:val="BDD53BD8"/>
    <w:rsid w:val="BF7E6FC7"/>
    <w:rsid w:val="BF9F49CE"/>
    <w:rsid w:val="BFEEBAE8"/>
    <w:rsid w:val="C6BDA22E"/>
    <w:rsid w:val="CE7F0922"/>
    <w:rsid w:val="CEF39D28"/>
    <w:rsid w:val="CF6B2193"/>
    <w:rsid w:val="D1697504"/>
    <w:rsid w:val="D3CFBED5"/>
    <w:rsid w:val="D3F7F9B6"/>
    <w:rsid w:val="D7CBC7C1"/>
    <w:rsid w:val="D7FF712A"/>
    <w:rsid w:val="DB7FC487"/>
    <w:rsid w:val="DBDDCBB5"/>
    <w:rsid w:val="DBDF831F"/>
    <w:rsid w:val="DBFF1A84"/>
    <w:rsid w:val="DDFBD892"/>
    <w:rsid w:val="DDFEB94A"/>
    <w:rsid w:val="DEF724FF"/>
    <w:rsid w:val="DEFD65FF"/>
    <w:rsid w:val="DF796BB0"/>
    <w:rsid w:val="DF8A895F"/>
    <w:rsid w:val="DFFB7FD9"/>
    <w:rsid w:val="DFFF37AA"/>
    <w:rsid w:val="DFFFE03B"/>
    <w:rsid w:val="E3BD2FF5"/>
    <w:rsid w:val="E5EBCC11"/>
    <w:rsid w:val="E6756D69"/>
    <w:rsid w:val="E7E28077"/>
    <w:rsid w:val="EA77B892"/>
    <w:rsid w:val="EBBBEEB0"/>
    <w:rsid w:val="EBC73818"/>
    <w:rsid w:val="EBF0F148"/>
    <w:rsid w:val="ECFBDBDF"/>
    <w:rsid w:val="EDDDB55D"/>
    <w:rsid w:val="EDEFE296"/>
    <w:rsid w:val="EE7DEC79"/>
    <w:rsid w:val="EEFF9B92"/>
    <w:rsid w:val="EF3F1118"/>
    <w:rsid w:val="EFCB6D96"/>
    <w:rsid w:val="F22ED7BA"/>
    <w:rsid w:val="F2568541"/>
    <w:rsid w:val="F2F39BF8"/>
    <w:rsid w:val="F37BAD8C"/>
    <w:rsid w:val="F3FB597B"/>
    <w:rsid w:val="F3FFDBDB"/>
    <w:rsid w:val="F52B85EC"/>
    <w:rsid w:val="F5DFB213"/>
    <w:rsid w:val="F5EE6C03"/>
    <w:rsid w:val="F75FE50D"/>
    <w:rsid w:val="F7925B36"/>
    <w:rsid w:val="F7D7FD92"/>
    <w:rsid w:val="F7F3C799"/>
    <w:rsid w:val="F7F736DC"/>
    <w:rsid w:val="F7F90BEB"/>
    <w:rsid w:val="F7FD7EFC"/>
    <w:rsid w:val="F983CCB4"/>
    <w:rsid w:val="F9F7907F"/>
    <w:rsid w:val="FAF7F4D2"/>
    <w:rsid w:val="FBBFA110"/>
    <w:rsid w:val="FBDF339B"/>
    <w:rsid w:val="FBDF6EB8"/>
    <w:rsid w:val="FBDF7964"/>
    <w:rsid w:val="FBEECC94"/>
    <w:rsid w:val="FCE923F4"/>
    <w:rsid w:val="FD2F3A42"/>
    <w:rsid w:val="FD671E62"/>
    <w:rsid w:val="FD7F7AA6"/>
    <w:rsid w:val="FDBF8DAD"/>
    <w:rsid w:val="FDEFC82D"/>
    <w:rsid w:val="FE370BE6"/>
    <w:rsid w:val="FEBBD806"/>
    <w:rsid w:val="FEF98C65"/>
    <w:rsid w:val="FF41F31D"/>
    <w:rsid w:val="FF54C6D1"/>
    <w:rsid w:val="FF7BD3C4"/>
    <w:rsid w:val="FF7DFDB1"/>
    <w:rsid w:val="FF7F5F9B"/>
    <w:rsid w:val="FF96516D"/>
    <w:rsid w:val="FFAF20AD"/>
    <w:rsid w:val="FFBF33BA"/>
    <w:rsid w:val="FFDB8906"/>
    <w:rsid w:val="FFDB8E20"/>
    <w:rsid w:val="FFDC7512"/>
    <w:rsid w:val="FFE30AFA"/>
    <w:rsid w:val="FFEB9897"/>
    <w:rsid w:val="FFEEF94E"/>
    <w:rsid w:val="FFFDB53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9"/>
    <w:pPr>
      <w:widowControl/>
      <w:spacing w:before="100" w:beforeAutospacing="1" w:after="100" w:afterAutospacing="1"/>
      <w:jc w:val="left"/>
      <w:outlineLvl w:val="1"/>
    </w:pPr>
    <w:rPr>
      <w:rFonts w:ascii="SimSun" w:hAnsi="SimSun" w:eastAsia="SimSun" w:cs="SimSun"/>
      <w:b/>
      <w:bCs/>
      <w:kern w:val="0"/>
      <w:sz w:val="36"/>
      <w:szCs w:val="36"/>
    </w:rPr>
  </w:style>
  <w:style w:type="character" w:default="1" w:styleId="3">
    <w:name w:val="Default Paragraph Font"/>
    <w:semiHidden/>
    <w:qFormat/>
    <w:uiPriority w:val="0"/>
  </w:style>
  <w:style w:type="table" w:default="1" w:styleId="4">
    <w:name w:val="Normal Table"/>
    <w:semiHidden/>
    <w:qFormat/>
    <w:uiPriority w:val="0"/>
    <w:tblPr>
      <w:tblStyle w:val="4"/>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4"/>
    <w:qFormat/>
    <w:uiPriority w:val="0"/>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link w:val="6"/>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317</Words>
  <Characters>1812</Characters>
  <Lines>15</Lines>
  <Paragraphs>4</Paragraphs>
  <TotalTime>0</TotalTime>
  <ScaleCrop>false</ScaleCrop>
  <LinksUpToDate>false</LinksUpToDate>
  <CharactersWithSpaces>2125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2025-06-22T08:43:00Z</dcterms:created>
  <dc:creator>huanghe</dc:creator>
  <cp:lastModifiedBy>小鱼</cp:lastModifiedBy>
  <cp:lastPrinted>2025-06-23T16:12:00Z</cp:lastPrinted>
  <dcterms:modified xsi:type="dcterms:W3CDTF">2026-07-10T16:02:08Z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E9FD9E5A856765FC00A7506A7FFB7993_42</vt:lpwstr>
  </property>
</Properties>
</file>