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CERTIFICATE</w:t>
      </w:r>
    </w:p>
    <w:p/>
    <w:p>
      <w:pPr>
        <w:jc w:val="center"/>
      </w:pPr>
      <w:r>
        <w:rPr>
          <w:rFonts w:ascii="Calibri" w:hAnsi="Calibri"/>
          <w:color w:val="555555"/>
          <w:sz w:val="28"/>
        </w:rPr>
        <w:t>AWARDED TO</w:t>
      </w:r>
    </w:p>
    <w:p/>
    <w:p>
      <w:pPr>
        <w:jc w:val="center"/>
      </w:pPr>
      <w:r>
        <w:rPr>
          <w:rFonts w:ascii="Calibri" w:hAnsi="Calibri"/>
          <w:b/>
          <w:color w:val="1A3C6E"/>
          <w:sz w:val="52"/>
        </w:rPr>
        <w:t>Anil Thapa</w:t>
      </w:r>
    </w:p>
    <w:p/>
    <w:p/>
    <w:p>
      <w:pPr>
        <w:jc w:val="center"/>
      </w:pPr>
      <w:r>
        <w:rPr>
          <w:rFonts w:ascii="Calibri" w:hAnsi="Calibri"/>
          <w:b/>
          <w:sz w:val="32"/>
        </w:rPr>
        <w:t>SHB30516</w:t>
      </w:r>
    </w:p>
    <w:p>
      <w:pPr>
        <w:jc w:val="center"/>
      </w:pPr>
      <w:r>
        <w:rPr>
          <w:rFonts w:ascii="Calibri" w:hAnsi="Calibri"/>
          <w:b/>
          <w:color w:val="1A3C6E"/>
          <w:sz w:val="36"/>
        </w:rPr>
        <w:t>Certificate III in Barbering</w:t>
      </w:r>
    </w:p>
    <w:p/>
    <w:p/>
    <w:p>
      <w:pPr>
        <w:jc w:val="center"/>
      </w:pPr>
      <w:r>
        <w:rPr>
          <w:rFonts w:ascii="Calibri" w:hAnsi="Calibri"/>
          <w:b/>
          <w:sz w:val="24"/>
        </w:rPr>
        <w:t>Date of Completion:</w:t>
      </w:r>
      <w:r>
        <w:rPr>
          <w:rFonts w:ascii="Calibri" w:hAnsi="Calibri"/>
          <w:sz w:val="24"/>
        </w:rPr>
        <w:t xml:space="preserve">  24 March 2026</w:t>
      </w:r>
    </w:p>
    <w:p>
      <w:pPr>
        <w:jc w:val="center"/>
      </w:pPr>
      <w:r>
        <w:rPr>
          <w:rFonts w:ascii="Calibri" w:hAnsi="Calibri"/>
          <w:b/>
          <w:sz w:val="24"/>
        </w:rPr>
        <w:t>Certificate Number:</w:t>
      </w:r>
      <w:r>
        <w:rPr>
          <w:rFonts w:ascii="Calibri" w:hAnsi="Calibri"/>
          <w:sz w:val="24"/>
        </w:rPr>
        <w:t xml:space="preserve">  13493926-9353833</w:t>
      </w:r>
    </w:p>
    <w:p/>
    <w:p/>
    <w:p>
      <w:pPr>
        <w:jc w:val="center"/>
      </w:pPr>
      <w:r>
        <w:rPr>
          <w:color w:val="555555"/>
          <w:sz w:val="20"/>
        </w:rPr>
        <w:t>________________________________________</w:t>
      </w:r>
    </w:p>
    <w:p>
      <w:pPr>
        <w:jc w:val="center"/>
      </w:pPr>
      <w:r>
        <w:rPr>
          <w:rFonts w:ascii="Calibri" w:hAnsi="Calibri"/>
          <w:b/>
          <w:sz w:val="24"/>
        </w:rPr>
        <w:t>Gareth Philpott</w:t>
      </w:r>
    </w:p>
    <w:p>
      <w:pPr>
        <w:jc w:val="center"/>
      </w:pPr>
      <w:r>
        <w:rPr>
          <w:rFonts w:ascii="Calibri" w:hAnsi="Calibri"/>
          <w:color w:val="555555"/>
          <w:sz w:val="20"/>
        </w:rPr>
        <w:t>Chief Executive Officer</w:t>
      </w:r>
    </w:p>
    <w:p/>
    <w:p>
      <w:pPr>
        <w:jc w:val="center"/>
      </w:pPr>
      <w:r>
        <w:rPr>
          <w:rFonts w:ascii="Calibri" w:hAnsi="Calibri"/>
          <w:color w:val="888888"/>
          <w:sz w:val="16"/>
        </w:rPr>
        <w:t>www.thebarberacademy.com.au | propellearning.com.au | RTO ID # 41209 | ABN 15 604 005 487</w:t>
      </w:r>
    </w:p>
    <w:p>
      <w:pPr>
        <w:jc w:val="center"/>
      </w:pPr>
      <w:r>
        <w:rPr>
          <w:rFonts w:ascii="Calibri" w:hAnsi="Calibri"/>
          <w:color w:val="888888"/>
          <w:sz w:val="18"/>
        </w:rPr>
        <w:t>Propel Education and Training Pty Ltd</w:t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This qualification is recognised within the Australian Qualifications Framework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A3C6E"/>
          <w:sz w:val="40"/>
        </w:rPr>
        <w:t>RECORD OF RESULTS</w:t>
      </w:r>
    </w:p>
    <w:p/>
    <w:p>
      <w:r>
        <w:rPr>
          <w:rFonts w:ascii="Calibri" w:hAnsi="Calibri"/>
          <w:b/>
          <w:sz w:val="20"/>
        </w:rPr>
        <w:t xml:space="preserve">NAME OF STUDENT:  </w:t>
      </w:r>
      <w:r>
        <w:rPr>
          <w:rFonts w:ascii="Calibri" w:hAnsi="Calibri"/>
          <w:sz w:val="20"/>
        </w:rPr>
        <w:t>Anil Thapa</w:t>
      </w:r>
    </w:p>
    <w:p>
      <w:r>
        <w:rPr>
          <w:rFonts w:ascii="Calibri" w:hAnsi="Calibri"/>
          <w:b/>
          <w:sz w:val="20"/>
        </w:rPr>
        <w:t xml:space="preserve">QUALIFICATION NAME:  </w:t>
      </w:r>
      <w:r>
        <w:rPr>
          <w:rFonts w:ascii="Calibri" w:hAnsi="Calibri"/>
          <w:sz w:val="20"/>
        </w:rPr>
        <w:t>Certificate III in Barbering</w:t>
      </w:r>
    </w:p>
    <w:p>
      <w:r>
        <w:rPr>
          <w:rFonts w:ascii="Calibri" w:hAnsi="Calibri"/>
          <w:b/>
          <w:sz w:val="20"/>
        </w:rPr>
        <w:t xml:space="preserve">QUALIFICATION CODE:  </w:t>
      </w:r>
      <w:r>
        <w:rPr>
          <w:rFonts w:ascii="Calibri" w:hAnsi="Calibri"/>
          <w:sz w:val="20"/>
        </w:rPr>
        <w:t>SHB30516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Unit of Competency Code</w:t>
            </w:r>
          </w:p>
        </w:tc>
        <w:tc>
          <w:tcPr>
            <w:tcW w:type="dxa" w:w="4819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Unit of Competency Name</w:t>
            </w:r>
          </w:p>
        </w:tc>
        <w:tc>
          <w:tcPr>
            <w:tcW w:type="dxa" w:w="1020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41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Completion Date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BSBSUS201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Participate in environmentally sustainable work practices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25/02/2025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SHBHBAS001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Provide shampoo and basin services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05/08/2025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SHBHCUT001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Design haircut structures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11/03/2025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SHBHCUT002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Create one length or solid haircut structures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27/01/2026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SHBHCUT003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Create graduated haircut structures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05/08/2025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SHBHCUT004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Create layered haircut structures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10/02/2026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SHBHCUT005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Cut hair using over-comb techniques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30/10/2025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SHBHCUT007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Create combined traditional and classic men's haircut structures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10/02/2026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SHBHCUT009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Cut hair using freehand clipper techniques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04/02/2026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SHBHCUT010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Create haircuts using tracks and carving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13/02/2026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SHBHCUT011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Design and maintain beards and moustaches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06/02/2026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SHBHCUT012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Shave heads and faces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24/03/2026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SHBHCUT013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Provide men's general grooming services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03/11/2025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SHBHDES001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Dry hair to shape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03/11/2025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SHBHIND001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Maintain and organise tools, equipment and work areas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22/04/2025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SHBHIND002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Research and use hairdressing industry information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09/02/2026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SHBHIND003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Develop and expand a client base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22/10/2025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SHBHTRI001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Identify and treat hair and scalp conditions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05/08/2025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SHBXCCS001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Conduct salon financial transactions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16/03/2025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SHBXCCS002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Provide salon services to clients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05/08/2025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SHBXIND001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Comply with organisational requirements within a personal services environment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03/11/2025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SHBXIND002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Communicate as part of a salon team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05/08/2025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SHBXWHS001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Apply safe hygiene, health and work practices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25/02/2025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SIRRINV001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Receive and handle retail stock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10/04/2025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SIRRMER001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Produce visual merchandise displays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13/08/2025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SIRXSLS001</w:t>
            </w:r>
          </w:p>
        </w:tc>
        <w:tc>
          <w:tcPr>
            <w:tcW w:type="dxa" w:w="4819"/>
            <w:shd w:fill="F2F2F2" w:val="clear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Sell to the retail customer</w:t>
            </w:r>
          </w:p>
        </w:tc>
        <w:tc>
          <w:tcPr>
            <w:tcW w:type="dxa" w:w="1020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417"/>
            <w:shd w:fill="F2F2F2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12/01/2026</w:t>
            </w:r>
          </w:p>
        </w:tc>
      </w:tr>
    </w:tbl>
    <w:p/>
    <w:p>
      <w:pPr>
        <w:jc w:val="right"/>
      </w:pPr>
      <w:r>
        <w:rPr>
          <w:color w:val="555555"/>
          <w:sz w:val="18"/>
        </w:rPr>
        <w:t>___________________________________</w:t>
      </w:r>
    </w:p>
    <w:p>
      <w:pPr>
        <w:jc w:val="right"/>
      </w:pPr>
      <w:r>
        <w:rPr>
          <w:rFonts w:ascii="Calibri" w:hAnsi="Calibri"/>
          <w:b/>
          <w:sz w:val="20"/>
        </w:rPr>
        <w:t>Gareth Philpott</w:t>
      </w:r>
    </w:p>
    <w:p>
      <w:pPr>
        <w:jc w:val="right"/>
      </w:pPr>
      <w:r>
        <w:rPr>
          <w:rFonts w:ascii="Calibri" w:hAnsi="Calibri"/>
          <w:color w:val="555555"/>
          <w:sz w:val="18"/>
        </w:rPr>
        <w:t>Chief Executive Officer</w:t>
      </w:r>
    </w:p>
    <w:p>
      <w:pPr>
        <w:jc w:val="left"/>
      </w:pPr>
      <w:r>
        <w:rPr>
          <w:rFonts w:ascii="Calibri" w:hAnsi="Calibri"/>
          <w:color w:val="888888"/>
          <w:sz w:val="14"/>
        </w:rPr>
        <w:t>www.thebarberacademy.com.au | propellearning.com.au | RTO ID # 41209 | ABN 15 604 005 487</w:t>
      </w:r>
    </w:p>
    <w:p>
      <w:r>
        <w:br w:type="page"/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48"/>
        </w:rPr>
        <w:t>Master of Accounting</w:t>
      </w:r>
    </w:p>
    <w:p/>
    <w:p>
      <w:pPr>
        <w:jc w:val="center"/>
      </w:pPr>
      <w:r>
        <w:rPr>
          <w:rFonts w:ascii="Calibri" w:hAnsi="Calibri"/>
          <w:color w:val="555555"/>
          <w:sz w:val="28"/>
        </w:rPr>
        <w:t>29 November 2024</w:t>
      </w:r>
    </w:p>
    <w:p/>
    <w:p/>
    <w:p>
      <w:pPr>
        <w:jc w:val="center"/>
      </w:pPr>
      <w:r>
        <w:rPr>
          <w:rFonts w:ascii="Calibri" w:hAnsi="Calibri"/>
          <w:b/>
          <w:sz w:val="44"/>
        </w:rPr>
        <w:t>Anil Thapa</w:t>
      </w:r>
    </w:p>
    <w:p/>
    <w:p/>
    <w:p>
      <w:pPr>
        <w:jc w:val="center"/>
      </w:pPr>
      <w:r>
        <w:rPr>
          <w:rFonts w:ascii="Calibri" w:hAnsi="Calibri"/>
          <w:sz w:val="28"/>
        </w:rPr>
        <w:t>24645</w:t>
      </w:r>
    </w:p>
    <w:p/>
    <w:p>
      <w:pPr>
        <w:jc w:val="center"/>
      </w:pPr>
      <w:r>
        <w:rPr>
          <w:rFonts w:ascii="Calibri" w:hAnsi="Calibri"/>
          <w:color w:val="888888"/>
          <w:sz w:val="20"/>
        </w:rPr>
        <w:t>138204_MBA_Testamur</w:t>
      </w:r>
    </w:p>
    <w:p/>
    <w:p/>
    <w:p>
      <w:pPr>
        <w:jc w:val="center"/>
      </w:pPr>
      <w:r>
        <w:rPr>
          <w:rFonts w:ascii="Calibri" w:hAnsi="Calibri"/>
          <w:color w:val="666666"/>
          <w:sz w:val="20"/>
        </w:rPr>
        <w:t>Date Generated: 29 November 2024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sz w:val="28"/>
        </w:rPr>
        <w:t>ANIL THAPA</w:t>
      </w:r>
    </w:p>
    <w:p>
      <w:r>
        <w:rPr>
          <w:rFonts w:ascii="Calibri" w:hAnsi="Calibri"/>
          <w:b/>
          <w:sz w:val="20"/>
        </w:rPr>
        <w:t xml:space="preserve">Student ID: </w:t>
      </w:r>
      <w:r>
        <w:rPr>
          <w:rFonts w:ascii="Calibri" w:hAnsi="Calibri"/>
          <w:sz w:val="20"/>
        </w:rPr>
        <w:t>1801398</w:t>
      </w:r>
    </w:p>
    <w:p>
      <w:r>
        <w:rPr>
          <w:rFonts w:ascii="Calibri" w:hAnsi="Calibri"/>
          <w:b/>
          <w:sz w:val="20"/>
        </w:rPr>
        <w:t xml:space="preserve">Birth date: </w:t>
      </w:r>
      <w:r>
        <w:rPr>
          <w:rFonts w:ascii="Calibri" w:hAnsi="Calibri"/>
          <w:sz w:val="20"/>
        </w:rPr>
        <w:t>30 March 1997</w:t>
      </w:r>
    </w:p>
    <w:p>
      <w:r>
        <w:rPr>
          <w:rFonts w:ascii="Calibri" w:hAnsi="Calibri"/>
          <w:sz w:val="20"/>
        </w:rPr>
        <w:t>26 November 2024</w:t>
      </w:r>
    </w:p>
    <w:p>
      <w:r>
        <w:rPr>
          <w:rFonts w:ascii="Calibri" w:hAnsi="Calibri"/>
          <w:b/>
          <w:sz w:val="20"/>
        </w:rPr>
        <w:t xml:space="preserve">Certificate number: </w:t>
      </w:r>
      <w:r>
        <w:rPr>
          <w:rFonts w:ascii="Calibri" w:hAnsi="Calibri"/>
          <w:sz w:val="20"/>
        </w:rPr>
        <w:t>24645</w:t>
      </w:r>
    </w:p>
    <w:p>
      <w:r>
        <w:rPr>
          <w:rFonts w:ascii="Calibri" w:hAnsi="Calibri"/>
          <w:b/>
          <w:sz w:val="20"/>
        </w:rPr>
        <w:t xml:space="preserve">Cumulative GPA: </w:t>
      </w:r>
      <w:r>
        <w:rPr>
          <w:rFonts w:ascii="Calibri" w:hAnsi="Calibri"/>
          <w:sz w:val="20"/>
        </w:rPr>
        <w:t>4.62</w:t>
      </w:r>
    </w:p>
    <w:p>
      <w:r>
        <w:rPr>
          <w:rFonts w:ascii="Calibri" w:hAnsi="Calibri"/>
          <w:b/>
          <w:sz w:val="20"/>
        </w:rPr>
        <w:t xml:space="preserve">Qualification: </w:t>
      </w:r>
      <w:r>
        <w:rPr>
          <w:rFonts w:ascii="Calibri" w:hAnsi="Calibri"/>
          <w:sz w:val="20"/>
        </w:rPr>
        <w:t>Master of Accounting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7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37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Subject</w:t>
            </w:r>
          </w:p>
        </w:tc>
        <w:tc>
          <w:tcPr>
            <w:tcW w:type="dxa" w:w="137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Subject Name</w:t>
            </w:r>
          </w:p>
        </w:tc>
        <w:tc>
          <w:tcPr>
            <w:tcW w:type="dxa" w:w="137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Mark</w:t>
            </w:r>
          </w:p>
        </w:tc>
        <w:tc>
          <w:tcPr>
            <w:tcW w:type="dxa" w:w="137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Grade</w:t>
            </w:r>
          </w:p>
        </w:tc>
        <w:tc>
          <w:tcPr>
            <w:tcW w:type="dxa" w:w="1377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Credit</w:t>
              <w:br/>
              <w:t>points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ACCM4400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Auditing and Assurance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70.00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T2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ACCM6000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Capstone: Accounting and Governance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61.00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FINM4000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Finance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87.00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HD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T1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ACCM4100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Management Accounting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59.00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T1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ACCM6000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Capstone: Accounting and Governance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45.00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F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T1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DATA4500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Social Media Analytics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67.00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CLWM4100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Taxation Law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53.00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T3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ECOM4000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Economics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58.00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ACCM4300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Financial Reporting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77.00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D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T2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DATA4900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Innovation and Creativity in Business Analytics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68.00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FINM4100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Analytics in Accounting, Finance and Economics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78.00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D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T1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ACCM4200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Advanced Financial Accounting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50.00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</w:tbl>
    <w:p>
      <w:pPr>
        <w:jc w:val="right"/>
      </w:pPr>
      <w:r>
        <w:rPr>
          <w:i/>
          <w:color w:val="888888"/>
          <w:sz w:val="16"/>
        </w:rPr>
        <w:t>Continued over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  <w:tc>
          <w:tcPr>
            <w:tcW w:type="dxa" w:w="137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37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Subject</w:t>
            </w:r>
          </w:p>
        </w:tc>
        <w:tc>
          <w:tcPr>
            <w:tcW w:type="dxa" w:w="137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Subject Name</w:t>
            </w:r>
          </w:p>
        </w:tc>
        <w:tc>
          <w:tcPr>
            <w:tcW w:type="dxa" w:w="137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Mark</w:t>
            </w:r>
          </w:p>
        </w:tc>
        <w:tc>
          <w:tcPr>
            <w:tcW w:type="dxa" w:w="137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Grade</w:t>
            </w:r>
          </w:p>
        </w:tc>
        <w:tc>
          <w:tcPr>
            <w:tcW w:type="dxa" w:w="1377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Credit</w:t>
              <w:br/>
              <w:t>points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T1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CLWM4000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Business and Corporations Law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66.00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2023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T1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STAM4000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Quantitative Methods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63.00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ACCM4000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Financial Accounting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71.00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2022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T3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CISM4000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Information Systems in Accounting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54.00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377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2022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T3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DATA4000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Introduction to Business Analytics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65.00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</w:tr>
    </w:tbl>
    <w:p/>
    <w:p>
      <w:r>
        <w:rPr>
          <w:rFonts w:ascii="Calibri" w:hAnsi="Calibri"/>
          <w:b/>
          <w:sz w:val="22"/>
        </w:rPr>
        <w:t>End of Record</w:t>
      </w:r>
    </w:p>
    <w:p>
      <w:r>
        <w:rPr>
          <w:rFonts w:ascii="Calibri" w:hAnsi="Calibri"/>
          <w:sz w:val="20"/>
        </w:rPr>
        <w:t>All Requirements for the Master of Accounting have been fulfilled</w:t>
      </w:r>
    </w:p>
    <w:p/>
    <w:p>
      <w:r>
        <w:rPr>
          <w:rFonts w:ascii="Calibri" w:hAnsi="Calibri"/>
          <w:i/>
          <w:color w:val="555555"/>
          <w:sz w:val="20"/>
        </w:rPr>
        <w:t>Certified as a true and correct record</w:t>
      </w:r>
    </w:p>
    <w:p/>
    <w:p>
      <w:r>
        <w:rPr>
          <w:color w:val="555555"/>
          <w:sz w:val="18"/>
        </w:rPr>
        <w:t>___________________________________</w:t>
      </w:r>
    </w:p>
    <w:p>
      <w:r>
        <w:rPr>
          <w:rFonts w:ascii="Calibri" w:hAnsi="Calibri"/>
          <w:b/>
          <w:sz w:val="22"/>
        </w:rPr>
        <w:t>Rob Regan</w:t>
      </w:r>
    </w:p>
    <w:p>
      <w:r>
        <w:rPr>
          <w:rFonts w:ascii="Calibri" w:hAnsi="Calibri"/>
          <w:color w:val="555555"/>
          <w:sz w:val="20"/>
        </w:rPr>
        <w:t>Principal Executive Officer</w:t>
      </w:r>
    </w:p>
    <w:p>
      <w:r>
        <w:rPr>
          <w:rFonts w:ascii="Calibri" w:hAnsi="Calibri"/>
          <w:sz w:val="20"/>
        </w:rPr>
        <w:t>Kaplan Business School</w:t>
      </w:r>
    </w:p>
    <w:p/>
    <w:p>
      <w:r>
        <w:rPr>
          <w:rFonts w:ascii="Calibri" w:hAnsi="Calibri"/>
          <w:i/>
          <w:color w:val="666666"/>
          <w:sz w:val="18"/>
        </w:rPr>
        <w:t>The qualification is recognised within the Australian Qualifications Framework</w:t>
      </w:r>
    </w:p>
    <w:p>
      <w:r>
        <w:rPr>
          <w:rFonts w:ascii="Calibri" w:hAnsi="Calibri"/>
          <w:color w:val="777777"/>
          <w:sz w:val="16"/>
        </w:rPr>
        <w:t>Kaplan Business School is listed as an Institute of Higher Education on the Tertiary Education Quality and Standards Agency's National Register of Higher Education Providers, provider number (PRV12094).</w:t>
      </w:r>
    </w:p>
    <w:p>
      <w:r>
        <w:rPr>
          <w:rFonts w:ascii="Calibri" w:hAnsi="Calibri"/>
          <w:color w:val="777777"/>
          <w:sz w:val="16"/>
        </w:rPr>
        <w:t>Kaplan Business School Pty Ltd ABN 86 098 181 947. CRICOS Provider Code 02426B.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A3C6E"/>
          <w:sz w:val="36"/>
        </w:rPr>
        <w:t>Assessment Results</w:t>
      </w:r>
    </w:p>
    <w:p>
      <w:pPr>
        <w:jc w:val="left"/>
      </w:pPr>
      <w:r>
        <w:rPr>
          <w:rFonts w:ascii="Calibri" w:hAnsi="Calibri"/>
          <w:b/>
          <w:sz w:val="24"/>
        </w:rPr>
        <w:t>Higher Education Grades</w:t>
      </w:r>
    </w:p>
    <w:p>
      <w:r>
        <w:rPr>
          <w:rFonts w:ascii="Calibri" w:hAnsi="Calibri"/>
          <w:sz w:val="20"/>
        </w:rPr>
        <w:t>Grades for subjects are reported as follows: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3C6E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 (%)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GPA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High Distinction (HD)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85-100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7.0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Distinction (D)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75-84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6.0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Credit (C)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65-74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5.0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Pass (P)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50-64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4.0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Fail (F)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0-49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24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/>
    <w:p>
      <w:r>
        <w:rPr>
          <w:rFonts w:ascii="Calibri" w:hAnsi="Calibri"/>
          <w:b/>
          <w:sz w:val="18"/>
        </w:rPr>
        <w:t>Withdrawn Fail (WF)</w:t>
      </w:r>
      <w:r>
        <w:rPr>
          <w:rFonts w:ascii="Calibri" w:hAnsi="Calibri"/>
          <w:sz w:val="18"/>
        </w:rPr>
        <w:t xml:space="preserve">  (0.0)</w:t>
      </w:r>
    </w:p>
    <w:p>
      <w:pPr>
        <w:ind w:left="283"/>
      </w:pPr>
      <w:r>
        <w:rPr>
          <w:rFonts w:ascii="Calibri" w:hAnsi="Calibri"/>
          <w:color w:val="555555"/>
          <w:sz w:val="16"/>
        </w:rPr>
        <w:t>Indicates a student has formally notified Kaplan Business School of their withdrawal from a subject after the census date and prior to the final day of teaching in that trimester.</w:t>
      </w:r>
    </w:p>
    <w:p>
      <w:r>
        <w:rPr>
          <w:rFonts w:ascii="Calibri" w:hAnsi="Calibri"/>
          <w:b/>
          <w:sz w:val="18"/>
        </w:rPr>
        <w:t>Absent Fail (AF)</w:t>
      </w:r>
      <w:r>
        <w:rPr>
          <w:rFonts w:ascii="Calibri" w:hAnsi="Calibri"/>
          <w:sz w:val="18"/>
        </w:rPr>
        <w:t xml:space="preserve">  (0.0)</w:t>
      </w:r>
    </w:p>
    <w:p>
      <w:pPr>
        <w:ind w:left="283"/>
      </w:pPr>
      <w:r>
        <w:rPr>
          <w:rFonts w:ascii="Calibri" w:hAnsi="Calibri"/>
          <w:color w:val="555555"/>
          <w:sz w:val="16"/>
        </w:rPr>
        <w:t>Indicates that a student did not submit or sit any assessment events for a subject and the student did not formally withdraw from the subject.</w:t>
      </w:r>
    </w:p>
    <w:p>
      <w:r>
        <w:rPr>
          <w:rFonts w:ascii="Calibri" w:hAnsi="Calibri"/>
          <w:b/>
          <w:sz w:val="18"/>
        </w:rPr>
        <w:t>Withdrawn No Fail (WNF)</w:t>
      </w:r>
    </w:p>
    <w:p>
      <w:pPr>
        <w:ind w:left="283"/>
      </w:pPr>
      <w:r>
        <w:rPr>
          <w:rFonts w:ascii="Calibri" w:hAnsi="Calibri"/>
          <w:color w:val="555555"/>
          <w:sz w:val="16"/>
        </w:rPr>
        <w:t>Indicates that a student has formally notified Kaplan Business School of their withdrawal from the subject prior to the census date.</w:t>
      </w:r>
    </w:p>
    <w:p>
      <w:r>
        <w:rPr>
          <w:rFonts w:ascii="Calibri" w:hAnsi="Calibri"/>
          <w:b/>
          <w:sz w:val="18"/>
        </w:rPr>
        <w:t>Incomplete (I)</w:t>
      </w:r>
    </w:p>
    <w:p>
      <w:pPr>
        <w:ind w:left="283"/>
      </w:pPr>
      <w:r>
        <w:rPr>
          <w:rFonts w:ascii="Calibri" w:hAnsi="Calibri"/>
          <w:color w:val="555555"/>
          <w:sz w:val="16"/>
        </w:rPr>
        <w:t>Indicates that a student has not had a final grade determined because (i) they have not completed all assessment tasks and therefore required an extension of time, or (ii) they have been granted a supplementary examination or additional assessment item. The grade must be finalised before the end of the following trimester.</w:t>
      </w:r>
    </w:p>
    <w:p>
      <w:r>
        <w:rPr>
          <w:rFonts w:ascii="Calibri" w:hAnsi="Calibri"/>
          <w:b/>
          <w:sz w:val="18"/>
        </w:rPr>
        <w:t>Exempt (E)</w:t>
      </w:r>
    </w:p>
    <w:p>
      <w:pPr>
        <w:ind w:left="283"/>
      </w:pPr>
      <w:r>
        <w:rPr>
          <w:rFonts w:ascii="Calibri" w:hAnsi="Calibri"/>
          <w:color w:val="555555"/>
          <w:sz w:val="16"/>
        </w:rPr>
        <w:t>Indicates that a student has achieved an exemption for the subject via the Recognition of Prior Learning process.</w:t>
      </w:r>
    </w:p>
    <w:p/>
    <w:p>
      <w:r>
        <w:rPr>
          <w:rFonts w:ascii="Calibri" w:hAnsi="Calibri"/>
          <w:i/>
          <w:color w:val="666666"/>
          <w:sz w:val="18"/>
        </w:rPr>
        <w:t>Please refer to the Assessment Policy available at www.kaplan.edu.au for more information regarding assessment results.</w:t>
      </w:r>
    </w:p>
    <w:p/>
    <w:p>
      <w:r>
        <w:rPr>
          <w:rFonts w:ascii="Calibri" w:hAnsi="Calibri"/>
          <w:b/>
          <w:sz w:val="18"/>
        </w:rPr>
        <w:t xml:space="preserve">Grade Point Average (GPA): </w:t>
      </w:r>
      <w:r>
        <w:rPr>
          <w:rFonts w:ascii="Calibri" w:hAnsi="Calibri"/>
          <w:sz w:val="18"/>
        </w:rPr>
        <w:t>The average result of all the grades achieved throughout the course calculated on a 7-point grading scale where 7 is the highest and 0 is the lowest achievement. Fail grades are included in the calculation.</w:t>
      </w:r>
    </w:p>
    <w:p/>
    <w:p>
      <w:r>
        <w:rPr>
          <w:rFonts w:ascii="Calibri" w:hAnsi="Calibri"/>
          <w:b/>
          <w:sz w:val="18"/>
        </w:rPr>
        <w:t xml:space="preserve">Specialisation: </w:t>
      </w:r>
      <w:r>
        <w:rPr>
          <w:rFonts w:ascii="Calibri" w:hAnsi="Calibri"/>
          <w:sz w:val="18"/>
        </w:rPr>
        <w:t>To graduate with a specialisation in Kaplan Business School's Master of Business Administration course, 3 of the 12 completed subjects must relate directly to the area of specialisation.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