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864" w:sz="1"/>
              <w:left w:val="single" w:color="1F3864" w:sz="1"/>
              <w:bottom w:val="single" w:color="1F3864" w:sz="1"/>
              <w:right w:val="single" w:color="1F3864" w:sz="1"/>
            </w:tcBorders>
            <w:shd w:fill="1F3864" w:val="clear"/>
            <w:tcMar>
              <w:top w:type="dxa" w:w="240"/>
              <w:left w:type="dxa" w:w="240"/>
              <w:bottom w:type="dxa" w:w="240"/>
              <w:right w:type="dxa" w:w="240"/>
            </w:tcMar>
          </w:tcPr>
          <w:p>
            <w:pPr>
              <w:jc w:val="center"/>
            </w:pPr>
            <w:r>
              <w:rPr>
                <w:rFonts w:ascii="Arial" w:cs="Arial" w:eastAsia="Arial" w:hAnsi="Arial"/>
                <w:b/>
                <w:bCs/>
                <w:color w:val="FFFFFF"/>
                <w:sz w:val="56"/>
                <w:szCs w:val="56"/>
              </w:rPr>
              <w:t xml:space="preserve">DraftOS</w:t>
            </w:r>
          </w:p>
          <w:p>
            <w:pPr>
              <w:jc w:val="center"/>
            </w:pPr>
            <w:r>
              <w:rPr>
                <w:rFonts w:ascii="Arial" w:cs="Arial" w:eastAsia="Arial" w:hAnsi="Arial"/>
                <w:color w:val="AAC4E8"/>
                <w:sz w:val="26"/>
                <w:szCs w:val="26"/>
              </w:rPr>
              <w:t xml:space="preserve">POSITIONAL ARCHETYPE LIBRARY</w:t>
            </w:r>
          </w:p>
          <w:p>
            <w:pPr>
              <w:jc w:val="center"/>
            </w:pPr>
            <w:r>
              <w:rPr>
                <w:rFonts w:ascii="Arial" w:cs="Arial" w:eastAsia="Arial" w:hAnsi="Arial"/>
                <w:b/>
                <w:bCs/>
                <w:color w:val="FFD700"/>
                <w:sz w:val="40"/>
                <w:szCs w:val="40"/>
              </w:rPr>
              <w:t xml:space="preserve">INSIDE LINEBACKER (ILB)</w:t>
            </w:r>
          </w:p>
          <w:p>
            <w:pPr>
              <w:spacing w:after="60" w:before="60"/>
            </w:pPr>
            <w:r>
              <w:t xml:space="preserve"/>
            </w:r>
          </w:p>
          <w:p>
            <w:pPr>
              <w:jc w:val="center"/>
            </w:pPr>
            <w:r>
              <w:rPr>
                <w:rFonts w:ascii="Arial" w:cs="Arial" w:eastAsia="Arial" w:hAnsi="Arial"/>
                <w:color w:val="AAC4E8"/>
                <w:sz w:val="20"/>
                <w:szCs w:val="20"/>
              </w:rPr>
              <w:t xml:space="preserve">File: DraftOS_Position_ILB.docx  |  Version 1.0  |  March 2026</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864" w:sz="1"/>
              <w:left w:val="single" w:color="1F3864" w:sz="1"/>
              <w:bottom w:val="single" w:color="1F3864" w:sz="1"/>
              <w:right w:val="single" w:color="1F3864" w:sz="1"/>
            </w:tcBorders>
            <w:shd w:fill="EEF2F7" w:val="clear"/>
            <w:tcMar>
              <w:top w:type="dxa" w:w="120"/>
              <w:left w:type="dxa" w:w="200"/>
              <w:bottom w:type="dxa" w:w="120"/>
              <w:right w:type="dxa" w:w="200"/>
            </w:tcMar>
          </w:tcPr>
          <w:p>
            <w:r>
              <w:rPr>
                <w:rFonts w:ascii="Arial" w:cs="Arial" w:eastAsia="Arial" w:hAnsi="Arial"/>
                <w:b/>
                <w:bCs/>
                <w:color w:val="1F3864"/>
                <w:sz w:val="22"/>
                <w:szCs w:val="22"/>
              </w:rPr>
              <w:t xml:space="preserve">HOW TO USE THIS FILE</w:t>
            </w:r>
          </w:p>
          <w:p>
            <w:pPr>
              <w:spacing w:after="60" w:before="60"/>
            </w:pPr>
            <w:r>
              <w:t xml:space="preserve"/>
            </w:r>
          </w:p>
          <w:p>
            <w:pPr>
              <w:spacing w:after="30" w:before="30"/>
            </w:pPr>
            <w:r>
              <w:rPr>
                <w:rFonts w:ascii="Arial" w:cs="Arial" w:eastAsia="Arial" w:hAnsi="Arial"/>
                <w:sz w:val="20"/>
                <w:szCs w:val="20"/>
              </w:rPr>
              <w:t xml:space="preserve">Load this file ALONGSIDE DraftOS_Universal_Rules.docx — not instead of it.</w:t>
            </w:r>
          </w:p>
          <w:p>
            <w:pPr>
              <w:spacing w:after="30" w:before="30"/>
            </w:pPr>
            <w:r>
              <w:rPr>
                <w:rFonts w:ascii="Arial" w:cs="Arial" w:eastAsia="Arial" w:hAnsi="Arial"/>
                <w:sz w:val="20"/>
                <w:szCs w:val="20"/>
              </w:rPr>
              <w:t xml:space="preserve">Universal rules (Smith Rule, Schwesinger Rule, C1/C2/C3, FM Taxonomy, Confidence Tiers,</w:t>
            </w:r>
          </w:p>
          <w:p>
            <w:pPr>
              <w:spacing w:after="30" w:before="30"/>
            </w:pPr>
            <w:r>
              <w:rPr>
                <w:rFonts w:ascii="Arial" w:cs="Arial" w:eastAsia="Arial" w:hAnsi="Arial"/>
                <w:sz w:val="20"/>
                <w:szCs w:val="20"/>
              </w:rPr>
              <w:t xml:space="preserve">Development Timeline Rule, Bust Validation Requirement) all live in Universal Rules.</w:t>
            </w:r>
          </w:p>
          <w:p>
            <w:pPr>
              <w:spacing w:after="30" w:before="30"/>
            </w:pPr>
            <w:r>
              <w:rPr>
                <w:rFonts w:ascii="Arial" w:cs="Arial" w:eastAsia="Arial" w:hAnsi="Arial"/>
                <w:sz w:val="20"/>
                <w:szCs w:val="20"/>
              </w:rPr>
              <w:t xml:space="preserve">This file contains only the positional archetype content for ILB.</w:t>
            </w:r>
          </w:p>
          <w:p>
            <w:pPr>
              <w:spacing w:after="30" w:before="30"/>
            </w:pPr>
            <w:r>
              <w:rPr>
                <w:rFonts w:ascii="Arial" w:cs="Arial" w:eastAsia="Arial" w:hAnsi="Arial"/>
                <w:sz w:val="20"/>
                <w:szCs w:val="20"/>
              </w:rPr>
              <w:t xml:space="preserve"/>
            </w:r>
          </w:p>
          <w:p>
            <w:pPr>
              <w:spacing w:after="30" w:before="30"/>
            </w:pPr>
            <w:r>
              <w:rPr>
                <w:rFonts w:ascii="Arial" w:cs="Arial" w:eastAsia="Arial" w:hAnsi="Arial"/>
                <w:sz w:val="20"/>
                <w:szCs w:val="20"/>
              </w:rPr>
              <w:t xml:space="preserve">Section 7 contains one HIT validation case (Schwesinger) and one BUST validation case (McClain),</w:t>
            </w:r>
          </w:p>
          <w:p>
            <w:pPr>
              <w:spacing w:after="30" w:before="30"/>
            </w:pPr>
            <w:r>
              <w:rPr>
                <w:rFonts w:ascii="Arial" w:cs="Arial" w:eastAsia="Arial" w:hAnsi="Arial"/>
                <w:sz w:val="20"/>
                <w:szCs w:val="20"/>
              </w:rPr>
              <w:t xml:space="preserve">each with full FM mechanism, market failure explanation, and framework lesson.</w:t>
            </w:r>
          </w:p>
        </w:tc>
      </w:tr>
    </w:tbl>
    <w:p>
      <w:pPr>
        <w:spacing w:after="60" w:before="60"/>
      </w:pPr>
      <w:r>
        <w:t xml:space="preserve"/>
      </w:r>
    </w:p>
    <w:p>
      <w:pPr>
        <w:pStyle w:val="Heading1"/>
        <w:spacing w:after="120" w:before="360"/>
      </w:pPr>
      <w:r>
        <w:rPr>
          <w:rFonts w:ascii="Arial" w:cs="Arial" w:eastAsia="Arial" w:hAnsi="Arial"/>
          <w:b/>
          <w:bCs/>
          <w:color w:val="1F3864"/>
          <w:sz w:val="32"/>
          <w:szCs w:val="32"/>
        </w:rPr>
        <w:t xml:space="preserve">SECTION 1 — POSITIONAL IDENTITY &amp; ERA CONTEXT</w:t>
      </w:r>
    </w:p>
    <w:p>
      <w:pPr>
        <w:pStyle w:val="Heading2"/>
        <w:spacing w:after="80" w:before="240"/>
      </w:pPr>
      <w:r>
        <w:rPr>
          <w:rFonts w:ascii="Arial" w:cs="Arial" w:eastAsia="Arial" w:hAnsi="Arial"/>
          <w:b/>
          <w:bCs/>
          <w:color w:val="2E5E9E"/>
          <w:sz w:val="26"/>
          <w:szCs w:val="26"/>
        </w:rPr>
        <w:t xml:space="preserve">What the Position Demands in 2026</w:t>
      </w:r>
    </w:p>
    <w:p>
      <w:pPr>
        <w:spacing w:after="60" w:before="40"/>
      </w:pPr>
      <w:r>
        <w:rPr>
          <w:rFonts w:ascii="Arial" w:cs="Arial" w:eastAsia="Arial" w:hAnsi="Arial"/>
          <w:sz w:val="22"/>
          <w:szCs w:val="22"/>
        </w:rPr>
        <w:t xml:space="preserve">ILB is the most era-sensitive position in the draft. The role that defined the position through 2015 — two-down run thumper, sideline-to-sideline pursuit, physical presence at the second level — now describes a situational player, not a starter. The modern ILB must either cover, signal-call, or rush. Preferably two of three. Pure run defenders are scheme-specific weapons priced at Day 2 capital or lower regardless of athleticism profile.</w:t>
      </w:r>
    </w:p>
    <w:p>
      <w:pPr>
        <w:spacing w:after="60" w:before="40"/>
      </w:pPr>
      <w:r>
        <w:rPr>
          <w:rFonts w:ascii="Arial" w:cs="Arial" w:eastAsia="Arial" w:hAnsi="Arial"/>
          <w:sz w:val="22"/>
          <w:szCs w:val="22"/>
        </w:rPr>
        <w:t xml:space="preserve">Snap count reality: NFL teams operate in nickel or dime personnel on approximately 60–65% of defensive snaps in 2026. An ILB who provides no sub-package value is a 35–40% snap player. Draft capital must reflect the snap-relevant version of the player, not the positional label.</w:t>
      </w:r>
    </w:p>
    <w:p>
      <w:pPr>
        <w:pStyle w:val="Heading2"/>
        <w:spacing w:after="80" w:before="240"/>
      </w:pPr>
      <w:r>
        <w:rPr>
          <w:rFonts w:ascii="Arial" w:cs="Arial" w:eastAsia="Arial" w:hAnsi="Arial"/>
          <w:b/>
          <w:bCs/>
          <w:color w:val="2E5E9E"/>
          <w:sz w:val="26"/>
          <w:szCs w:val="26"/>
        </w:rPr>
        <w:t xml:space="preserve">The One Non-Negotiable</w:t>
      </w:r>
    </w:p>
    <w:p>
      <w:pPr>
        <w:spacing w:after="60" w:before="40"/>
      </w:pPr>
      <w:r>
        <w:rPr>
          <w:rFonts w:ascii="Arial" w:cs="Arial" w:eastAsia="Arial" w:hAnsi="Arial"/>
          <w:sz w:val="22"/>
          <w:szCs w:val="22"/>
        </w:rPr>
        <w:t xml:space="preserve">Processing speed. Not athleticism. Not size. Every ILB who has translated reliably in the modern era — Patrick Willis, Luke Kuechly, Roquan Smith, Bobby Wagner, DeMeco Ryans, Carson Schwesinger — was an anticipatory processor. He diagnosed the play before the snap, not after. Reactors either get blocked in run fits or get schemed into coverage liabilities before they can close. This is the single axis separating Tier 1 from Tier 2 translation.</w:t>
      </w:r>
    </w:p>
    <w:p>
      <w:pPr>
        <w:pStyle w:val="Heading2"/>
        <w:spacing w:after="80" w:before="240"/>
      </w:pPr>
      <w:r>
        <w:rPr>
          <w:rFonts w:ascii="Arial" w:cs="Arial" w:eastAsia="Arial" w:hAnsi="Arial"/>
          <w:b/>
          <w:bCs/>
          <w:color w:val="2E5E9E"/>
          <w:sz w:val="26"/>
          <w:szCs w:val="26"/>
        </w:rPr>
        <w:t xml:space="preserve">Era Adjustment Note</w:t>
      </w:r>
    </w:p>
    <w:p>
      <w:pPr>
        <w:pStyle w:val="ListParagraph"/>
        <w:numPr>
          <w:ilvl w:val="0"/>
          <w:numId w:val="2"/>
        </w:numPr>
        <w:spacing w:after="30" w:before="30"/>
      </w:pPr>
      <w:r>
        <w:rPr>
          <w:rFonts w:ascii="Arial" w:cs="Arial" w:eastAsia="Arial" w:hAnsi="Arial"/>
          <w:sz w:val="22"/>
          <w:szCs w:val="22"/>
        </w:rPr>
        <w:t xml:space="preserve">Era 1 (1980–2005) — The Thumper Era: Run defense was the primary value driver. Coverage was a minimum competency test. Historical comps require heavy discounting when applied to modern prospects.</w:t>
      </w:r>
    </w:p>
    <w:p>
      <w:pPr>
        <w:pStyle w:val="ListParagraph"/>
        <w:numPr>
          <w:ilvl w:val="0"/>
          <w:numId w:val="2"/>
        </w:numPr>
        <w:spacing w:after="30" w:before="30"/>
      </w:pPr>
      <w:r>
        <w:rPr>
          <w:rFonts w:ascii="Arial" w:cs="Arial" w:eastAsia="Arial" w:hAnsi="Arial"/>
          <w:sz w:val="22"/>
          <w:szCs w:val="22"/>
        </w:rPr>
        <w:t xml:space="preserve">Era 2 (2006–2016) — The Transition Era: Passing volume climbs. ILBs increasingly exposed in coverage. Traditional thumper archetype shows cracks in playoff environments against elite passing attacks.</w:t>
      </w:r>
    </w:p>
    <w:p>
      <w:pPr>
        <w:pStyle w:val="ListParagraph"/>
        <w:numPr>
          <w:ilvl w:val="0"/>
          <w:numId w:val="2"/>
        </w:numPr>
        <w:spacing w:after="30" w:before="30"/>
      </w:pPr>
      <w:r>
        <w:rPr>
          <w:rFonts w:ascii="Arial" w:cs="Arial" w:eastAsia="Arial" w:hAnsi="Arial"/>
          <w:sz w:val="22"/>
          <w:szCs w:val="22"/>
        </w:rPr>
        <w:t xml:space="preserve">Era 3 (2017–present) — The Coverage-First Era: Dime and nickel personnel made the two-ILB base package situational. The modern ILB must cover, rush, or signal-call. Pre-2015 comps require era adjustment before application. Most evaluators apply them uncorrected. That is where the misses come from.</w:t>
      </w:r>
    </w:p>
    <w:p>
      <w:pPr>
        <w:pBdr>
          <w:bottom w:val="single" w:color="2E5E9E" w:sz="4" w:space="1"/>
        </w:pBdr>
        <w:spacing w:after="120" w:before="120"/>
      </w:pPr>
      <w:r>
        <w:t xml:space="preserve"/>
      </w:r>
    </w:p>
    <w:p>
      <w:pPr>
        <w:pStyle w:val="Heading1"/>
        <w:spacing w:after="120" w:before="360"/>
      </w:pPr>
      <w:r>
        <w:rPr>
          <w:rFonts w:ascii="Arial" w:cs="Arial" w:eastAsia="Arial" w:hAnsi="Arial"/>
          <w:b/>
          <w:bCs/>
          <w:color w:val="1F3864"/>
          <w:sz w:val="32"/>
          <w:szCs w:val="32"/>
        </w:rPr>
        <w:t xml:space="preserve">SECTION 2 — TRAIT VECTOR WEIGHTS</w:t>
      </w:r>
    </w:p>
    <w:p>
      <w:pPr>
        <w:spacing w:after="60" w:before="40"/>
      </w:pPr>
      <w:r>
        <w:rPr>
          <w:rFonts w:ascii="Arial" w:cs="Arial" w:eastAsia="Arial" w:hAnsi="Arial"/>
          <w:sz w:val="22"/>
          <w:szCs w:val="22"/>
        </w:rPr>
        <w:t xml:space="preserve">Base weights for ILB. Archetype-specific adjustments are noted in Section 4 under each archetype definition.</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100"/>
        <w:gridCol w:w="5660"/>
      </w:tblGrid>
      <w:tr>
        <w:trPr>
          <w:tblHeader/>
        </w:trPr>
        <w:tc>
          <w:tcPr>
            <w:tcW w:type="dxa" w:w="26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Vector</w:t>
            </w:r>
          </w:p>
        </w:tc>
        <w:tc>
          <w:tcPr>
            <w:tcW w:type="dxa" w:w="11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Base Weight</w:t>
            </w:r>
          </w:p>
        </w:tc>
        <w:tc>
          <w:tcPr>
            <w:tcW w:type="dxa" w:w="56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Rationale — Why This Weight at ILB</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Processing &amp; Instincts</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25%</w:t>
            </w:r>
          </w:p>
        </w:tc>
        <w:tc>
          <w:tcPr>
            <w:tcW w:type="dxa" w:w="5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Primary translation predictor. Anticipators project; reactors have a ceiling. Non-negotiable in Era 3. Green Dot ILBs bump to 28%.</w:t>
            </w:r>
          </w:p>
        </w:tc>
      </w:tr>
      <w:tr>
        <w:tc>
          <w:tcPr>
            <w:tcW w:type="dxa" w:w="26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20"/>
                <w:szCs w:val="20"/>
              </w:rPr>
              <w:t xml:space="preserve">Athleticism</w:t>
            </w:r>
          </w:p>
        </w:tc>
        <w:tc>
          <w:tcPr>
            <w:tcW w:type="dxa" w:w="11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20"/>
                <w:szCs w:val="20"/>
              </w:rPr>
              <w:t xml:space="preserve">15%</w:t>
            </w:r>
          </w:p>
        </w:tc>
        <w:tc>
          <w:tcPr>
            <w:tcW w:type="dxa" w:w="566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20"/>
                <w:szCs w:val="20"/>
              </w:rPr>
              <w:t xml:space="preserve">Functional floor required. Sub-package snap relevance depends on coverage athleticism and blitz burst. Modifier on processing, not primary driver.</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Scheme Versatility</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15%</w:t>
            </w:r>
          </w:p>
        </w:tc>
        <w:tc>
          <w:tcPr>
            <w:tcW w:type="dxa" w:w="5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Highest FM-2 (Scheme Ghost) exposure of any defensive position. Weight reflects bust risk concentration at ILB.</w:t>
            </w:r>
          </w:p>
        </w:tc>
      </w:tr>
      <w:tr>
        <w:tc>
          <w:tcPr>
            <w:tcW w:type="dxa" w:w="26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20"/>
                <w:szCs w:val="20"/>
              </w:rPr>
              <w:t xml:space="preserve">Competitive Toughness</w:t>
            </w:r>
          </w:p>
        </w:tc>
        <w:tc>
          <w:tcPr>
            <w:tcW w:type="dxa" w:w="11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20"/>
                <w:szCs w:val="20"/>
              </w:rPr>
              <w:t xml:space="preserve">13%</w:t>
            </w:r>
          </w:p>
        </w:tc>
        <w:tc>
          <w:tcPr>
            <w:tcW w:type="dxa" w:w="566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20"/>
                <w:szCs w:val="20"/>
              </w:rPr>
              <w:t xml:space="preserve">ILB is high-traffic and high-contact. Effort consistency and big-game processing hold matter throughout a 17-game season.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Character &amp; Intangibles</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12%</w:t>
            </w:r>
          </w:p>
        </w:tc>
        <w:tc>
          <w:tcPr>
            <w:tcW w:type="dxa" w:w="5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Scales to 18% for Raw Projection archetypes. Development dependency makes this vector a multiplier, not just a score.</w:t>
            </w:r>
          </w:p>
        </w:tc>
      </w:tr>
      <w:tr>
        <w:tc>
          <w:tcPr>
            <w:tcW w:type="dxa" w:w="26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20"/>
                <w:szCs w:val="20"/>
              </w:rPr>
              <w:t xml:space="preserve">Dev. Trajectory</w:t>
            </w:r>
          </w:p>
        </w:tc>
        <w:tc>
          <w:tcPr>
            <w:tcW w:type="dxa" w:w="11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20"/>
                <w:szCs w:val="20"/>
              </w:rPr>
              <w:t xml:space="preserve">10%</w:t>
            </w:r>
          </w:p>
        </w:tc>
        <w:tc>
          <w:tcPr>
            <w:tcW w:type="dxa" w:w="566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20"/>
                <w:szCs w:val="20"/>
              </w:rPr>
              <w:t xml:space="preserve">Year-over-year improvement is a strong translation predictor. Walk-on and character-anchor profiles elevate this weight.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Production</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w:t>
            </w:r>
          </w:p>
        </w:tc>
        <w:tc>
          <w:tcPr>
            <w:tcW w:type="dxa" w:w="5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Context-adjusted. Tackle counts are the least reliable ILB production metric — scheme-generated tackles inflate the number significantly.</w:t>
            </w:r>
          </w:p>
        </w:tc>
      </w:tr>
      <w:tr>
        <w:tc>
          <w:tcPr>
            <w:tcW w:type="dxa" w:w="26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20"/>
                <w:szCs w:val="20"/>
              </w:rPr>
              <w:t xml:space="preserve">Injury &amp; Durability</w:t>
            </w:r>
          </w:p>
        </w:tc>
        <w:tc>
          <w:tcPr>
            <w:tcW w:type="dxa" w:w="11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20"/>
                <w:szCs w:val="20"/>
              </w:rPr>
              <w:t xml:space="preserve">7%</w:t>
            </w:r>
          </w:p>
        </w:tc>
        <w:tc>
          <w:tcPr>
            <w:tcW w:type="dxa" w:w="566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20"/>
                <w:szCs w:val="20"/>
              </w:rPr>
              <w:t xml:space="preserve">ILB is high-wear. Lower weight because durability as a trait is largely confirmed by college snap count data.</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TOTAL</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100%</w:t>
            </w:r>
          </w:p>
        </w:tc>
        <w:tc>
          <w:tcPr>
            <w:tcW w:type="dxa" w:w="5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bl>
    <w:p>
      <w:pPr>
        <w:pBdr>
          <w:bottom w:val="single" w:color="2E5E9E" w:sz="4" w:space="1"/>
        </w:pBdr>
        <w:spacing w:after="120" w:before="120"/>
      </w:pPr>
      <w:r>
        <w:t xml:space="preserve"/>
      </w:r>
    </w:p>
    <w:p>
      <w:pPr>
        <w:pStyle w:val="Heading1"/>
        <w:spacing w:after="120" w:before="360"/>
      </w:pPr>
      <w:r>
        <w:rPr>
          <w:rFonts w:ascii="Arial" w:cs="Arial" w:eastAsia="Arial" w:hAnsi="Arial"/>
          <w:b/>
          <w:bCs/>
          <w:color w:val="1F3864"/>
          <w:sz w:val="32"/>
          <w:szCs w:val="32"/>
        </w:rPr>
        <w:t xml:space="preserve">SECTION 3 — PRODUCTION AUTHENTICITY AUDIT (PAA)</w:t>
      </w:r>
    </w:p>
    <w:p>
      <w:pPr>
        <w:spacing w:after="60" w:before="40"/>
      </w:pPr>
      <w:r>
        <w:rPr>
          <w:rFonts w:ascii="Arial" w:cs="Arial" w:eastAsia="Arial" w:hAnsi="Arial"/>
          <w:sz w:val="22"/>
          <w:szCs w:val="22"/>
        </w:rPr>
        <w:t xml:space="preserve">Run BEFORE finalizing Processing &amp; Instincts and Production scores on any ILB prospect. The PAA separates scheme-manufactured production from player-generated production. Skipping the PAA and then scoring Processing is the single most common framework error.</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900"/>
        <w:gridCol w:w="2100"/>
        <w:gridCol w:w="1560"/>
        <w:gridCol w:w="2200"/>
      </w:tblGrid>
      <w:tr>
        <w:trPr>
          <w:tblHeader/>
        </w:trPr>
        <w:tc>
          <w:tcPr>
            <w:tcW w:type="dxa" w:w="16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Question</w:t>
            </w:r>
          </w:p>
        </w:tc>
        <w:tc>
          <w:tcPr>
            <w:tcW w:type="dxa" w:w="19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What It Catches</w:t>
            </w:r>
          </w:p>
        </w:tc>
        <w:tc>
          <w:tcPr>
            <w:tcW w:type="dxa" w:w="21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Threshold / Action</w:t>
            </w:r>
          </w:p>
        </w:tc>
        <w:tc>
          <w:tcPr>
            <w:tcW w:type="dxa" w:w="15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Flag Triggered</w:t>
            </w:r>
          </w:p>
        </w:tc>
        <w:tc>
          <w:tcPr>
            <w:tcW w:type="dxa" w:w="22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Capital Impact</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Q1: Scheme-generated or player-generated tackles?</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Run-funnel schemes creating uncontested tackle opportunities. The linebacker was placed, not anticipatory.</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If primary production from unblocked pursuit lanes: Scheme Production flag. Production caps 6/10. Do not let volume inflate Processing.</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Scheme Production Flag</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Production caps 6/10</w:t>
            </w:r>
          </w:p>
        </w:tc>
      </w:tr>
      <w:tr>
        <w:tc>
          <w:tcPr>
            <w:tcW w:type="dxa" w:w="16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20"/>
                <w:szCs w:val="20"/>
              </w:rPr>
              <w:t xml:space="preserve">Q2: Production vs. NFL-caliber OL and backs?</w:t>
            </w:r>
          </w:p>
        </w:tc>
        <w:tc>
          <w:tcPr>
            <w:tcW w:type="dxa" w:w="19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20"/>
                <w:szCs w:val="20"/>
              </w:rPr>
              <w:t xml:space="preserve">FM-1 Athleticism Mirage — dominant vs. inferior blocking, disappears against NFL-quality blockers.</w:t>
            </w:r>
          </w:p>
        </w:tc>
        <w:tc>
          <w:tcPr>
            <w:tcW w:type="dxa" w:w="21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20"/>
                <w:szCs w:val="20"/>
              </w:rPr>
              <w:t xml:space="preserve">If production drops 35%+ and TFL/disruption rate drops materially vs. top competition: FM-1 flag. Grade discounts one round.</w:t>
            </w:r>
          </w:p>
        </w:tc>
        <w:tc>
          <w:tcPr>
            <w:tcW w:type="dxa" w:w="156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20"/>
                <w:szCs w:val="20"/>
              </w:rPr>
              <w:t xml:space="preserve">FM-1 Watch</w:t>
            </w:r>
          </w:p>
        </w:tc>
        <w:tc>
          <w:tcPr>
            <w:tcW w:type="dxa" w:w="22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20"/>
                <w:szCs w:val="20"/>
              </w:rPr>
              <w:t xml:space="preserve">Overall grade discounts one round</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Q3: Read-and-react or read-and-anticipate?</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FM-3 Processing Wall — looks instinctive in college because reads were simpler. NFL motion and disguise expose reactive processors.</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If dominant production mode is post-snap reaction: Processing caps 6/10. Eval Confidence drops to Tier B minimum. Green Dot candidacy unconfirmed.</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FM-3 Watch</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Processing caps 6/10; Tier B confidence minimum</w:t>
            </w:r>
          </w:p>
        </w:tc>
      </w:tr>
      <w:tr>
        <w:tc>
          <w:tcPr>
            <w:tcW w:type="dxa" w:w="16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20"/>
                <w:szCs w:val="20"/>
              </w:rPr>
              <w:t xml:space="preserve">Q4: Coverage production quality — and is absence of opportunity a flag?</w:t>
            </w:r>
          </w:p>
        </w:tc>
        <w:tc>
          <w:tcPr>
            <w:tcW w:type="dxa" w:w="19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20"/>
                <w:szCs w:val="20"/>
              </w:rPr>
              <w:t xml:space="preserve">FM-2 Scheme Ghost — LB whose coverage limitations were hidden by coordinator design. NFL offenses find it Week 1.</w:t>
            </w:r>
          </w:p>
        </w:tc>
        <w:tc>
          <w:tcPr>
            <w:tcW w:type="dxa" w:w="21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20"/>
                <w:szCs w:val="20"/>
              </w:rPr>
              <w:t xml:space="preserve">If rarely asked to cover: Scheme Versatility caps 6/10 until confirmed. If tested and failed: FM-2 flag, caps 4/10.</w:t>
            </w:r>
          </w:p>
        </w:tc>
        <w:tc>
          <w:tcPr>
            <w:tcW w:type="dxa" w:w="156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20"/>
                <w:szCs w:val="20"/>
              </w:rPr>
              <w:t xml:space="preserve">FM-2 Watch</w:t>
            </w:r>
          </w:p>
        </w:tc>
        <w:tc>
          <w:tcPr>
            <w:tcW w:type="dxa" w:w="22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20"/>
                <w:szCs w:val="20"/>
              </w:rPr>
              <w:t xml:space="preserve">Scheme Versatility caps 4–6/10</w:t>
            </w:r>
          </w:p>
        </w:tc>
      </w:tr>
    </w:tbl>
    <w:p>
      <w:pPr>
        <w:spacing w:after="60" w:before="60"/>
      </w:pPr>
      <w:r>
        <w:t xml:space="preserve"/>
      </w:r>
    </w:p>
    <w:p>
      <w:pPr>
        <w:pStyle w:val="Heading2"/>
        <w:spacing w:after="80" w:before="240"/>
      </w:pPr>
      <w:r>
        <w:rPr>
          <w:rFonts w:ascii="Arial" w:cs="Arial" w:eastAsia="Arial" w:hAnsi="Arial"/>
          <w:b/>
          <w:bCs/>
          <w:color w:val="2E5E9E"/>
          <w:sz w:val="26"/>
          <w:szCs w:val="26"/>
        </w:rPr>
        <w:t xml:space="preserve">Position-Specific Production Context Rules</w:t>
      </w:r>
    </w:p>
    <w:p>
      <w:pPr>
        <w:pStyle w:val="ListParagraph"/>
        <w:numPr>
          <w:ilvl w:val="0"/>
          <w:numId w:val="2"/>
        </w:numPr>
        <w:spacing w:after="30" w:before="30"/>
      </w:pPr>
      <w:r>
        <w:rPr>
          <w:rFonts w:ascii="Arial" w:cs="Arial" w:eastAsia="Arial" w:hAnsi="Arial"/>
          <w:sz w:val="22"/>
          <w:szCs w:val="22"/>
        </w:rPr>
        <w:t xml:space="preserve">Tackle counts are the least reliable ILB production metric. A linebacker in a single-gap run-funnel scheme will accumulate 120+ tackles by being in the right gap at the right time. That is scheme production, not player production.</w:t>
      </w:r>
    </w:p>
    <w:p>
      <w:pPr>
        <w:pStyle w:val="ListParagraph"/>
        <w:numPr>
          <w:ilvl w:val="0"/>
          <w:numId w:val="2"/>
        </w:numPr>
        <w:spacing w:after="30" w:before="30"/>
      </w:pPr>
      <w:r>
        <w:rPr>
          <w:rFonts w:ascii="Arial" w:cs="Arial" w:eastAsia="Arial" w:hAnsi="Arial"/>
          <w:sz w:val="22"/>
          <w:szCs w:val="22"/>
        </w:rPr>
        <w:t xml:space="preserve">The tell on tape: Is he making plays by arriving before contact (anticipatory) or after (reactive pursuit)? These look identical in the box score. They are not the same thing.</w:t>
      </w:r>
    </w:p>
    <w:p>
      <w:pPr>
        <w:pStyle w:val="ListParagraph"/>
        <w:numPr>
          <w:ilvl w:val="0"/>
          <w:numId w:val="2"/>
        </w:numPr>
        <w:spacing w:after="30" w:before="30"/>
      </w:pPr>
      <w:r>
        <w:rPr>
          <w:rFonts w:ascii="Arial" w:cs="Arial" w:eastAsia="Arial" w:hAnsi="Arial"/>
          <w:sz w:val="22"/>
          <w:szCs w:val="22"/>
        </w:rPr>
        <w:t xml:space="preserve">Coverage snap count suppression is a flag, not an excuse. If a coordinator designed around coverage limitations, treat coverage ability as unconfirmed — not absent. The NFL tests it Week 1.</w:t>
      </w:r>
    </w:p>
    <w:p>
      <w:pPr>
        <w:pStyle w:val="ListParagraph"/>
        <w:numPr>
          <w:ilvl w:val="0"/>
          <w:numId w:val="2"/>
        </w:numPr>
        <w:spacing w:after="30" w:before="30"/>
      </w:pPr>
      <w:r>
        <w:rPr>
          <w:rFonts w:ascii="Arial" w:cs="Arial" w:eastAsia="Arial" w:hAnsi="Arial"/>
          <w:sz w:val="22"/>
          <w:szCs w:val="22"/>
        </w:rPr>
        <w:t xml:space="preserve">Performance against future NFL-caliber OL is the Q2 gate. Pull 4–5 games against the best OL faced. If production collapses, FM-1 risk elevates regardless of season totals.</w:t>
      </w:r>
    </w:p>
    <w:p>
      <w:pPr>
        <w:pBdr>
          <w:bottom w:val="single" w:color="2E5E9E" w:sz="4" w:space="1"/>
        </w:pBdr>
        <w:spacing w:after="120" w:before="120"/>
      </w:pPr>
      <w:r>
        <w:t xml:space="preserve"/>
      </w:r>
    </w:p>
    <w:p>
      <w:pPr>
        <w:pStyle w:val="Heading1"/>
        <w:spacing w:after="120" w:before="360"/>
      </w:pPr>
      <w:r>
        <w:rPr>
          <w:rFonts w:ascii="Arial" w:cs="Arial" w:eastAsia="Arial" w:hAnsi="Arial"/>
          <w:b/>
          <w:bCs/>
          <w:color w:val="1F3864"/>
          <w:sz w:val="32"/>
          <w:szCs w:val="32"/>
        </w:rPr>
        <w:t xml:space="preserve">SECTION 4 — ARCHETYPE DEFINITIONS</w:t>
      </w:r>
    </w:p>
    <w:p>
      <w:pPr>
        <w:spacing w:after="60" w:before="40"/>
      </w:pPr>
      <w:r>
        <w:rPr>
          <w:rFonts w:ascii="Arial" w:cs="Arial" w:eastAsia="Arial" w:hAnsi="Arial"/>
          <w:sz w:val="22"/>
          <w:szCs w:val="22"/>
        </w:rPr>
        <w:t xml:space="preserve">Each archetype is defined by mechanism — HOW the player wins — not by measurables or positional label. Archetypes are tools for predicting NFL translation. Identify the archetype first via PAA, then apply that archetype's specific criteria and weight structure. Never evaluate a prospect on criteria from an archetype they don't belong to.</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800"/>
        <w:gridCol w:w="1200"/>
        <w:gridCol w:w="1300"/>
        <w:gridCol w:w="1700"/>
        <w:gridCol w:w="1860"/>
      </w:tblGrid>
      <w:tr>
        <w:trPr>
          <w:tblHeader/>
        </w:trPr>
        <w:tc>
          <w:tcPr>
            <w:tcW w:type="dxa" w:w="15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Archetype</w:t>
            </w:r>
          </w:p>
        </w:tc>
        <w:tc>
          <w:tcPr>
            <w:tcW w:type="dxa" w:w="18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Mechanism</w:t>
            </w:r>
          </w:p>
        </w:tc>
        <w:tc>
          <w:tcPr>
            <w:tcW w:type="dxa" w:w="12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Translation</w:t>
            </w:r>
          </w:p>
        </w:tc>
        <w:tc>
          <w:tcPr>
            <w:tcW w:type="dxa" w:w="13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Bust Mode</w:t>
            </w:r>
          </w:p>
        </w:tc>
        <w:tc>
          <w:tcPr>
            <w:tcW w:type="dxa" w:w="17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Weight Adj.</w:t>
            </w:r>
          </w:p>
        </w:tc>
        <w:tc>
          <w:tcPr>
            <w:tcW w:type="dxa" w:w="18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Tape Distinguisher</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ILB-1 Green Dot Anchor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Wins before the snap. Anticipatory diagnosis and communication multiplier on all 11 defenders.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Tier 1</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FM-3 Processing Wall</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Processing 25%→28%; Production 8%→5%</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Pre-snap signal calls and defensive shifts triggered by his read before the snap</w:t>
            </w:r>
          </w:p>
        </w:tc>
      </w:tr>
      <w:tr>
        <w:tc>
          <w:tcPr>
            <w:tcW w:type="dxa" w:w="15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20"/>
                <w:szCs w:val="20"/>
              </w:rPr>
              <w:t xml:space="preserve">ILB-2 Coverage Eraser</w:t>
            </w:r>
          </w:p>
        </w:tc>
        <w:tc>
          <w:tcPr>
            <w:tcW w:type="dxa" w:w="18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20"/>
                <w:szCs w:val="20"/>
              </w:rPr>
              <w:t xml:space="preserve">Eliminates middle of field as passing lane. Elite athleticism required. Coverage is primary value driver.</w:t>
            </w:r>
          </w:p>
        </w:tc>
        <w:tc>
          <w:tcPr>
            <w:tcW w:type="dxa" w:w="12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20"/>
                <w:szCs w:val="20"/>
              </w:rPr>
              <w:t xml:space="preserve">Tier 1 / Tier 2 scheme-dep.</w:t>
            </w:r>
          </w:p>
        </w:tc>
        <w:tc>
          <w:tcPr>
            <w:tcW w:type="dxa" w:w="13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20"/>
                <w:szCs w:val="20"/>
              </w:rPr>
              <w:t xml:space="preserve">FM-2 Scheme Ghost</w:t>
            </w:r>
          </w:p>
        </w:tc>
        <w:tc>
          <w:tcPr>
            <w:tcW w:type="dxa" w:w="17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20"/>
                <w:szCs w:val="20"/>
              </w:rPr>
              <w:t xml:space="preserve">Athleticism 15%→22%; Processing 25%→20%</w:t>
            </w:r>
          </w:p>
        </w:tc>
        <w:tc>
          <w:tcPr>
            <w:tcW w:type="dxa" w:w="186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20"/>
                <w:szCs w:val="20"/>
              </w:rPr>
              <w:t xml:space="preserve">Step-for-step coverage of TEs and RBs; closing speed from zone drops</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ILB-3 Run-First Enforcer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Block-shedding, gap discipline, physical presence at second level. Scheme-specific value.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Tier 2 / Tier 3 pass-heavy</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FM-2 Scheme Ghost</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Athleticism 15%→20%; Scheme Vers. 15%→18%</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Disengages from blockers to make downhill tackles; controls LOS in base packages</w:t>
            </w:r>
          </w:p>
        </w:tc>
      </w:tr>
      <w:tr>
        <w:tc>
          <w:tcPr>
            <w:tcW w:type="dxa" w:w="15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20"/>
                <w:szCs w:val="20"/>
              </w:rPr>
              <w:t xml:space="preserve">ILB-4 Hybrid Chess Piece</w:t>
            </w:r>
          </w:p>
        </w:tc>
        <w:tc>
          <w:tcPr>
            <w:tcW w:type="dxa" w:w="18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20"/>
                <w:szCs w:val="20"/>
              </w:rPr>
              <w:t xml:space="preserve">Multi-alignment versatility creates pre-snap uncertainty. DC-dependent deployment multiplier.</w:t>
            </w:r>
          </w:p>
        </w:tc>
        <w:tc>
          <w:tcPr>
            <w:tcW w:type="dxa" w:w="12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20"/>
                <w:szCs w:val="20"/>
              </w:rPr>
              <w:t xml:space="preserve">Tier 2</w:t>
            </w:r>
          </w:p>
        </w:tc>
        <w:tc>
          <w:tcPr>
            <w:tcW w:type="dxa" w:w="13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20"/>
                <w:szCs w:val="20"/>
              </w:rPr>
              <w:t xml:space="preserve">FM-3 / FM-6</w:t>
            </w:r>
          </w:p>
        </w:tc>
        <w:tc>
          <w:tcPr>
            <w:tcW w:type="dxa" w:w="17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20"/>
                <w:szCs w:val="20"/>
              </w:rPr>
              <w:t xml:space="preserve">Scheme Vers. 15%→20%; Production 8%→6%</w:t>
            </w:r>
          </w:p>
        </w:tc>
        <w:tc>
          <w:tcPr>
            <w:tcW w:type="dxa" w:w="186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20"/>
                <w:szCs w:val="20"/>
              </w:rPr>
              <w:t xml:space="preserve">Multiple alignments in same game — MIKE, WILL, EDGE — with equal assignment soundness</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ILB-5 Raw Projection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Physical tools only. Processing developmental. Character-dependent ceiling.</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Tier 3</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FM-3 Processing Wall</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Character 12%→18%; Processing 25%→20%</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Athleticism flashes on speed plays; assignment errors on complexity plays</w:t>
            </w:r>
          </w:p>
        </w:tc>
      </w:tr>
    </w:tbl>
    <w:p>
      <w:pPr>
        <w:spacing w:after="60" w:before="60"/>
      </w:pPr>
      <w:r>
        <w:t xml:space="preserve"/>
      </w:r>
    </w:p>
    <w:p>
      <w:pPr>
        <w:pBdr>
          <w:bottom w:val="single" w:color="2E5E9E" w:sz="4" w:space="1"/>
        </w:pBdr>
        <w:spacing w:after="120" w:before="120"/>
      </w:pPr>
      <w:r>
        <w:t xml:space="preserve"/>
      </w:r>
    </w:p>
    <w:p>
      <w:pPr>
        <w:pStyle w:val="Heading2"/>
        <w:spacing w:after="80" w:before="240"/>
      </w:pPr>
      <w:r>
        <w:rPr>
          <w:rFonts w:ascii="Arial" w:cs="Arial" w:eastAsia="Arial" w:hAnsi="Arial"/>
          <w:b/>
          <w:bCs/>
          <w:color w:val="2E5E9E"/>
          <w:sz w:val="26"/>
          <w:szCs w:val="26"/>
        </w:rPr>
        <w:t xml:space="preserve">ILB-1: THE GREEN DOT ANCHOR</w:t>
      </w:r>
    </w:p>
    <w:p>
      <w:pPr>
        <w:spacing w:after="80" w:before="40"/>
      </w:pPr>
      <w:r>
        <w:rPr>
          <w:rFonts w:ascii="Arial" w:cs="Arial" w:eastAsia="Arial" w:hAnsi="Arial"/>
          <w:i/>
          <w:iCs/>
          <w:color w:val="444444"/>
          <w:sz w:val="22"/>
          <w:szCs w:val="22"/>
        </w:rPr>
        <w:t xml:space="preserve">Signal Caller | Processing-First | Franchise Defensive Communicator</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b/>
                <w:bCs/>
                <w:sz w:val="20"/>
                <w:szCs w:val="20"/>
              </w:rPr>
              <w:t xml:space="preserve">Mechanism</w:t>
            </w:r>
          </w:p>
        </w:tc>
        <w:tc>
          <w:tcPr>
            <w:tcW w:type="dxa" w:w="716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20"/>
                <w:szCs w:val="20"/>
              </w:rPr>
              <w:t xml:space="preserve">Wins before the snap. The Green Dot Anchor's value is anticipatory diagnosis — he reads offensive formation, motion, and personnel to identify the play concept before the ball moves, then communicates the defensive adjustment to all eleven players. His individual production is the floor of his value; his multiplier effect on everyone around him is the ceiling. Athletic profile is functional, not elite. The differentiating trait is processing speed that operates faster than the offense's design assumes.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How He Loses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FM-3 (Processing Wall) — if the anticipatory processing that looked elite in college was operating on a simpler menu, NFL motion packages expose it fast. FM-2 (Scheme Ghost) — a DC who doesn't build the defense around the Green Dot function wastes the archetype's primary value.</w:t>
            </w:r>
          </w:p>
        </w:tc>
      </w:tr>
      <w:tr>
        <w:tc>
          <w:tcPr>
            <w:tcW w:type="dxa" w:w="22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b/>
                <w:bCs/>
                <w:sz w:val="20"/>
                <w:szCs w:val="20"/>
              </w:rPr>
              <w:t xml:space="preserve">Translation Confidence</w:t>
            </w:r>
          </w:p>
        </w:tc>
        <w:tc>
          <w:tcPr>
            <w:tcW w:type="dxa" w:w="716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20"/>
                <w:szCs w:val="20"/>
              </w:rPr>
              <w:t xml:space="preserve">Tier 1 — the highest-translating ILB archetype in the modern era. Processing-based value doesn't decline at the same rate as athleticism. Green Dot ILBs have longer average careers and steeper late-career performance curves than any other linebacker archetype.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Historical Anchors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Ray Lewis (ceiling — Green Dot processing with elite athleticism; adjusted entire gameplans pre-snap). London Fletcher (durability proof — no elite athleticism, 16 seasons, 2x Pro Bowl at 35+). DeMeco Ryans (modern mechanism comp — processing-first, intrinsically motivated; DC transition is the archetype's natural trajectory). Bobby Wagner (completeness standard — Green Dot function with above-average coverage and dominant run processing).</w:t>
            </w:r>
          </w:p>
        </w:tc>
      </w:tr>
      <w:tr>
        <w:tc>
          <w:tcPr>
            <w:tcW w:type="dxa" w:w="22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b/>
                <w:bCs/>
                <w:sz w:val="20"/>
                <w:szCs w:val="20"/>
              </w:rPr>
              <w:t xml:space="preserve">Ceiling</w:t>
            </w:r>
          </w:p>
        </w:tc>
        <w:tc>
          <w:tcPr>
            <w:tcW w:type="dxa" w:w="716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20"/>
                <w:szCs w:val="20"/>
              </w:rPr>
              <w:t xml:space="preserve">Franchise defensive cornerstone, 12+ year starter, DC communication pipeline, multi-All-Pro.</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Floor</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High-snap starter, above-average producer, locker room anchor who elevates the defense organizationally.</w:t>
            </w:r>
          </w:p>
        </w:tc>
      </w:tr>
      <w:tr>
        <w:tc>
          <w:tcPr>
            <w:tcW w:type="dxa" w:w="22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b/>
                <w:bCs/>
                <w:sz w:val="20"/>
                <w:szCs w:val="20"/>
              </w:rPr>
              <w:t xml:space="preserve">Bust Risk</w:t>
            </w:r>
          </w:p>
        </w:tc>
        <w:tc>
          <w:tcPr>
            <w:tcW w:type="dxa" w:w="716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20"/>
                <w:szCs w:val="20"/>
              </w:rPr>
              <w:t xml:space="preserve">Low — primary failure condition is misidentification (processing looked anticipatory in college but was reactive on a simpler menu). PAA Q3 is the confirmation gate.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Capital Range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Tier A — Round 1, Picks 1–20 when PAA Q3 confirmed and coverage-competent.</w:t>
            </w:r>
          </w:p>
        </w:tc>
      </w:tr>
    </w:tbl>
    <w:p>
      <w:pPr>
        <w:spacing w:after="60" w:before="60"/>
      </w:pPr>
      <w:r>
        <w:t xml:space="preserve"/>
      </w:r>
    </w:p>
    <w:p>
      <w:pPr>
        <w:pStyle w:val="Heading2"/>
        <w:spacing w:after="80" w:before="240"/>
      </w:pPr>
      <w:r>
        <w:rPr>
          <w:rFonts w:ascii="Arial" w:cs="Arial" w:eastAsia="Arial" w:hAnsi="Arial"/>
          <w:b/>
          <w:bCs/>
          <w:color w:val="2E5E9E"/>
          <w:sz w:val="26"/>
          <w:szCs w:val="26"/>
        </w:rPr>
        <w:t xml:space="preserve">ILB-2: THE COVERAGE ERASER</w:t>
      </w:r>
    </w:p>
    <w:p>
      <w:pPr>
        <w:spacing w:after="80" w:before="40"/>
      </w:pPr>
      <w:r>
        <w:rPr>
          <w:rFonts w:ascii="Arial" w:cs="Arial" w:eastAsia="Arial" w:hAnsi="Arial"/>
          <w:i/>
          <w:iCs/>
          <w:color w:val="444444"/>
          <w:sz w:val="22"/>
          <w:szCs w:val="22"/>
        </w:rPr>
        <w:t xml:space="preserve">Athletic Freak | Zone Range | Man-Coverage Hybrid</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b/>
                <w:bCs/>
                <w:sz w:val="20"/>
                <w:szCs w:val="20"/>
              </w:rPr>
              <w:t xml:space="preserve">Mechanism</w:t>
            </w:r>
          </w:p>
        </w:tc>
        <w:tc>
          <w:tcPr>
            <w:tcW w:type="dxa" w:w="716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20"/>
                <w:szCs w:val="20"/>
              </w:rPr>
              <w:t xml:space="preserve">Wins by eliminating the middle of the field as a passing lane — the zone most ILBs voluntarily surrender. Requires elite athleticism (sub-4.5 speed, exceptional change of direction, hip fluidity) because genuine coverage at ILB against NFL tight ends and backs demands closing speed most linebackers don't possess. Run defense is competent — enough to stay on the field in base — but not the value driver.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How He Loses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FM-2 (Scheme Ghost) — athleticism enabling coverage in man-heavy systems looks different in zone-heavy systems where assignment discipline matters more than closing speed. FM-4 (Body Breakdown) — the hip and knee wear profile from extensive coverage assignments is real.</w:t>
            </w:r>
          </w:p>
        </w:tc>
      </w:tr>
      <w:tr>
        <w:tc>
          <w:tcPr>
            <w:tcW w:type="dxa" w:w="22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b/>
                <w:bCs/>
                <w:sz w:val="20"/>
                <w:szCs w:val="20"/>
              </w:rPr>
              <w:t xml:space="preserve">Translation Confidence</w:t>
            </w:r>
          </w:p>
        </w:tc>
        <w:tc>
          <w:tcPr>
            <w:tcW w:type="dxa" w:w="716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20"/>
                <w:szCs w:val="20"/>
              </w:rPr>
              <w:t xml:space="preserve">Tier 1 in right scheme / Tier 2 broadly. Highest sub-package snap relevance of any ILB archetype — the coverage function keeps this player on the field in nickel and dime, where modern ILB value is won or lost.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Historical Anchors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Patrick Willis (the standard — 4.46 forty, elite change of direction, genuine man coverage of NFL TEs; changed what ILBs could be). Roquan Smith (modern expression — combines range with sufficient processing; more scheme-portable than David). Lavonte David (scheme-dependent version — coverage-capable in Tampa's zone structure; FM-2 risk visible when asked to carry man assignments).</w:t>
            </w:r>
          </w:p>
        </w:tc>
      </w:tr>
      <w:tr>
        <w:tc>
          <w:tcPr>
            <w:tcW w:type="dxa" w:w="22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b/>
                <w:bCs/>
                <w:sz w:val="20"/>
                <w:szCs w:val="20"/>
              </w:rPr>
              <w:t xml:space="preserve">Ceiling</w:t>
            </w:r>
          </w:p>
        </w:tc>
        <w:tc>
          <w:tcPr>
            <w:tcW w:type="dxa" w:w="716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20"/>
                <w:szCs w:val="20"/>
              </w:rPr>
              <w:t xml:space="preserve">All-Pro, defensive identity piece, changes what offenses can run against the defense.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Floor</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Good starter, coverage-capable, above-average in a scheme that asks for what he offers.</w:t>
            </w:r>
          </w:p>
        </w:tc>
      </w:tr>
      <w:tr>
        <w:tc>
          <w:tcPr>
            <w:tcW w:type="dxa" w:w="22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b/>
                <w:bCs/>
                <w:sz w:val="20"/>
                <w:szCs w:val="20"/>
              </w:rPr>
              <w:t xml:space="preserve">Bust Risk</w:t>
            </w:r>
          </w:p>
        </w:tc>
        <w:tc>
          <w:tcPr>
            <w:tcW w:type="dxa" w:w="716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20"/>
                <w:szCs w:val="20"/>
              </w:rPr>
              <w:t xml:space="preserve">Low-to-Moderate. Scheme alignment at landing spot is the primary variable. PAA Q4 is the confirmation gate.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Capital Range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Tier A — Round 1, Picks 1–20 when coverage confirmed and scheme alignment high. Tier B if scheme alignment moderate or coverage confirmation pending.</w:t>
            </w:r>
          </w:p>
        </w:tc>
      </w:tr>
    </w:tbl>
    <w:p>
      <w:pPr>
        <w:spacing w:after="60" w:before="60"/>
      </w:pPr>
      <w:r>
        <w:t xml:space="preserve"/>
      </w:r>
    </w:p>
    <w:p>
      <w:pPr>
        <w:pStyle w:val="Heading2"/>
        <w:spacing w:after="80" w:before="240"/>
      </w:pPr>
      <w:r>
        <w:rPr>
          <w:rFonts w:ascii="Arial" w:cs="Arial" w:eastAsia="Arial" w:hAnsi="Arial"/>
          <w:b/>
          <w:bCs/>
          <w:color w:val="2E5E9E"/>
          <w:sz w:val="26"/>
          <w:szCs w:val="26"/>
        </w:rPr>
        <w:t xml:space="preserve">ILB-3: THE RUN-FIRST ENFORCER</w:t>
      </w:r>
    </w:p>
    <w:p>
      <w:pPr>
        <w:spacing w:after="80" w:before="40"/>
      </w:pPr>
      <w:r>
        <w:rPr>
          <w:rFonts w:ascii="Arial" w:cs="Arial" w:eastAsia="Arial" w:hAnsi="Arial"/>
          <w:i/>
          <w:iCs/>
          <w:color w:val="444444"/>
          <w:sz w:val="22"/>
          <w:szCs w:val="22"/>
        </w:rPr>
        <w:t xml:space="preserve">Block-Shedder | Downhill Processor | Gap Disciplinarian</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b/>
                <w:bCs/>
                <w:sz w:val="20"/>
                <w:szCs w:val="20"/>
              </w:rPr>
              <w:t xml:space="preserve">Mechanism</w:t>
            </w:r>
          </w:p>
        </w:tc>
        <w:tc>
          <w:tcPr>
            <w:tcW w:type="dxa" w:w="716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20"/>
                <w:szCs w:val="20"/>
              </w:rPr>
              <w:t xml:space="preserve">Wins by making the run game predictable and punishing. Gap integrity, block-shedding, downhill diagnostic speed, and physical presence at the second level are primary value drivers. Coverage is functional — survives zone drops, not asked to carry routes man-to-man. Remains genuinely valuable in two-gap, heavy-front defensive systems. It is not obsolete. It is scheme-specific.</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How He Loses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FM-2 (Scheme Ghost) — most common bust mode in the modern era. A dominant Enforcer in a single-gap, eight-in-the-box scheme becomes a situational player in a nickel-heavy system. FM-6 (Role Mismatch) — teams draft an Enforcer expecting coverage contribution that isn't there, then blame the player.</w:t>
            </w:r>
          </w:p>
        </w:tc>
      </w:tr>
      <w:tr>
        <w:tc>
          <w:tcPr>
            <w:tcW w:type="dxa" w:w="22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b/>
                <w:bCs/>
                <w:sz w:val="20"/>
                <w:szCs w:val="20"/>
              </w:rPr>
              <w:t xml:space="preserve">Translation Confidence</w:t>
            </w:r>
          </w:p>
        </w:tc>
        <w:tc>
          <w:tcPr>
            <w:tcW w:type="dxa" w:w="716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20"/>
                <w:szCs w:val="20"/>
              </w:rPr>
              <w:t xml:space="preserve">Tier 2 broadly / Tier 3 in pass-heavy systems. The Enforcer translates reliably in the right system. The problem is that the right system runs base personnel on 40–50% of snaps — which is declining league-wide.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Historical Anchors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Dont'a Hightower (honest expression — dominant in New England's system, exploitable in coverage; title rings obscure FM-2 proximity). Ray Lewis early career (physical dominance was Enforcer-grade — the evolution toward Green Dot is what made him all-time). Zach Thomas (undersized version — won through anticipation and gap discipline; FM-1 risk dismissed by everyone who watched him; 13 seasons).</w:t>
            </w:r>
          </w:p>
        </w:tc>
      </w:tr>
      <w:tr>
        <w:tc>
          <w:tcPr>
            <w:tcW w:type="dxa" w:w="22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b/>
                <w:bCs/>
                <w:sz w:val="20"/>
                <w:szCs w:val="20"/>
              </w:rPr>
              <w:t xml:space="preserve">Ceiling</w:t>
            </w:r>
          </w:p>
        </w:tc>
        <w:tc>
          <w:tcPr>
            <w:tcW w:type="dxa" w:w="716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20"/>
                <w:szCs w:val="20"/>
              </w:rPr>
              <w:t xml:space="preserve">Dominant run defender, base-package anchor, defensive identity piece in the right system.</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Floor</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Situational run-stuffer, 35–40% snap player whose value is real but bounded.</w:t>
            </w:r>
          </w:p>
        </w:tc>
      </w:tr>
      <w:tr>
        <w:tc>
          <w:tcPr>
            <w:tcW w:type="dxa" w:w="22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b/>
                <w:bCs/>
                <w:sz w:val="20"/>
                <w:szCs w:val="20"/>
              </w:rPr>
              <w:t xml:space="preserve">Bust Risk</w:t>
            </w:r>
          </w:p>
        </w:tc>
        <w:tc>
          <w:tcPr>
            <w:tcW w:type="dxa" w:w="716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20"/>
                <w:szCs w:val="20"/>
              </w:rPr>
              <w:t xml:space="preserve">Moderate. Scheme dependency is structural, not correctable. Landing spot scheme alignment note is mandatory on every Enforcer entry.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Capital Range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Tier B — Round 1 late / Early Round 2. Tier C if scheme alignment is not confirmed high pre-draft.</w:t>
            </w:r>
          </w:p>
        </w:tc>
      </w:tr>
    </w:tbl>
    <w:p>
      <w:pPr>
        <w:spacing w:after="60" w:before="60"/>
      </w:pPr>
      <w:r>
        <w:t xml:space="preserve"/>
      </w:r>
    </w:p>
    <w:p>
      <w:pPr>
        <w:pStyle w:val="Heading2"/>
        <w:spacing w:after="80" w:before="240"/>
      </w:pPr>
      <w:r>
        <w:rPr>
          <w:rFonts w:ascii="Arial" w:cs="Arial" w:eastAsia="Arial" w:hAnsi="Arial"/>
          <w:b/>
          <w:bCs/>
          <w:color w:val="2E5E9E"/>
          <w:sz w:val="26"/>
          <w:szCs w:val="26"/>
        </w:rPr>
        <w:t xml:space="preserve">ILB-4: THE HYBRID CHESS PIECE</w:t>
      </w:r>
    </w:p>
    <w:p>
      <w:pPr>
        <w:spacing w:after="80" w:before="40"/>
      </w:pPr>
      <w:r>
        <w:rPr>
          <w:rFonts w:ascii="Arial" w:cs="Arial" w:eastAsia="Arial" w:hAnsi="Arial"/>
          <w:i/>
          <w:iCs/>
          <w:color w:val="444444"/>
          <w:sz w:val="22"/>
          <w:szCs w:val="22"/>
        </w:rPr>
        <w:t xml:space="preserve">Multi-Role | SAM-WILL-Safety Versatility | Scheme Multiplier</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b/>
                <w:bCs/>
                <w:sz w:val="20"/>
                <w:szCs w:val="20"/>
              </w:rPr>
              <w:t xml:space="preserve">Mechanism</w:t>
            </w:r>
          </w:p>
        </w:tc>
        <w:tc>
          <w:tcPr>
            <w:tcW w:type="dxa" w:w="716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20"/>
                <w:szCs w:val="20"/>
              </w:rPr>
              <w:t xml:space="preserve">Wins by creating pre-snap uncertainty. When the defense can align this player at ILB, WILL, SAM, or box safety with similar effectiveness, offensive coordinators cannot build a clean game plan around his location. Primary traits are athletic versatility, assignment soundness across roles, and football IQ sufficient to execute multiple job descriptions within the same game.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How He Loses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FM-3 (Processing Wall) — athleticism enables the hybrid role initially, but if processing doesn't scale with NFL complexity, the player becomes a physically impressive assignment error. FM-6 (Role Mismatch) — a DC without scheme creativity or willingness to deploy the Hybrid in multiple alignments converts a chess piece into an overqualified WILL who underperforms his capital.</w:t>
            </w:r>
          </w:p>
        </w:tc>
      </w:tr>
      <w:tr>
        <w:tc>
          <w:tcPr>
            <w:tcW w:type="dxa" w:w="22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b/>
                <w:bCs/>
                <w:sz w:val="20"/>
                <w:szCs w:val="20"/>
              </w:rPr>
              <w:t xml:space="preserve">Translation Confidence</w:t>
            </w:r>
          </w:p>
        </w:tc>
        <w:tc>
          <w:tcPr>
            <w:tcW w:type="dxa" w:w="716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20"/>
                <w:szCs w:val="20"/>
              </w:rPr>
              <w:t xml:space="preserve">Tier 2 — moderate hit rate, more dependent on organizational fit than any other ILB archetype. A creative DC produces Tier 1 outcomes. A conventional DC produces Tier 3 outcomes. The player's talent is real in both scenarios.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Historical Anchors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Devin White (athleticism ceiling — FM-3 materialized as processing demands scaled; production was reactive not anticipatory). Tremaine Edmunds (long development arc — physical tools outpaced mental development for three seasons; Year 4–5 performance was what capital was buying). Jihaad Campbell 2025 (active example — EDGE-DNA hybrid, coverage surprise Year 1, Fangio confirmed the archetype; FM-3 watch on run-fit processing remains active).</w:t>
            </w:r>
          </w:p>
        </w:tc>
      </w:tr>
      <w:tr>
        <w:tc>
          <w:tcPr>
            <w:tcW w:type="dxa" w:w="22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b/>
                <w:bCs/>
                <w:sz w:val="20"/>
                <w:szCs w:val="20"/>
              </w:rPr>
              <w:t xml:space="preserve">Ceiling</w:t>
            </w:r>
          </w:p>
        </w:tc>
        <w:tc>
          <w:tcPr>
            <w:tcW w:type="dxa" w:w="716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20"/>
                <w:szCs w:val="20"/>
              </w:rPr>
              <w:t xml:space="preserve">Defensive chess piece, DC's best weapon, matchup nightmare who simplifies nothing for offensive coordinators.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Floor</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Athletic starter who underperforms draft capital because the system never deployed his versatility.</w:t>
            </w:r>
          </w:p>
        </w:tc>
      </w:tr>
      <w:tr>
        <w:tc>
          <w:tcPr>
            <w:tcW w:type="dxa" w:w="22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b/>
                <w:bCs/>
                <w:sz w:val="20"/>
                <w:szCs w:val="20"/>
              </w:rPr>
              <w:t xml:space="preserve">Bust Risk</w:t>
            </w:r>
          </w:p>
        </w:tc>
        <w:tc>
          <w:tcPr>
            <w:tcW w:type="dxa" w:w="716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20"/>
                <w:szCs w:val="20"/>
              </w:rPr>
              <w:t xml:space="preserve">Moderate. DC and scheme deployment are the primary variables — the scouting job requires evaluating the coaching staff as much as the player.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Capital Range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Tier B — Round 1 late / Early Round 2 when processing confirmed. Tier C if processing unconfirmed or Eval Confidence Tier C.</w:t>
            </w:r>
          </w:p>
        </w:tc>
      </w:tr>
    </w:tbl>
    <w:p>
      <w:pPr>
        <w:spacing w:after="60" w:before="60"/>
      </w:pPr>
      <w:r>
        <w:t xml:space="preserve"/>
      </w:r>
    </w:p>
    <w:p>
      <w:pPr>
        <w:pStyle w:val="Heading2"/>
        <w:spacing w:after="80" w:before="240"/>
      </w:pPr>
      <w:r>
        <w:rPr>
          <w:rFonts w:ascii="Arial" w:cs="Arial" w:eastAsia="Arial" w:hAnsi="Arial"/>
          <w:b/>
          <w:bCs/>
          <w:color w:val="2E5E9E"/>
          <w:sz w:val="26"/>
          <w:szCs w:val="26"/>
        </w:rPr>
        <w:t xml:space="preserve">ILB-5: THE RAW PROJECTION</w:t>
      </w:r>
    </w:p>
    <w:p>
      <w:pPr>
        <w:spacing w:after="80" w:before="40"/>
      </w:pPr>
      <w:r>
        <w:rPr>
          <w:rFonts w:ascii="Arial" w:cs="Arial" w:eastAsia="Arial" w:hAnsi="Arial"/>
          <w:i/>
          <w:iCs/>
          <w:color w:val="444444"/>
          <w:sz w:val="22"/>
          <w:szCs w:val="22"/>
        </w:rPr>
        <w:t xml:space="preserve">Physical Tools | Processing Developmental | Character-Dependent Ceiling</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b/>
                <w:bCs/>
                <w:sz w:val="20"/>
                <w:szCs w:val="20"/>
              </w:rPr>
              <w:t xml:space="preserve">Mechanism</w:t>
            </w:r>
          </w:p>
        </w:tc>
        <w:tc>
          <w:tcPr>
            <w:tcW w:type="dxa" w:w="716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20"/>
                <w:szCs w:val="20"/>
              </w:rPr>
              <w:t xml:space="preserve">Draft-day value is entirely in the upside — physical tools that suggest a ceiling the current tape doesn't confirm. Processing is developmental: makes mistakes anticipatory players don't make, but mistakes are correctable, not structural. The archetype succeeds when three conditions align: physical tools are genuine (not FM-1), processing is developable (not a structural ceiling), and character architecture is intrinsic (C2 required).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How He Loses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FM-3 (Processing Wall) — what looks developmental may be a ceiling the player simply can't break through. FM-5 (Motivation Cliff) — Raw Projections drafted on upside often encounter the motivational test when physical tools generate early recognition before the work is complete.</w:t>
            </w:r>
          </w:p>
        </w:tc>
      </w:tr>
      <w:tr>
        <w:tc>
          <w:tcPr>
            <w:tcW w:type="dxa" w:w="22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b/>
                <w:bCs/>
                <w:sz w:val="20"/>
                <w:szCs w:val="20"/>
              </w:rPr>
              <w:t xml:space="preserve">Translation Confidence</w:t>
            </w:r>
          </w:p>
        </w:tc>
        <w:tc>
          <w:tcPr>
            <w:tcW w:type="dxa" w:w="716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20"/>
                <w:szCs w:val="20"/>
              </w:rPr>
              <w:t xml:space="preserve">Tier 3 — conditional on development. The physical profile translates reliably. The mental game does not develop reliably enough to assign Tier 2 confidence at draft time. Requires Year 2–3 re-evaluation.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Historical Anchors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Tremaine Edmunds early career (physical projection who needed four seasons to activate processing — ceiling was real; timeline longer than capital assumed). Manti Te'o (bust case — processing did not develop past the college menu; FM-3 confirmed by Year 2). Alec Ogletree (processing plateau — physical tools real; coverage instincts never developed; career settled below capital invested).</w:t>
            </w:r>
          </w:p>
        </w:tc>
      </w:tr>
      <w:tr>
        <w:tc>
          <w:tcPr>
            <w:tcW w:type="dxa" w:w="22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b/>
                <w:bCs/>
                <w:sz w:val="20"/>
                <w:szCs w:val="20"/>
              </w:rPr>
              <w:t xml:space="preserve">Ceiling</w:t>
            </w:r>
          </w:p>
        </w:tc>
        <w:tc>
          <w:tcPr>
            <w:tcW w:type="dxa" w:w="716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20"/>
                <w:szCs w:val="20"/>
              </w:rPr>
              <w:t xml:space="preserve">If development goes right — Tier 2 or Tier 1 archetype outcome. Physical tools are the raw material for a complete ILB.</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Floor</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Athletically gifted situational player who never unlocked the processing needed to be an every-down contributor.</w:t>
            </w:r>
          </w:p>
        </w:tc>
      </w:tr>
      <w:tr>
        <w:tc>
          <w:tcPr>
            <w:tcW w:type="dxa" w:w="22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b/>
                <w:bCs/>
                <w:sz w:val="20"/>
                <w:szCs w:val="20"/>
              </w:rPr>
              <w:t xml:space="preserve">Bust Risk</w:t>
            </w:r>
          </w:p>
        </w:tc>
        <w:tc>
          <w:tcPr>
            <w:tcW w:type="dxa" w:w="716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20"/>
                <w:szCs w:val="20"/>
              </w:rPr>
              <w:t xml:space="preserve">High — this is the highest-bust archetype in the ILB library. The failure mode is common and capital frequently overestimates the development probability.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Capital Range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Tier C — Round 2. Round 1 only with confirmed C2 &gt;= 8 and clear year-over-year processing improvement visible on tape.</w:t>
            </w:r>
          </w:p>
        </w:tc>
      </w:tr>
    </w:tbl>
    <w:p>
      <w:pPr>
        <w:spacing w:after="60" w:before="60"/>
      </w:pPr>
      <w:r>
        <w:t xml:space="preserve"/>
      </w:r>
    </w:p>
    <w:p>
      <w:pPr>
        <w:pBdr>
          <w:bottom w:val="single" w:color="2E5E9E" w:sz="4" w:space="1"/>
        </w:pBdr>
        <w:spacing w:after="120" w:before="120"/>
      </w:pPr>
      <w:r>
        <w:t xml:space="preserve"/>
      </w:r>
    </w:p>
    <w:p>
      <w:pPr>
        <w:pStyle w:val="Heading1"/>
        <w:spacing w:after="120" w:before="360"/>
      </w:pPr>
      <w:r>
        <w:rPr>
          <w:rFonts w:ascii="Arial" w:cs="Arial" w:eastAsia="Arial" w:hAnsi="Arial"/>
          <w:b/>
          <w:bCs/>
          <w:color w:val="1F3864"/>
          <w:sz w:val="32"/>
          <w:szCs w:val="32"/>
        </w:rPr>
        <w:t xml:space="preserve">SECTION 5 — FAILURE MODE DISTRIBUTION</w:t>
      </w:r>
    </w:p>
    <w:p>
      <w:pPr>
        <w:spacing w:after="60" w:before="40"/>
      </w:pPr>
      <w:r>
        <w:rPr>
          <w:rFonts w:ascii="Arial" w:cs="Arial" w:eastAsia="Arial" w:hAnsi="Arial"/>
          <w:sz w:val="22"/>
          <w:szCs w:val="22"/>
        </w:rPr>
        <w:t xml:space="preserve">The historical bust map at ILB, calibrated by frequency and severity.</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500"/>
        <w:gridCol w:w="2200"/>
        <w:gridCol w:w="2000"/>
        <w:gridCol w:w="1400"/>
        <w:gridCol w:w="1460"/>
      </w:tblGrid>
      <w:tr>
        <w:trPr>
          <w:tblHeader/>
        </w:trPr>
        <w:tc>
          <w:tcPr>
            <w:tcW w:type="dxa" w:w="8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Code</w:t>
            </w:r>
          </w:p>
        </w:tc>
        <w:tc>
          <w:tcPr>
            <w:tcW w:type="dxa" w:w="15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Name</w:t>
            </w:r>
          </w:p>
        </w:tc>
        <w:tc>
          <w:tcPr>
            <w:tcW w:type="dxa" w:w="22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ILB Expression</w:t>
            </w:r>
          </w:p>
        </w:tc>
        <w:tc>
          <w:tcPr>
            <w:tcW w:type="dxa" w:w="20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Primary Signal</w:t>
            </w:r>
          </w:p>
        </w:tc>
        <w:tc>
          <w:tcPr>
            <w:tcW w:type="dxa" w:w="14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Frequency</w:t>
            </w:r>
          </w:p>
        </w:tc>
        <w:tc>
          <w:tcPr>
            <w:tcW w:type="dxa" w:w="14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PAA Gate</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FM-1</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Athleticism Mirage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Combine warrior who disappears against NFL-quality blockers. Burst is real; disengagement ability is not.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Production collapses vs. future NFL OL; tackle rate drops 35%+ against top-5 competition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Moderate</w:t>
            </w:r>
          </w:p>
        </w:tc>
        <w:tc>
          <w:tcPr>
            <w:tcW w:type="dxa" w:w="1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PAA Q2</w:t>
            </w:r>
          </w:p>
        </w:tc>
      </w:tr>
      <w:tr>
        <w:tc>
          <w:tcPr>
            <w:tcW w:type="dxa" w:w="8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20"/>
                <w:szCs w:val="20"/>
              </w:rPr>
              <w:t xml:space="preserve">FM-2</w:t>
            </w:r>
          </w:p>
        </w:tc>
        <w:tc>
          <w:tcPr>
            <w:tcW w:type="dxa" w:w="15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20"/>
                <w:szCs w:val="20"/>
              </w:rPr>
              <w:t xml:space="preserve">Scheme Ghost</w:t>
            </w:r>
          </w:p>
        </w:tc>
        <w:tc>
          <w:tcPr>
            <w:tcW w:type="dxa" w:w="22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20"/>
                <w:szCs w:val="20"/>
              </w:rPr>
              <w:t xml:space="preserve">Two-down thumper drafted by a team running nickel 65% of snaps. Skills real; context doesn't exist.</w:t>
            </w:r>
          </w:p>
        </w:tc>
        <w:tc>
          <w:tcPr>
            <w:tcW w:type="dxa" w:w="20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20"/>
                <w:szCs w:val="20"/>
              </w:rPr>
              <w:t xml:space="preserve">Scheme Versatility below 6; scheme dependency visible on tape</w:t>
            </w:r>
          </w:p>
        </w:tc>
        <w:tc>
          <w:tcPr>
            <w:tcW w:type="dxa" w:w="14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20"/>
                <w:szCs w:val="20"/>
              </w:rPr>
              <w:t xml:space="preserve">High — most common ILB bust mode</w:t>
            </w:r>
          </w:p>
        </w:tc>
        <w:tc>
          <w:tcPr>
            <w:tcW w:type="dxa" w:w="146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20"/>
                <w:szCs w:val="20"/>
              </w:rPr>
              <w:t xml:space="preserve">PAA Q4</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FM-3</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Processing Wall</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Looked anticipatory in college; NFL motion and pre-snap disguise expose reactive processing.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Same assignment mistake repeated; decision speed doesn't compress vs. elite competition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High</w:t>
            </w:r>
          </w:p>
        </w:tc>
        <w:tc>
          <w:tcPr>
            <w:tcW w:type="dxa" w:w="1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PAA Q3</w:t>
            </w:r>
          </w:p>
        </w:tc>
      </w:tr>
      <w:tr>
        <w:tc>
          <w:tcPr>
            <w:tcW w:type="dxa" w:w="8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20"/>
                <w:szCs w:val="20"/>
              </w:rPr>
              <w:t xml:space="preserve">FM-4</w:t>
            </w:r>
          </w:p>
        </w:tc>
        <w:tc>
          <w:tcPr>
            <w:tcW w:type="dxa" w:w="15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20"/>
                <w:szCs w:val="20"/>
              </w:rPr>
              <w:t xml:space="preserve">Body Breakdown</w:t>
            </w:r>
          </w:p>
        </w:tc>
        <w:tc>
          <w:tcPr>
            <w:tcW w:type="dxa" w:w="22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20"/>
                <w:szCs w:val="20"/>
              </w:rPr>
              <w:t xml:space="preserve">High-wear role; hip, knee, and concussion accumulation from run-defense responsibilities.</w:t>
            </w:r>
          </w:p>
        </w:tc>
        <w:tc>
          <w:tcPr>
            <w:tcW w:type="dxa" w:w="20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20"/>
                <w:szCs w:val="20"/>
              </w:rPr>
              <w:t xml:space="preserve">Soft tissue injury history; high-contact style; positional wear profile</w:t>
            </w:r>
          </w:p>
        </w:tc>
        <w:tc>
          <w:tcPr>
            <w:tcW w:type="dxa" w:w="14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20"/>
                <w:szCs w:val="20"/>
              </w:rPr>
              <w:t xml:space="preserve">Moderate</w:t>
            </w:r>
          </w:p>
        </w:tc>
        <w:tc>
          <w:tcPr>
            <w:tcW w:type="dxa" w:w="146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20"/>
                <w:szCs w:val="20"/>
              </w:rPr>
              <w:t xml:space="preserve">Injury vector</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FM-5</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Motivation Cliff</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External driver disappears post-contract. Structural protection via intrinsic C2 architecture.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Practice effort variable; C2 below 6; motivation externally sourced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Low</w:t>
            </w:r>
          </w:p>
        </w:tc>
        <w:tc>
          <w:tcPr>
            <w:tcW w:type="dxa" w:w="1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C2 gate</w:t>
            </w:r>
          </w:p>
        </w:tc>
      </w:tr>
      <w:tr>
        <w:tc>
          <w:tcPr>
            <w:tcW w:type="dxa" w:w="8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20"/>
                <w:szCs w:val="20"/>
              </w:rPr>
              <w:t xml:space="preserve">FM-6</w:t>
            </w:r>
          </w:p>
        </w:tc>
        <w:tc>
          <w:tcPr>
            <w:tcW w:type="dxa" w:w="15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20"/>
                <w:szCs w:val="20"/>
              </w:rPr>
              <w:t xml:space="preserve">Role Mismatch</w:t>
            </w:r>
          </w:p>
        </w:tc>
        <w:tc>
          <w:tcPr>
            <w:tcW w:type="dxa" w:w="22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20"/>
                <w:szCs w:val="20"/>
              </w:rPr>
              <w:t xml:space="preserve">MIKE in a WILL system; Hybrid in conventional defense. Skills real; deployment never matches.</w:t>
            </w:r>
          </w:p>
        </w:tc>
        <w:tc>
          <w:tcPr>
            <w:tcW w:type="dxa" w:w="20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20"/>
                <w:szCs w:val="20"/>
              </w:rPr>
              <w:t xml:space="preserve">Drafted MIKE, deployed WILL in coverage-heavy scheme; versatility never used</w:t>
            </w:r>
          </w:p>
        </w:tc>
        <w:tc>
          <w:tcPr>
            <w:tcW w:type="dxa" w:w="14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20"/>
                <w:szCs w:val="20"/>
              </w:rPr>
              <w:t xml:space="preserve">Moderate</w:t>
            </w:r>
          </w:p>
        </w:tc>
        <w:tc>
          <w:tcPr>
            <w:tcW w:type="dxa" w:w="146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20"/>
                <w:szCs w:val="20"/>
              </w:rPr>
              <w:t xml:space="preserve">Scheme Vers. + Landing Spot</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864" w:sz="1"/>
              <w:left w:val="single" w:color="1F3864" w:sz="1"/>
              <w:bottom w:val="single" w:color="1F3864" w:sz="1"/>
              <w:right w:val="single" w:color="1F3864" w:sz="1"/>
            </w:tcBorders>
            <w:shd w:fill="EEF2F7" w:val="clear"/>
            <w:tcMar>
              <w:top w:type="dxa" w:w="120"/>
              <w:left w:type="dxa" w:w="200"/>
              <w:bottom w:type="dxa" w:w="120"/>
              <w:right w:type="dxa" w:w="200"/>
            </w:tcMar>
          </w:tcPr>
          <w:p>
            <w:r>
              <w:rPr>
                <w:rFonts w:ascii="Arial" w:cs="Arial" w:eastAsia="Arial" w:hAnsi="Arial"/>
                <w:b/>
                <w:bCs/>
                <w:color w:val="1F3864"/>
                <w:sz w:val="22"/>
                <w:szCs w:val="22"/>
              </w:rPr>
              <w:t xml:space="preserve">THE TWO CORRECTIONS MOST TEAMS GET WRONG — ILB</w:t>
            </w:r>
          </w:p>
          <w:p>
            <w:pPr>
              <w:spacing w:after="60" w:before="60"/>
            </w:pPr>
            <w:r>
              <w:t xml:space="preserve"/>
            </w:r>
          </w:p>
          <w:p>
            <w:pPr>
              <w:spacing w:after="30" w:before="30"/>
            </w:pPr>
            <w:r>
              <w:rPr>
                <w:rFonts w:ascii="Arial" w:cs="Arial" w:eastAsia="Arial" w:hAnsi="Arial"/>
                <w:sz w:val="20"/>
                <w:szCs w:val="20"/>
              </w:rPr>
              <w:t xml:space="preserve">OVERPAID: Raw combine speed in isolation. FM-1 bust rate at ILB is higher than at any other defensive spot because athleticism is visible</w:t>
            </w:r>
          </w:p>
          <w:p>
            <w:pPr>
              <w:spacing w:after="30" w:before="30"/>
            </w:pPr>
            <w:r>
              <w:rPr>
                <w:rFonts w:ascii="Arial" w:cs="Arial" w:eastAsia="Arial" w:hAnsi="Arial"/>
                <w:sz w:val="20"/>
                <w:szCs w:val="20"/>
              </w:rPr>
              <w:t xml:space="preserve">and processing is not. Athleticism extends sub-package snap relevance — it is a modifier on a processing-first evaluation, not the primary driver.</w:t>
            </w:r>
          </w:p>
          <w:p>
            <w:pPr>
              <w:spacing w:after="30" w:before="30"/>
            </w:pPr>
            <w:r>
              <w:rPr>
                <w:rFonts w:ascii="Arial" w:cs="Arial" w:eastAsia="Arial" w:hAnsi="Arial"/>
                <w:sz w:val="20"/>
                <w:szCs w:val="20"/>
              </w:rPr>
              <w:t xml:space="preserve">Teams paying Tier A prices for Tier C processing are buying a 2006 ILB in 2026.</w:t>
            </w:r>
          </w:p>
          <w:p>
            <w:pPr>
              <w:spacing w:after="30" w:before="30"/>
            </w:pPr>
            <w:r>
              <w:rPr>
                <w:rFonts w:ascii="Arial" w:cs="Arial" w:eastAsia="Arial" w:hAnsi="Arial"/>
                <w:sz w:val="20"/>
                <w:szCs w:val="20"/>
              </w:rPr>
              <w:t xml:space="preserve"/>
            </w:r>
          </w:p>
          <w:p>
            <w:pPr>
              <w:spacing w:after="30" w:before="30"/>
            </w:pPr>
            <w:r>
              <w:rPr>
                <w:rFonts w:ascii="Arial" w:cs="Arial" w:eastAsia="Arial" w:hAnsi="Arial"/>
                <w:sz w:val="20"/>
                <w:szCs w:val="20"/>
              </w:rPr>
              <w:t xml:space="preserve">UNDERPAID: The defensive communication function. A confirmed Green Dot ILB is worth approximately one round of additional capital above</w:t>
            </w:r>
          </w:p>
          <w:p>
            <w:pPr>
              <w:spacing w:after="30" w:before="30"/>
            </w:pPr>
            <w:r>
              <w:rPr>
                <w:rFonts w:ascii="Arial" w:cs="Arial" w:eastAsia="Arial" w:hAnsi="Arial"/>
                <w:sz w:val="20"/>
                <w:szCs w:val="20"/>
              </w:rPr>
              <w:t xml:space="preserve">an equivalent non-Green Dot ILB. The communication multiplier on every other defender's effectiveness is real, persistent, and compounds</w:t>
            </w:r>
          </w:p>
          <w:p>
            <w:pPr>
              <w:spacing w:after="30" w:before="30"/>
            </w:pPr>
            <w:r>
              <w:rPr>
                <w:rFonts w:ascii="Arial" w:cs="Arial" w:eastAsia="Arial" w:hAnsi="Arial"/>
                <w:sz w:val="20"/>
                <w:szCs w:val="20"/>
              </w:rPr>
              <w:t xml:space="preserve">over time. Year 1 green dot assignment by an NFL coaching staff is the strongest pre-draft signal confirmation available.</w:t>
            </w:r>
          </w:p>
        </w:tc>
      </w:tr>
    </w:tbl>
    <w:p>
      <w:pPr>
        <w:pBdr>
          <w:bottom w:val="single" w:color="2E5E9E" w:sz="4" w:space="1"/>
        </w:pBdr>
        <w:spacing w:after="120" w:before="120"/>
      </w:pPr>
      <w:r>
        <w:t xml:space="preserve"/>
      </w:r>
    </w:p>
    <w:p>
      <w:pPr>
        <w:pStyle w:val="Heading1"/>
        <w:spacing w:after="120" w:before="360"/>
      </w:pPr>
      <w:r>
        <w:rPr>
          <w:rFonts w:ascii="Arial" w:cs="Arial" w:eastAsia="Arial" w:hAnsi="Arial"/>
          <w:b/>
          <w:bCs/>
          <w:color w:val="1F3864"/>
          <w:sz w:val="32"/>
          <w:szCs w:val="32"/>
        </w:rPr>
        <w:t xml:space="preserve">SECTION 6 — DRAFT CAPITAL CALIBRATION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2200"/>
        <w:gridCol w:w="5860"/>
      </w:tblGrid>
      <w:tr>
        <w:trPr>
          <w:tblHeader/>
        </w:trPr>
        <w:tc>
          <w:tcPr>
            <w:tcW w:type="dxa" w:w="13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Tier</w:t>
            </w:r>
          </w:p>
        </w:tc>
        <w:tc>
          <w:tcPr>
            <w:tcW w:type="dxa" w:w="22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Capital Range</w:t>
            </w:r>
          </w:p>
        </w:tc>
        <w:tc>
          <w:tcPr>
            <w:tcW w:type="dxa" w:w="58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Conditions Required</w:t>
            </w:r>
          </w:p>
        </w:tc>
      </w:tr>
      <w:tr>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Tier A</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Round 1, Picks 1–20</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Green Dot Anchor OR Coverage Eraser + PAA all four gates passed + coverage-competent + Eval Confidence Tier A.</w:t>
            </w:r>
          </w:p>
        </w:tc>
      </w:tr>
      <w:tr>
        <w:tc>
          <w:tcPr>
            <w:tcW w:type="dxa" w:w="13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20"/>
                <w:szCs w:val="20"/>
              </w:rPr>
              <w:t xml:space="preserve">Tier B</w:t>
            </w:r>
          </w:p>
        </w:tc>
        <w:tc>
          <w:tcPr>
            <w:tcW w:type="dxa" w:w="22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20"/>
                <w:szCs w:val="20"/>
              </w:rPr>
              <w:t xml:space="preserve">Round 1, Picks 21–32 / Early Round 2</w:t>
            </w:r>
          </w:p>
        </w:tc>
        <w:tc>
          <w:tcPr>
            <w:tcW w:type="dxa" w:w="586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20"/>
                <w:szCs w:val="20"/>
              </w:rPr>
              <w:t xml:space="preserve">Two of three: Green Dot candidacy / coverage competence / elite run defense confirmed. Scheme Versatility confirmed. Eval Confidence Tier A or B.</w:t>
            </w:r>
          </w:p>
        </w:tc>
      </w:tr>
      <w:tr>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Tier C</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Round 2</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One of three clearly confirmed + Eval Confidence Tier B, OR Raw Projection with C2 &gt;= 8 and processing improvement year-over-year visible on tape.</w:t>
            </w:r>
          </w:p>
        </w:tc>
      </w:tr>
      <w:tr>
        <w:tc>
          <w:tcPr>
            <w:tcW w:type="dxa" w:w="13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20"/>
                <w:szCs w:val="20"/>
              </w:rPr>
              <w:t xml:space="preserve">Tier D</w:t>
            </w:r>
          </w:p>
        </w:tc>
        <w:tc>
          <w:tcPr>
            <w:tcW w:type="dxa" w:w="22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20"/>
                <w:szCs w:val="20"/>
              </w:rPr>
              <w:t xml:space="preserve">Round 3 and later</w:t>
            </w:r>
          </w:p>
        </w:tc>
        <w:tc>
          <w:tcPr>
            <w:tcW w:type="dxa" w:w="586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20"/>
                <w:szCs w:val="20"/>
              </w:rPr>
              <w:t xml:space="preserve">Run-First Enforcer without scheme alignment confirmed. Raw Projection with C2 unconfirmed. Single-dimension contributor.</w:t>
            </w:r>
          </w:p>
        </w:tc>
      </w:tr>
    </w:tbl>
    <w:p>
      <w:pPr>
        <w:pBdr>
          <w:bottom w:val="single" w:color="2E5E9E" w:sz="4" w:space="1"/>
        </w:pBdr>
        <w:spacing w:after="120" w:before="120"/>
      </w:pPr>
      <w:r>
        <w:t xml:space="preserve"/>
      </w:r>
    </w:p>
    <w:p>
      <w:pPr>
        <w:pStyle w:val="Heading1"/>
        <w:spacing w:after="120" w:before="360"/>
      </w:pPr>
      <w:r>
        <w:rPr>
          <w:rFonts w:ascii="Arial" w:cs="Arial" w:eastAsia="Arial" w:hAnsi="Arial"/>
          <w:b/>
          <w:bCs/>
          <w:color w:val="1F3864"/>
          <w:sz w:val="32"/>
          <w:szCs w:val="32"/>
        </w:rPr>
        <w:t xml:space="preserve">SECTION 7 — VALIDATION CASES</w:t>
      </w:r>
    </w:p>
    <w:p>
      <w:pPr>
        <w:spacing w:after="60" w:before="40"/>
      </w:pPr>
      <w:r>
        <w:rPr>
          <w:rFonts w:ascii="Arial" w:cs="Arial" w:eastAsia="Arial" w:hAnsi="Arial"/>
          <w:sz w:val="22"/>
          <w:szCs w:val="22"/>
        </w:rPr>
        <w:t xml:space="preserve">REQUIREMENT: Minimum one HIT case and one BUST case. Bust case must include FM mechanism, market failure explanation, and framework lesson.</w:t>
      </w:r>
    </w:p>
    <w:p>
      <w:pPr>
        <w:spacing w:after="60" w:before="60"/>
      </w:pPr>
      <w:r>
        <w:t xml:space="preserve"/>
      </w:r>
    </w:p>
    <w:p>
      <w:pPr>
        <w:pStyle w:val="Heading2"/>
        <w:spacing w:after="80" w:before="240"/>
      </w:pPr>
      <w:r>
        <w:rPr>
          <w:rFonts w:ascii="Arial" w:cs="Arial" w:eastAsia="Arial" w:hAnsi="Arial"/>
          <w:b/>
          <w:bCs/>
          <w:color w:val="2E5E9E"/>
          <w:sz w:val="26"/>
          <w:szCs w:val="26"/>
        </w:rPr>
        <w:t xml:space="preserve">Hit Validation Cases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2800"/>
        <w:gridCol w:w="2560"/>
      </w:tblGrid>
      <w:tr>
        <w:trPr>
          <w:tblHeader/>
        </w:trPr>
        <w:tc>
          <w:tcPr>
            <w:tcW w:type="dxa" w:w="22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Prospect</w:t>
            </w:r>
          </w:p>
        </w:tc>
        <w:tc>
          <w:tcPr>
            <w:tcW w:type="dxa" w:w="18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Archetype</w:t>
            </w:r>
          </w:p>
        </w:tc>
        <w:tc>
          <w:tcPr>
            <w:tcW w:type="dxa" w:w="28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Key Pre-Draft Finding</w:t>
            </w:r>
          </w:p>
        </w:tc>
        <w:tc>
          <w:tcPr>
            <w:tcW w:type="dxa" w:w="25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Framework Verdict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Carson Schwesinger (2025, Pick 33, Cleveland Browns)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ILB-1 Green Dot Anchor + Late Bloomer Character Multiplier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Walk-on arc confirmed C2=10. Green Dot candidacy via communication assignments. Schwesinger Rule triggered: Dev. Trajectory 8→10. Framework capital: Late Round 1. Market priced Pick 33.</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2025 AP Defensive Rookie of Year. 156 tackles, 97% snap rate. Green dot assigned Year 1. Market missed by exactly one round. CONFIRMED.</w:t>
            </w:r>
          </w:p>
        </w:tc>
      </w:tr>
      <w:tr>
        <w:tc>
          <w:tcPr>
            <w:tcW w:type="dxa" w:w="22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20"/>
                <w:szCs w:val="20"/>
              </w:rPr>
              <w:t xml:space="preserve">Fred Warner (2018, Pick 70, San Francisco 49ers)</w:t>
            </w:r>
          </w:p>
        </w:tc>
        <w:tc>
          <w:tcPr>
            <w:tcW w:type="dxa" w:w="18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20"/>
                <w:szCs w:val="20"/>
              </w:rPr>
              <w:t xml:space="preserve">ILB-1 Green Dot Anchor (developmental) + Schwesinger Rule CRUSH Tag</w:t>
            </w:r>
          </w:p>
        </w:tc>
        <w:tc>
          <w:tcPr>
            <w:tcW w:type="dxa" w:w="28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20"/>
                <w:szCs w:val="20"/>
              </w:rPr>
              <w:t xml:space="preserve">BYU competition discount (PAA Q2) applied correctly — Tier B confidence. Green Dot signal active (QB-eyes pre-snap coverage anticipation). Captain Signal confirmed on 4-9 team. C2=9, C3=9: Schwesinger Rule triggered, Dev. Trajectory 8→10, CRUSH tag. Framework capital: Late Round 1, Picks 21–32. Market priced Pick 70.</w:t>
            </w:r>
          </w:p>
        </w:tc>
        <w:tc>
          <w:tcPr>
            <w:tcW w:type="dxa" w:w="256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20"/>
                <w:szCs w:val="20"/>
              </w:rPr>
              <w:t xml:space="preserve">4× First-Team All-Pro. 4× Pro Bowl. Unanimous All-Pro 2023. Highest-paid LB in NFL history (2025 extension, $63M/3yr). 115+ tackles in each of first 7 seasons. Green dot Year 1. Market missed by two full rounds. CONFIRMED — primary Schwesinger Rule validation case.</w:t>
            </w:r>
          </w:p>
        </w:tc>
      </w:tr>
    </w:tbl>
    <w:p>
      <w:pPr>
        <w:spacing w:after="60" w:before="60"/>
      </w:pPr>
      <w:r>
        <w:t xml:space="preserve"/>
      </w:r>
    </w:p>
    <w:p>
      <w:pPr>
        <w:pStyle w:val="Heading2"/>
        <w:spacing w:after="80" w:before="240"/>
      </w:pPr>
      <w:r>
        <w:rPr>
          <w:rFonts w:ascii="Arial" w:cs="Arial" w:eastAsia="Arial" w:hAnsi="Arial"/>
          <w:b/>
          <w:bCs/>
          <w:color w:val="2E5E9E"/>
          <w:sz w:val="26"/>
          <w:szCs w:val="26"/>
        </w:rPr>
        <w:t xml:space="preserve">Bust Validation Cases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1400"/>
        <w:gridCol w:w="1300"/>
        <w:gridCol w:w="2860"/>
      </w:tblGrid>
      <w:tr>
        <w:trPr>
          <w:tblHeader/>
        </w:trPr>
        <w:tc>
          <w:tcPr>
            <w:tcW w:type="dxa" w:w="20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Prospect</w:t>
            </w:r>
          </w:p>
        </w:tc>
        <w:tc>
          <w:tcPr>
            <w:tcW w:type="dxa" w:w="18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Archetype</w:t>
            </w:r>
          </w:p>
        </w:tc>
        <w:tc>
          <w:tcPr>
            <w:tcW w:type="dxa" w:w="14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Draft Capital</w:t>
            </w:r>
          </w:p>
        </w:tc>
        <w:tc>
          <w:tcPr>
            <w:tcW w:type="dxa" w:w="13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FM Code</w:t>
            </w:r>
          </w:p>
        </w:tc>
        <w:tc>
          <w:tcPr>
            <w:tcW w:type="dxa" w:w="28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Framework Would Have Caught?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Rolando McClain (2010, Pick 8, Oakland Raiders)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ILB-5 Raw Projection misidentified as ILB-1 Green Dot Anchor</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Round 1, Pick 8</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FM-3 Processing Wall</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 — PAA Q3 fires. Processing was reactive on complex plays. NFL motion exposed it by Year 2. Correct capital: Tier C, Round 2.</w:t>
            </w:r>
          </w:p>
        </w:tc>
      </w:tr>
      <w:tr>
        <w:tc>
          <w:tcPr>
            <w:tcW w:type="dxa" w:w="2000"/>
            <w:tcBorders>
              <w:top w:val="single" w:color="CCCCCC" w:sz="1"/>
              <w:left w:val="single" w:color="CCCCCC" w:sz="1"/>
              <w:bottom w:val="single" w:color="CCCCCC" w:sz="1"/>
              <w:right w:val="single" w:color="CCCCCC" w:sz="1"/>
            </w:tcBorders>
            <w:shd w:fill="FFF8F8" w:val="clear"/>
            <w:tcMar>
              <w:top w:type="dxa" w:w="80"/>
              <w:left w:type="dxa" w:w="120"/>
              <w:bottom w:type="dxa" w:w="80"/>
              <w:right w:type="dxa" w:w="120"/>
            </w:tcMar>
          </w:tcPr>
          <w:p>
            <w:r>
              <w:rPr>
                <w:rFonts w:ascii="Arial" w:cs="Arial" w:eastAsia="Arial" w:hAnsi="Arial"/>
                <w:sz w:val="20"/>
                <w:szCs w:val="20"/>
              </w:rPr>
              <w:t xml:space="preserve">Reuben Foster (2017, Pick 31, San Francisco 49ers)</w:t>
            </w:r>
          </w:p>
        </w:tc>
        <w:tc>
          <w:tcPr>
            <w:tcW w:type="dxa" w:w="1800"/>
            <w:tcBorders>
              <w:top w:val="single" w:color="CCCCCC" w:sz="1"/>
              <w:left w:val="single" w:color="CCCCCC" w:sz="1"/>
              <w:bottom w:val="single" w:color="CCCCCC" w:sz="1"/>
              <w:right w:val="single" w:color="CCCCCC" w:sz="1"/>
            </w:tcBorders>
            <w:shd w:fill="FFF8F8" w:val="clear"/>
            <w:tcMar>
              <w:top w:type="dxa" w:w="80"/>
              <w:left w:type="dxa" w:w="120"/>
              <w:bottom w:type="dxa" w:w="80"/>
              <w:right w:type="dxa" w:w="120"/>
            </w:tcMar>
          </w:tcPr>
          <w:p>
            <w:r>
              <w:rPr>
                <w:rFonts w:ascii="Arial" w:cs="Arial" w:eastAsia="Arial" w:hAnsi="Arial"/>
                <w:sz w:val="20"/>
                <w:szCs w:val="20"/>
              </w:rPr>
              <w:t xml:space="preserve">ILB-3 Run-First Enforcer | Athletic Coverage Wildcard (Smith Rule active)</w:t>
            </w:r>
          </w:p>
        </w:tc>
        <w:tc>
          <w:tcPr>
            <w:tcW w:type="dxa" w:w="1400"/>
            <w:tcBorders>
              <w:top w:val="single" w:color="CCCCCC" w:sz="1"/>
              <w:left w:val="single" w:color="CCCCCC" w:sz="1"/>
              <w:bottom w:val="single" w:color="CCCCCC" w:sz="1"/>
              <w:right w:val="single" w:color="CCCCCC" w:sz="1"/>
            </w:tcBorders>
            <w:shd w:fill="FFF8F8" w:val="clear"/>
            <w:tcMar>
              <w:top w:type="dxa" w:w="80"/>
              <w:left w:type="dxa" w:w="120"/>
              <w:bottom w:type="dxa" w:w="80"/>
              <w:right w:type="dxa" w:w="120"/>
            </w:tcMar>
          </w:tcPr>
          <w:p>
            <w:r>
              <w:rPr>
                <w:rFonts w:ascii="Arial" w:cs="Arial" w:eastAsia="Arial" w:hAnsi="Arial"/>
                <w:sz w:val="20"/>
                <w:szCs w:val="20"/>
              </w:rPr>
              <w:t xml:space="preserve">Round 1, Pick 31 (49ers traded up: R2 + R4 to Seattle)</w:t>
            </w:r>
          </w:p>
        </w:tc>
        <w:tc>
          <w:tcPr>
            <w:tcW w:type="dxa" w:w="1300"/>
            <w:tcBorders>
              <w:top w:val="single" w:color="CCCCCC" w:sz="1"/>
              <w:left w:val="single" w:color="CCCCCC" w:sz="1"/>
              <w:bottom w:val="single" w:color="CCCCCC" w:sz="1"/>
              <w:right w:val="single" w:color="CCCCCC" w:sz="1"/>
            </w:tcBorders>
            <w:shd w:fill="FFF8F8" w:val="clear"/>
            <w:tcMar>
              <w:top w:type="dxa" w:w="80"/>
              <w:left w:type="dxa" w:w="120"/>
              <w:bottom w:type="dxa" w:w="80"/>
              <w:right w:type="dxa" w:w="120"/>
            </w:tcMar>
          </w:tcPr>
          <w:p>
            <w:r>
              <w:rPr>
                <w:rFonts w:ascii="Arial" w:cs="Arial" w:eastAsia="Arial" w:hAnsi="Arial"/>
                <w:sz w:val="20"/>
                <w:szCs w:val="20"/>
              </w:rPr>
              <w:t xml:space="preserve">FM-5 Motivation Cliff + FM-4 Body Breakdown</w:t>
            </w:r>
          </w:p>
        </w:tc>
        <w:tc>
          <w:tcPr>
            <w:tcW w:type="dxa" w:w="2860"/>
            <w:tcBorders>
              <w:top w:val="single" w:color="CCCCCC" w:sz="1"/>
              <w:left w:val="single" w:color="CCCCCC" w:sz="1"/>
              <w:bottom w:val="single" w:color="CCCCCC" w:sz="1"/>
              <w:right w:val="single" w:color="CCCCCC" w:sz="1"/>
            </w:tcBorders>
            <w:shd w:fill="FFF8F8" w:val="clear"/>
            <w:tcMar>
              <w:top w:type="dxa" w:w="80"/>
              <w:left w:type="dxa" w:w="120"/>
              <w:bottom w:type="dxa" w:w="80"/>
              <w:right w:type="dxa" w:w="120"/>
            </w:tcMar>
          </w:tcPr>
          <w:p>
            <w:r>
              <w:rPr>
                <w:rFonts w:ascii="Arial" w:cs="Arial" w:eastAsia="Arial" w:hAnsi="Arial"/>
                <w:sz w:val="20"/>
                <w:szCs w:val="20"/>
              </w:rPr>
              <w:t xml:space="preserve">Yes — Smith Rule fires. C1: 3/10 (diluted sample + combine altercation + nightclub shooting). C2: 4/10 (below 5/10 threshold). Character hard caps at 4/10. Capital discounts one round minimum. Three NFL arrests in 18 months. 16 career games. Correct capital: Round 2.</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864" w:sz="1"/>
              <w:left w:val="single" w:color="1F3864" w:sz="1"/>
              <w:bottom w:val="single" w:color="1F3864" w:sz="1"/>
              <w:right w:val="single" w:color="1F3864" w:sz="1"/>
            </w:tcBorders>
            <w:shd w:fill="FFF3E0" w:val="clear"/>
            <w:tcMar>
              <w:top w:type="dxa" w:w="120"/>
              <w:left w:type="dxa" w:w="200"/>
              <w:bottom w:type="dxa" w:w="120"/>
              <w:right w:type="dxa" w:w="200"/>
            </w:tcMar>
          </w:tcPr>
          <w:p>
            <w:r>
              <w:rPr>
                <w:rFonts w:ascii="Arial" w:cs="Arial" w:eastAsia="Arial" w:hAnsi="Arial"/>
                <w:b/>
                <w:bCs/>
                <w:color w:val="8B0000"/>
                <w:sz w:val="22"/>
                <w:szCs w:val="22"/>
              </w:rPr>
              <w:t xml:space="preserve">BUST CASE DETAIL — Rolando McClain (2010)</w:t>
            </w:r>
          </w:p>
          <w:p>
            <w:pPr>
              <w:spacing w:after="60" w:before="60"/>
            </w:pPr>
            <w:r>
              <w:t xml:space="preserve"/>
            </w:r>
          </w:p>
          <w:p>
            <w:pPr>
              <w:spacing w:after="30" w:before="30"/>
            </w:pPr>
            <w:r>
              <w:rPr>
                <w:rFonts w:ascii="Arial" w:cs="Arial" w:eastAsia="Arial" w:hAnsi="Arial"/>
                <w:sz w:val="20"/>
                <w:szCs w:val="20"/>
              </w:rPr>
              <w:t xml:space="preserve">BUST MECHANISM: FM-3 Processing Wall — PAA Q3 fires immediately. McClain's Alabama production came in a single-gap system</w:t>
            </w:r>
          </w:p>
          <w:p>
            <w:pPr>
              <w:spacing w:after="30" w:before="30"/>
            </w:pPr>
            <w:r>
              <w:rPr>
                <w:rFonts w:ascii="Arial" w:cs="Arial" w:eastAsia="Arial" w:hAnsi="Arial"/>
                <w:sz w:val="20"/>
                <w:szCs w:val="20"/>
              </w:rPr>
              <w:t xml:space="preserve">against schemes significantly less complex than the NFL. His instincts looked elite in college because the pre-snap menu was short.</w:t>
            </w:r>
          </w:p>
          <w:p>
            <w:pPr>
              <w:spacing w:after="30" w:before="30"/>
            </w:pPr>
            <w:r>
              <w:rPr>
                <w:rFonts w:ascii="Arial" w:cs="Arial" w:eastAsia="Arial" w:hAnsi="Arial"/>
                <w:sz w:val="20"/>
                <w:szCs w:val="20"/>
              </w:rPr>
              <w:t xml:space="preserve">NFL pre-snap motion, shifting protections, and RPO disguise overwhelmed a processor operating on a college-level read tree.</w:t>
            </w:r>
          </w:p>
          <w:p>
            <w:pPr>
              <w:spacing w:after="30" w:before="30"/>
            </w:pPr>
            <w:r>
              <w:rPr>
                <w:rFonts w:ascii="Arial" w:cs="Arial" w:eastAsia="Arial" w:hAnsi="Arial"/>
                <w:sz w:val="20"/>
                <w:szCs w:val="20"/>
              </w:rPr>
              <w:t xml:space="preserve">Honest Processing score under PAA Q3 = 5/10 (post-snap reactor on complex plays). Eval Confidence drops to Tier C.</w:t>
            </w:r>
          </w:p>
          <w:p>
            <w:pPr>
              <w:spacing w:after="30" w:before="30"/>
            </w:pPr>
            <w:r>
              <w:rPr>
                <w:rFonts w:ascii="Arial" w:cs="Arial" w:eastAsia="Arial" w:hAnsi="Arial"/>
                <w:sz w:val="20"/>
                <w:szCs w:val="20"/>
              </w:rPr>
              <w:t xml:space="preserve"/>
            </w:r>
          </w:p>
          <w:p>
            <w:pPr>
              <w:spacing w:after="30" w:before="30"/>
            </w:pPr>
            <w:r>
              <w:rPr>
                <w:rFonts w:ascii="Arial" w:cs="Arial" w:eastAsia="Arial" w:hAnsi="Arial"/>
                <w:sz w:val="20"/>
                <w:szCs w:val="20"/>
              </w:rPr>
              <w:t xml:space="preserve">MARKET FAILURE EXPLANATION: The market overweighted Alabama brand and total tackle volume (103 tackles in 2009 — scheme-inflated).</w:t>
            </w:r>
          </w:p>
          <w:p>
            <w:pPr>
              <w:spacing w:after="30" w:before="30"/>
            </w:pPr>
            <w:r>
              <w:rPr>
                <w:rFonts w:ascii="Arial" w:cs="Arial" w:eastAsia="Arial" w:hAnsi="Arial"/>
                <w:sz w:val="20"/>
                <w:szCs w:val="20"/>
              </w:rPr>
              <w:t xml:space="preserve">The market also conflated size-speed athleticism with processing speed. McClain's combine profile (6'2", 254 lbs, 4.67 forty) looked</w:t>
            </w:r>
          </w:p>
          <w:p>
            <w:pPr>
              <w:spacing w:after="30" w:before="30"/>
            </w:pPr>
            <w:r>
              <w:rPr>
                <w:rFonts w:ascii="Arial" w:cs="Arial" w:eastAsia="Arial" w:hAnsi="Arial"/>
                <w:sz w:val="20"/>
                <w:szCs w:val="20"/>
              </w:rPr>
              <w:t xml:space="preserve">like Urlacher-class athleticism. That misidentification led evaluators to apply ILB-1 Green Dot criteria to an ILB-5 Raw Projection.</w:t>
            </w:r>
          </w:p>
          <w:p>
            <w:pPr>
              <w:spacing w:after="30" w:before="30"/>
            </w:pPr>
            <w:r>
              <w:rPr>
                <w:rFonts w:ascii="Arial" w:cs="Arial" w:eastAsia="Arial" w:hAnsi="Arial"/>
                <w:sz w:val="20"/>
                <w:szCs w:val="20"/>
              </w:rPr>
              <w:t xml:space="preserve">Pick 8 was paying for the wrong archetype.</w:t>
            </w:r>
          </w:p>
          <w:p>
            <w:pPr>
              <w:spacing w:after="30" w:before="30"/>
            </w:pPr>
            <w:r>
              <w:rPr>
                <w:rFonts w:ascii="Arial" w:cs="Arial" w:eastAsia="Arial" w:hAnsi="Arial"/>
                <w:sz w:val="20"/>
                <w:szCs w:val="20"/>
              </w:rPr>
              <w:t xml:space="preserve"/>
            </w:r>
          </w:p>
          <w:p>
            <w:pPr>
              <w:spacing w:after="30" w:before="30"/>
            </w:pPr>
            <w:r>
              <w:rPr>
                <w:rFonts w:ascii="Arial" w:cs="Arial" w:eastAsia="Arial" w:hAnsi="Arial"/>
                <w:sz w:val="20"/>
                <w:szCs w:val="20"/>
              </w:rPr>
              <w:t xml:space="preserve">FRAMEWORK LESSON: DraftOS catches this at PAA Q3. Scheme-generated production from Alabama's single-gap system triggers the</w:t>
            </w:r>
          </w:p>
          <w:p>
            <w:pPr>
              <w:spacing w:after="30" w:before="30"/>
            </w:pPr>
            <w:r>
              <w:rPr>
                <w:rFonts w:ascii="Arial" w:cs="Arial" w:eastAsia="Arial" w:hAnsi="Arial"/>
                <w:sz w:val="20"/>
                <w:szCs w:val="20"/>
              </w:rPr>
              <w:t xml:space="preserve">Scheme Production Flag, caps Production at 6/10, and requires Processing to be confirmed at the anticipatory level before scoring</w:t>
            </w:r>
          </w:p>
          <w:p>
            <w:pPr>
              <w:spacing w:after="30" w:before="30"/>
            </w:pPr>
            <w:r>
              <w:rPr>
                <w:rFonts w:ascii="Arial" w:cs="Arial" w:eastAsia="Arial" w:hAnsi="Arial"/>
                <w:sz w:val="20"/>
                <w:szCs w:val="20"/>
              </w:rPr>
              <w:t xml:space="preserve">above 6/10. Corrected framework output: Tier C capital, Round 2. Pick 8 was a two-round miss.</w:t>
            </w:r>
          </w:p>
          <w:p>
            <w:pPr>
              <w:spacing w:after="30" w:before="30"/>
            </w:pPr>
            <w:r>
              <w:rPr>
                <w:rFonts w:ascii="Arial" w:cs="Arial" w:eastAsia="Arial" w:hAnsi="Arial"/>
                <w:sz w:val="20"/>
                <w:szCs w:val="20"/>
              </w:rPr>
              <w:t xml:space="preserve">Rule generated: Never assign Green Dot candidacy without explicit communication responsibility evidence from college — signal-calling</w:t>
            </w:r>
          </w:p>
          <w:p>
            <w:pPr>
              <w:spacing w:after="30" w:before="30"/>
            </w:pPr>
            <w:r>
              <w:rPr>
                <w:rFonts w:ascii="Arial" w:cs="Arial" w:eastAsia="Arial" w:hAnsi="Arial"/>
                <w:sz w:val="20"/>
                <w:szCs w:val="20"/>
              </w:rPr>
              <w:t xml:space="preserve">on tape, not just athletic profile.</w:t>
            </w:r>
          </w:p>
        </w:tc>
      </w:tr>
    </w:tbl>
    <w:p>
      <w:pPr>
        <w:spacing w:after="60" w:before="60"/>
      </w:pPr>
      <w:r>
        <w:t xml:space="preserve"/>
      </w:r>
    </w:p>
    <w:tbl>
      <w:tblPr>
        <w:tblW w:type="dxa" w:w="9360"/>
        <w:tblBorders>
          <w:top w:val="single" w:color="8B0000" w:sz="4"/>
          <w:left w:val="single" w:color="8B0000" w:sz="4"/>
          <w:bottom w:val="single" w:color="8B0000" w:sz="4"/>
          <w:right w:val="single" w:color="8B0000" w:sz="4"/>
          <w:insideH w:val="single" w:color="8B0000" w:sz="4"/>
          <w:insideV w:val="single" w:color="8B0000" w:sz="4"/>
        </w:tblBorders>
      </w:tblPr>
      <w:tblGrid>
        <w:gridCol w:w="9360"/>
      </w:tblGrid>
      <w:tr>
        <w:tc>
          <w:tcPr>
            <w:tcW w:type="dxa" w:w="9360"/>
            <w:tcBorders>
              <w:top w:val="single" w:color="8B0000" w:sz="1"/>
              <w:left w:val="single" w:color="8B0000" w:sz="1"/>
              <w:bottom w:val="single" w:color="8B0000" w:sz="1"/>
              <w:right w:val="single" w:color="8B0000" w:sz="1"/>
            </w:tcBorders>
            <w:shd w:fill="FFF8F8" w:val="clear"/>
            <w:tcMar>
              <w:top w:type="dxa" w:w="120"/>
              <w:left w:type="dxa" w:w="200"/>
              <w:bottom w:type="dxa" w:w="120"/>
              <w:right w:type="dxa" w:w="200"/>
            </w:tcMar>
          </w:tcPr>
          <w:p>
            <w:r>
              <w:rPr>
                <w:rFonts w:ascii="Arial" w:cs="Arial" w:eastAsia="Arial" w:hAnsi="Arial"/>
                <w:b/>
                <w:bCs/>
                <w:color w:val="8B0000"/>
                <w:sz w:val="22"/>
                <w:szCs w:val="22"/>
              </w:rPr>
              <w:t xml:space="preserve">BUST CASE 2 — Reuben Foster (2017, Pick 31)</w:t>
            </w:r>
          </w:p>
          <w:p>
            <w:pPr>
              <w:spacing w:after="30" w:before="30"/>
            </w:pPr>
            <w:r>
              <w:rPr>
                <w:rFonts w:ascii="Arial" w:cs="Arial" w:eastAsia="Arial" w:hAnsi="Arial"/>
                <w:b/>
                <w:bCs/>
                <w:sz w:val="20"/>
                <w:szCs w:val="20"/>
              </w:rPr>
              <w:t xml:space="preserve">BUST MECHANISM: FM-5 Motivation Cliff + FM-4 Body Breakdown</w:t>
            </w:r>
          </w:p>
          <w:p>
            <w:pPr>
              <w:spacing w:after="30" w:before="30"/>
            </w:pPr>
            <w:r>
              <w:rPr>
                <w:rFonts w:ascii="Arial" w:cs="Arial" w:eastAsia="Arial" w:hAnsi="Arial"/>
                <w:sz w:val="20"/>
                <w:szCs w:val="20"/>
              </w:rPr>
              <w:t xml:space="preserve">The Smith Rule fires on pre-draft evidence: C1 = 3/10 (diluted urine sample treated as failed drug test at combine; heated altercation with hospital worker resulting in dismissal from combine; present at nightclub shooting that killed three people in April 2016). C2 = 4/10 — below the 5/10 threshold. Combine incident is self-sabotage under maximum scrutiny, inconsistent with intrinsic motivation. No documented film obsession. No consistent leadership arc. C3 = 4/10 — multiple impulse control failures under high-scrutiny conditions; no captain designation. Character composite = 3.67, hard capped at 4/10 by Smith Rule. Capital discounts one round minimum. Correct framework output: Round 2. Market output: Pick 31 plus R2 + R4 traded to Seattle to move up.</w:t>
            </w:r>
          </w:p>
          <w:p>
            <w:pPr>
              <w:spacing w:after="30" w:before="30"/>
            </w:pPr>
            <w:r>
              <w:rPr>
                <w:rFonts w:ascii="Arial" w:cs="Arial" w:eastAsia="Arial" w:hAnsi="Arial"/>
                <w:b/>
                <w:bCs/>
                <w:sz w:val="20"/>
                <w:szCs w:val="20"/>
              </w:rPr>
              <w:t xml:space="preserve">MARKET FAILURE EXPLANATION:</w:t>
            </w:r>
            <w:r>
              <w:rPr>
                <w:rFonts w:ascii="Arial" w:cs="Arial" w:eastAsia="Arial" w:hAnsi="Arial"/>
                <w:sz w:val="20"/>
                <w:szCs w:val="20"/>
              </w:rPr>
              <w:t xml:space="preserve"> The market treated character flags as temporary noise around a football talent signal. Foster had elite athleticism (RAS-tier), elite competitive toughness, and one dominant Alabama season. Scouts conflated emotional intensity with work ethic and treated the combine incident as a one-time lapse rather than a pattern of impulse control failure. The 49ers also gave up a second and fourth-round pick to move up for him — sunk cost psychology then anchored the in-season decision-making. FM-4 durability concern (rotator cuff pre-draft, high-contact playing style) was flagged by team doctors but overridden by football evaluation.</w:t>
            </w:r>
          </w:p>
          <w:p>
            <w:pPr>
              <w:spacing w:after="30" w:before="30"/>
            </w:pPr>
            <w:r>
              <w:rPr>
                <w:rFonts w:ascii="Arial" w:cs="Arial" w:eastAsia="Arial" w:hAnsi="Arial"/>
                <w:b/>
                <w:bCs/>
                <w:sz w:val="20"/>
                <w:szCs w:val="20"/>
              </w:rPr>
              <w:t xml:space="preserve">FRAMEWORK LESSON:</w:t>
            </w:r>
            <w:r>
              <w:rPr>
                <w:rFonts w:ascii="Arial" w:cs="Arial" w:eastAsia="Arial" w:hAnsi="Arial"/>
                <w:sz w:val="20"/>
                <w:szCs w:val="20"/>
              </w:rPr>
              <w:t xml:space="preserve"> DraftOS catches this. Smith Rule fires on C2 = 4/10 (below threshold). Character hard caps at 4/10. Overall grade discounts one round minimum. The football evaluation was legitimate — athleticism 9/10, competitive toughness 9/10 are both correct. The framework output after Smith Rule: Round 2. The market output: Round 1 plus two additional picks. The framework was right by two rounds and three picks. Aldon Smith parallel is explicit: same FM-5 arc, same Smith Rule profile, same pre-draft pattern of impulse control failure under scrutiny. The bust mechanism was available in the pre-draft record. The market chose not to use it.</w:t>
            </w:r>
          </w:p>
        </w:tc>
      </w:tr>
    </w:tbl>
    <w:p>
      <w:pPr>
        <w:spacing w:after="60" w:before="60"/>
      </w:pPr>
      <w:r>
        <w:t xml:space="preserve"/>
      </w:r>
    </w:p>
    <w:tbl>
      <w:tblPr>
        <w:tblW w:type="dxa" w:w="9360"/>
        <w:tblBorders>
          <w:top w:val="single" w:color="2E5E9E" w:sz="4"/>
          <w:left w:val="single" w:color="2E5E9E" w:sz="4"/>
          <w:bottom w:val="single" w:color="2E5E9E" w:sz="4"/>
          <w:right w:val="single" w:color="2E5E9E" w:sz="4"/>
          <w:insideH w:val="single" w:color="2E5E9E" w:sz="4"/>
          <w:insideV w:val="single" w:color="2E5E9E" w:sz="4"/>
        </w:tblBorders>
      </w:tblPr>
      <w:tblGrid>
        <w:gridCol w:w="9360"/>
      </w:tblGrid>
      <w:tr>
        <w:tc>
          <w:tcPr>
            <w:tcW w:type="dxa" w:w="9360"/>
            <w:tcBorders>
              <w:top w:val="single" w:color="2E5E9E" w:sz="1"/>
              <w:left w:val="single" w:color="2E5E9E" w:sz="1"/>
              <w:bottom w:val="single" w:color="2E5E9E" w:sz="1"/>
              <w:right w:val="single" w:color="2E5E9E" w:sz="1"/>
            </w:tcBorders>
            <w:shd w:fill="EEF2F7" w:val="clear"/>
            <w:tcMar>
              <w:top w:type="dxa" w:w="120"/>
              <w:left w:type="dxa" w:w="200"/>
              <w:bottom w:type="dxa" w:w="120"/>
              <w:right w:type="dxa" w:w="200"/>
            </w:tcMar>
          </w:tcPr>
          <w:p>
            <w:r>
              <w:rPr>
                <w:rFonts w:ascii="Arial" w:cs="Arial" w:eastAsia="Arial" w:hAnsi="Arial"/>
                <w:b/>
                <w:bCs/>
                <w:color w:val="2E5E9E"/>
                <w:sz w:val="22"/>
                <w:szCs w:val="22"/>
              </w:rPr>
              <w:t xml:space="preserve">FRAMEWORK RULE GENERATED — COMPETITION DISCOUNT PROTOCOL</w:t>
            </w:r>
          </w:p>
          <w:p>
            <w:pPr>
              <w:spacing w:after="30" w:before="30"/>
            </w:pPr>
            <w:r>
              <w:rPr>
                <w:rFonts w:ascii="Arial" w:cs="Arial" w:eastAsia="Arial" w:hAnsi="Arial"/>
                <w:sz w:val="20"/>
                <w:szCs w:val="20"/>
              </w:rPr>
              <w:t xml:space="preserve">Origin case: Fred Warner (2018). PAA Q2 competition discount applied correctly (BYU Independent schedule). Eval Confidence held at Tier B. All other vectors 8+ with Schwesinger Rule active (C2=9, C3=9). Framework capital: Late Round 1. Market capital: Pick 70. Market miss: two full rounds.</w:t>
            </w:r>
          </w:p>
          <w:p>
            <w:pPr>
              <w:spacing w:after="30" w:before="30"/>
            </w:pPr>
            <w:r>
              <w:rPr>
                <w:rFonts w:ascii="Arial" w:cs="Arial" w:eastAsia="Arial" w:hAnsi="Arial"/>
                <w:b/>
                <w:bCs/>
                <w:sz w:val="20"/>
                <w:szCs w:val="20"/>
              </w:rPr>
              <w:t xml:space="preserve">RULE:</w:t>
            </w:r>
            <w:r>
              <w:rPr>
                <w:rFonts w:ascii="Arial" w:cs="Arial" w:eastAsia="Arial" w:hAnsi="Arial"/>
                <w:sz w:val="20"/>
                <w:szCs w:val="20"/>
              </w:rPr>
              <w:t xml:space="preserve"> When PAA Q2 fires (competition discount) but all other vectors score 8/10 or higher AND Schwesinger Rule is active — the competition discount affects Eval Confidence (Tier B, not A) but does NOT reduce the capital recommendation. The character architecture at Schwesinger threshold is strong enough to pull the realistic outcome toward the ceiling. Apply Tier B confidence with full capital recommendation intact.</w:t>
            </w:r>
          </w:p>
          <w:p>
            <w:pPr>
              <w:spacing w:after="30" w:before="30"/>
            </w:pPr>
            <w:r>
              <w:rPr>
                <w:rFonts w:ascii="Arial" w:cs="Arial" w:eastAsia="Arial" w:hAnsi="Arial"/>
                <w:b/>
                <w:bCs/>
                <w:sz w:val="20"/>
                <w:szCs w:val="20"/>
              </w:rPr>
              <w:t xml:space="preserve">COROLLARY:</w:t>
            </w:r>
            <w:r>
              <w:rPr>
                <w:rFonts w:ascii="Arial" w:cs="Arial" w:eastAsia="Arial" w:hAnsi="Arial"/>
                <w:sz w:val="20"/>
                <w:szCs w:val="20"/>
              </w:rPr>
              <w:t xml:space="preserve"> When Schwesinger Rule fires at maximum threshold (C2 ≥ 9, C3 ≥ 9), the realistic comp must be set no more than one tier below the best-case comp. The character architecture at this threshold collapses the distance between realistic and ceiling outcomes.</w:t>
            </w:r>
          </w:p>
        </w:tc>
      </w:tr>
    </w:tbl>
    <w:p>
      <w:pPr>
        <w:spacing w:after="60" w:before="60"/>
      </w:pPr>
      <w:r>
        <w:t xml:space="preserve"/>
      </w:r>
    </w:p>
    <w:p>
      <w:pPr>
        <w:pStyle w:val="Heading2"/>
        <w:spacing w:after="80" w:before="240"/>
      </w:pPr>
      <w:r>
        <w:rPr>
          <w:rFonts w:ascii="Arial" w:cs="Arial" w:eastAsia="Arial" w:hAnsi="Arial"/>
          <w:b/>
          <w:bCs/>
          <w:color w:val="2E5E9E"/>
          <w:sz w:val="26"/>
          <w:szCs w:val="26"/>
        </w:rPr>
        <w:t xml:space="preserve">Framework Stress Tests — ILB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800"/>
        <w:gridCol w:w="2160"/>
      </w:tblGrid>
      <w:tr>
        <w:trPr>
          <w:tblHeader/>
        </w:trPr>
        <w:tc>
          <w:tcPr>
            <w:tcW w:type="dxa" w:w="20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Prospect</w:t>
            </w:r>
          </w:p>
        </w:tc>
        <w:tc>
          <w:tcPr>
            <w:tcW w:type="dxa" w:w="24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Constraint</w:t>
            </w:r>
          </w:p>
        </w:tc>
        <w:tc>
          <w:tcPr>
            <w:tcW w:type="dxa" w:w="28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Framework Output</w:t>
            </w:r>
          </w:p>
        </w:tc>
        <w:tc>
          <w:tcPr>
            <w:tcW w:type="dxa" w:w="21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Validated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Jihaad Campbell (2025, Pick 31, Eagles)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EDGE-to-ILB conversion. One year off-ball LB experience. PAA partially evaluable. Processing unconfirmed at anticipatory level.</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ILB-4 Hybrid Chess Piece. Tier B capital. FM-3 watch. Fangio landing spot: High alignment. Capital range: Round 1, Picks 21–32.</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YEAR 1 CONFIRMED: 80 tackles, 150 EDGE snaps. PFWA All-Rookie. Schwesinger Rule triggered at Year 1 re-eval. Capital revised to Picks 11–20.</w:t>
            </w:r>
          </w:p>
        </w:tc>
      </w:tr>
    </w:tbl>
    <w:p>
      <w:pPr>
        <w:pBdr>
          <w:bottom w:val="single" w:color="2E5E9E" w:sz="4" w:space="1"/>
        </w:pBdr>
        <w:spacing w:after="120" w:before="120"/>
      </w:pPr>
      <w:r>
        <w:t xml:space="preserve"/>
      </w:r>
    </w:p>
    <w:p>
      <w:pPr>
        <w:spacing w:before="240"/>
        <w:jc w:val="center"/>
      </w:pPr>
      <w:r>
        <w:rPr>
          <w:rFonts w:ascii="Arial" w:cs="Arial" w:eastAsia="Arial" w:hAnsi="Arial"/>
          <w:i/>
          <w:iCs/>
          <w:color w:val="888888"/>
          <w:sz w:val="18"/>
          <w:szCs w:val="18"/>
        </w:rPr>
        <w:t xml:space="preserve">DraftOS_Position_ILB.docx  |  Version 1.0  |  March 2026  |  Load alongside DraftOS_Universal_Rules.docx</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80" w:before="240"/>
      <w:outlineLvl w:val="1"/>
    </w:pPr>
    <w:rPr>
      <w:rFonts w:ascii="Arial" w:cs="Arial" w:eastAsia="Arial" w:hAnsi="Arial"/>
      <w:b/>
      <w:bCs/>
      <w:color w:val="2E5E9E"/>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2026-03-06T06:27:31.625Z</dcterms:created>
  <dcterms:modified xsi:type="dcterms:W3CDTF">2026-03-06T06:27:31.626Z</dcterms:modified>
</cp:coreProperties>
</file>

<file path=docProps/custom.xml><?xml version="1.0" encoding="utf-8"?>
<Properties xmlns="http://schemas.openxmlformats.org/officeDocument/2006/custom-properties" xmlns:vt="http://schemas.openxmlformats.org/officeDocument/2006/docPropsVTypes"/>
</file>