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FE6" w:rsidRDefault="00A2396D">
      <w:pPr>
        <w:jc w:val="center"/>
        <w:rPr>
          <w:rFonts w:ascii="Cambria" w:hAnsi="Cambria"/>
          <w:b/>
          <w:bCs/>
          <w:sz w:val="32"/>
          <w:szCs w:val="32"/>
          <w:u w:val="single"/>
          <w:lang w:val="en-US"/>
        </w:rPr>
      </w:pPr>
      <w:r>
        <w:rPr>
          <w:rFonts w:ascii="Cambria" w:hAnsi="Cambria"/>
          <w:b/>
          <w:bCs/>
          <w:sz w:val="32"/>
          <w:szCs w:val="32"/>
          <w:u w:val="single"/>
          <w:lang w:val="en-US"/>
        </w:rPr>
        <w:t>DETECTING  HEALTH AND MENTAL WELL-BEING OF   TEENAGERS</w:t>
      </w:r>
    </w:p>
    <w:p w:rsidR="00FA3FE6" w:rsidRDefault="00A2396D">
      <w:pPr>
        <w:jc w:val="center"/>
        <w:rPr>
          <w:rFonts w:ascii="Cambria" w:hAnsi="Cambria"/>
          <w:b/>
          <w:bCs/>
          <w:sz w:val="32"/>
          <w:szCs w:val="32"/>
          <w:u w:val="single"/>
        </w:rPr>
      </w:pPr>
      <w:r>
        <w:rPr>
          <w:rFonts w:ascii="Cambria" w:hAnsi="Cambria"/>
          <w:b/>
          <w:bCs/>
          <w:sz w:val="32"/>
          <w:szCs w:val="32"/>
          <w:u w:val="single"/>
        </w:rPr>
        <w:t>Section-A</w:t>
      </w:r>
    </w:p>
    <w:p w:rsidR="00FA3FE6" w:rsidRDefault="00A2396D">
      <w:pPr>
        <w:pStyle w:val="ListParagraph"/>
        <w:numPr>
          <w:ilvl w:val="0"/>
          <w:numId w:val="1"/>
        </w:numPr>
        <w:jc w:val="both"/>
        <w:rPr>
          <w:rFonts w:ascii="Cambria" w:hAnsi="Cambria"/>
          <w:sz w:val="24"/>
          <w:szCs w:val="24"/>
        </w:rPr>
      </w:pPr>
      <w:r>
        <w:rPr>
          <w:rFonts w:ascii="Cambria" w:hAnsi="Cambria"/>
          <w:sz w:val="24"/>
          <w:szCs w:val="24"/>
        </w:rPr>
        <w:t>HI/BI State:  Andhra Pradesh</w:t>
      </w:r>
    </w:p>
    <w:p w:rsidR="00FA3FE6" w:rsidRDefault="00A2396D">
      <w:pPr>
        <w:pStyle w:val="ListParagraph"/>
        <w:numPr>
          <w:ilvl w:val="0"/>
          <w:numId w:val="1"/>
        </w:numPr>
        <w:jc w:val="both"/>
        <w:rPr>
          <w:rFonts w:ascii="Cambria" w:hAnsi="Cambria"/>
          <w:sz w:val="24"/>
          <w:szCs w:val="24"/>
        </w:rPr>
      </w:pPr>
      <w:r>
        <w:rPr>
          <w:rFonts w:ascii="Cambria" w:hAnsi="Cambria"/>
          <w:sz w:val="24"/>
          <w:szCs w:val="24"/>
        </w:rPr>
        <w:t>HI/BI Centre:  Lakireddy Bali Reddy College of Engineering</w:t>
      </w:r>
    </w:p>
    <w:p w:rsidR="00FA3FE6" w:rsidRDefault="00A2396D">
      <w:pPr>
        <w:pStyle w:val="ListParagraph"/>
        <w:numPr>
          <w:ilvl w:val="0"/>
          <w:numId w:val="1"/>
        </w:numPr>
        <w:jc w:val="both"/>
        <w:rPr>
          <w:rFonts w:ascii="Cambria" w:hAnsi="Cambria"/>
          <w:sz w:val="24"/>
          <w:szCs w:val="24"/>
        </w:rPr>
      </w:pPr>
      <w:r>
        <w:rPr>
          <w:rFonts w:ascii="Cambria" w:hAnsi="Cambria"/>
          <w:sz w:val="24"/>
          <w:szCs w:val="24"/>
        </w:rPr>
        <w:t xml:space="preserve">Idea Theme: </w:t>
      </w:r>
      <w:r>
        <w:rPr>
          <w:rFonts w:ascii="Cambria" w:hAnsi="Cambria"/>
          <w:sz w:val="24"/>
          <w:szCs w:val="24"/>
          <w:lang w:val="en-US"/>
        </w:rPr>
        <w:t>Mental Health Support</w:t>
      </w:r>
    </w:p>
    <w:p w:rsidR="00FA3FE6" w:rsidRDefault="00A2396D">
      <w:pPr>
        <w:pStyle w:val="ListParagraph"/>
        <w:numPr>
          <w:ilvl w:val="0"/>
          <w:numId w:val="1"/>
        </w:numPr>
        <w:jc w:val="both"/>
        <w:rPr>
          <w:rFonts w:ascii="Cambria" w:hAnsi="Cambria"/>
          <w:sz w:val="24"/>
          <w:szCs w:val="24"/>
        </w:rPr>
      </w:pPr>
      <w:r>
        <w:rPr>
          <w:rFonts w:ascii="Cambria" w:hAnsi="Cambria"/>
          <w:sz w:val="24"/>
          <w:szCs w:val="24"/>
        </w:rPr>
        <w:t xml:space="preserve">Title of proposed Idea/Innovation: </w:t>
      </w:r>
      <w:r>
        <w:rPr>
          <w:rFonts w:ascii="Cambria" w:hAnsi="Cambria"/>
          <w:sz w:val="24"/>
          <w:szCs w:val="24"/>
          <w:lang w:val="en-US"/>
        </w:rPr>
        <w:t>Mental Health Support</w:t>
      </w:r>
      <w:r>
        <w:rPr>
          <w:rFonts w:ascii="Cambria" w:hAnsi="Cambria"/>
          <w:sz w:val="24"/>
          <w:szCs w:val="24"/>
        </w:rPr>
        <w:t xml:space="preserve"> App –AI Based Multi Service Solutions for </w:t>
      </w:r>
      <w:r>
        <w:rPr>
          <w:rFonts w:ascii="Cambria" w:hAnsi="Cambria"/>
          <w:sz w:val="24"/>
          <w:szCs w:val="24"/>
          <w:lang w:val="en-US"/>
        </w:rPr>
        <w:t xml:space="preserve">detecting </w:t>
      </w:r>
      <w:r w:rsidR="00E25516">
        <w:rPr>
          <w:rFonts w:ascii="Cambria" w:hAnsi="Cambria"/>
          <w:sz w:val="24"/>
          <w:szCs w:val="24"/>
          <w:lang w:val="en-US"/>
        </w:rPr>
        <w:t>M</w:t>
      </w:r>
      <w:r>
        <w:rPr>
          <w:rFonts w:ascii="Cambria" w:hAnsi="Cambria"/>
          <w:sz w:val="24"/>
          <w:szCs w:val="24"/>
          <w:lang w:val="en-US"/>
        </w:rPr>
        <w:t xml:space="preserve">ental </w:t>
      </w:r>
      <w:r w:rsidR="00E25516">
        <w:rPr>
          <w:rFonts w:ascii="Cambria" w:hAnsi="Cambria"/>
          <w:sz w:val="24"/>
          <w:szCs w:val="24"/>
          <w:lang w:val="en-US"/>
        </w:rPr>
        <w:t>H</w:t>
      </w:r>
      <w:r>
        <w:rPr>
          <w:rFonts w:ascii="Cambria" w:hAnsi="Cambria"/>
          <w:sz w:val="24"/>
          <w:szCs w:val="24"/>
          <w:lang w:val="en-US"/>
        </w:rPr>
        <w:t xml:space="preserve">ealth of </w:t>
      </w:r>
      <w:r w:rsidR="00E25516">
        <w:rPr>
          <w:rFonts w:ascii="Cambria" w:hAnsi="Cambria"/>
          <w:sz w:val="24"/>
          <w:szCs w:val="24"/>
          <w:lang w:val="en-US"/>
        </w:rPr>
        <w:t>T</w:t>
      </w:r>
      <w:r>
        <w:rPr>
          <w:rFonts w:ascii="Cambria" w:hAnsi="Cambria"/>
          <w:sz w:val="24"/>
          <w:szCs w:val="24"/>
          <w:lang w:val="en-US"/>
        </w:rPr>
        <w:t>eenagers</w:t>
      </w:r>
    </w:p>
    <w:p w:rsidR="00FA3FE6" w:rsidRDefault="00A2396D">
      <w:pPr>
        <w:pStyle w:val="ListParagraph"/>
        <w:numPr>
          <w:ilvl w:val="0"/>
          <w:numId w:val="1"/>
        </w:numPr>
        <w:jc w:val="both"/>
        <w:rPr>
          <w:rFonts w:ascii="Cambria" w:hAnsi="Cambria"/>
          <w:sz w:val="24"/>
          <w:szCs w:val="24"/>
        </w:rPr>
      </w:pPr>
      <w:r>
        <w:rPr>
          <w:rFonts w:ascii="Cambria" w:hAnsi="Cambria"/>
          <w:sz w:val="24"/>
          <w:szCs w:val="24"/>
        </w:rPr>
        <w:t>Briefly explain the newness/uniqueness of the Innovation</w:t>
      </w:r>
    </w:p>
    <w:p w:rsidR="00FA3FE6" w:rsidRDefault="00A2396D">
      <w:pPr>
        <w:pStyle w:val="ListParagraph"/>
        <w:ind w:left="360"/>
        <w:jc w:val="both"/>
        <w:rPr>
          <w:rFonts w:ascii="Cambria" w:hAnsi="Cambria"/>
          <w:sz w:val="24"/>
          <w:szCs w:val="24"/>
          <w:lang w:val="en-US"/>
        </w:rPr>
      </w:pPr>
      <w:r>
        <w:rPr>
          <w:rFonts w:ascii="Cambria" w:hAnsi="Cambria"/>
          <w:sz w:val="24"/>
          <w:szCs w:val="24"/>
          <w:lang w:val="en-US"/>
        </w:rPr>
        <w:tab/>
      </w:r>
    </w:p>
    <w:p w:rsidR="00FA3FE6" w:rsidRDefault="00A2396D">
      <w:pPr>
        <w:pStyle w:val="ListParagraph"/>
        <w:ind w:left="360"/>
        <w:jc w:val="both"/>
        <w:rPr>
          <w:rFonts w:ascii="Cambria" w:hAnsi="Cambria"/>
          <w:sz w:val="24"/>
          <w:szCs w:val="24"/>
          <w:lang w:val="en-US"/>
        </w:rPr>
      </w:pPr>
      <w:r>
        <w:rPr>
          <w:rFonts w:ascii="Cambria" w:hAnsi="Cambria"/>
          <w:sz w:val="24"/>
          <w:szCs w:val="24"/>
          <w:lang w:val="en-US"/>
        </w:rPr>
        <w:t>The well-being of teenagers, encompassing both physical health and mental wellness, plays a crucial role in their ove</w:t>
      </w:r>
      <w:r>
        <w:rPr>
          <w:rFonts w:ascii="Cambria" w:hAnsi="Cambria"/>
          <w:sz w:val="24"/>
          <w:szCs w:val="24"/>
          <w:lang w:val="en-US"/>
        </w:rPr>
        <w:t xml:space="preserve">rall development and future prospects. However, identifying and addressing health and mental well-being challenges among teenagers can be complex and multifaceted. This abstract aims to highlight the significance of detecting and monitoring the health and </w:t>
      </w:r>
      <w:r>
        <w:rPr>
          <w:rFonts w:ascii="Cambria" w:hAnsi="Cambria"/>
          <w:sz w:val="24"/>
          <w:szCs w:val="24"/>
          <w:lang w:val="en-US"/>
        </w:rPr>
        <w:t>mental well-being of teenagers and outlines potential approaches for achieving this goal.</w:t>
      </w:r>
    </w:p>
    <w:p w:rsidR="00FA3FE6" w:rsidRDefault="00FA3FE6">
      <w:pPr>
        <w:pStyle w:val="ListParagraph"/>
        <w:ind w:left="360"/>
        <w:jc w:val="both"/>
        <w:rPr>
          <w:rFonts w:ascii="Cambria" w:hAnsi="Cambria"/>
          <w:sz w:val="24"/>
          <w:szCs w:val="24"/>
          <w:lang w:val="en-US"/>
        </w:rPr>
      </w:pPr>
    </w:p>
    <w:p w:rsidR="00FA3FE6" w:rsidRDefault="00A2396D">
      <w:pPr>
        <w:pStyle w:val="ListParagraph"/>
        <w:ind w:left="360"/>
        <w:jc w:val="both"/>
        <w:rPr>
          <w:rFonts w:ascii="Cambria" w:hAnsi="Cambria"/>
          <w:sz w:val="24"/>
          <w:szCs w:val="24"/>
          <w:lang w:val="en-US"/>
        </w:rPr>
      </w:pPr>
      <w:r>
        <w:rPr>
          <w:rFonts w:ascii="Cambria" w:hAnsi="Cambria"/>
          <w:sz w:val="24"/>
          <w:szCs w:val="24"/>
          <w:lang w:val="en-US"/>
        </w:rPr>
        <w:t>Understanding the health status of teenagers requires comprehensive assessment of various factors, including physical fitness, nutrition, sleep patterns, and the pre</w:t>
      </w:r>
      <w:r>
        <w:rPr>
          <w:rFonts w:ascii="Cambria" w:hAnsi="Cambria"/>
          <w:sz w:val="24"/>
          <w:szCs w:val="24"/>
          <w:lang w:val="en-US"/>
        </w:rPr>
        <w:t xml:space="preserve">sence of chronic illnesses or ailments. Additionally, recognizing the mental well-being of teenagers involves evaluating emotional states, stress levels, self-esteem, and the presence of mental health disorders such as anxiety or depression. Both physical </w:t>
      </w:r>
      <w:r>
        <w:rPr>
          <w:rFonts w:ascii="Cambria" w:hAnsi="Cambria"/>
          <w:sz w:val="24"/>
          <w:szCs w:val="24"/>
          <w:lang w:val="en-US"/>
        </w:rPr>
        <w:t>health and mental well-being are interconnected and can significantly impact the lives of teenagers, including their academic performance, social relationships, and overall quality of life.</w:t>
      </w:r>
    </w:p>
    <w:p w:rsidR="00FA3FE6" w:rsidRDefault="00FA3FE6">
      <w:pPr>
        <w:pStyle w:val="ListParagraph"/>
        <w:ind w:left="360"/>
        <w:jc w:val="both"/>
        <w:rPr>
          <w:rFonts w:ascii="Cambria" w:hAnsi="Cambria"/>
          <w:sz w:val="24"/>
          <w:szCs w:val="24"/>
          <w:lang w:val="en-US"/>
        </w:rPr>
      </w:pPr>
    </w:p>
    <w:p w:rsidR="00FA3FE6" w:rsidRDefault="00A2396D">
      <w:pPr>
        <w:pStyle w:val="ListParagraph"/>
        <w:ind w:left="360"/>
        <w:jc w:val="both"/>
        <w:rPr>
          <w:rFonts w:ascii="Cambria" w:hAnsi="Cambria"/>
          <w:sz w:val="24"/>
          <w:szCs w:val="24"/>
          <w:lang w:val="en-US"/>
        </w:rPr>
      </w:pPr>
      <w:r>
        <w:rPr>
          <w:rFonts w:ascii="Cambria" w:hAnsi="Cambria"/>
          <w:sz w:val="24"/>
          <w:szCs w:val="24"/>
          <w:lang w:val="en-US"/>
        </w:rPr>
        <w:t>Advancements in technology and data-driven approaches provide pro</w:t>
      </w:r>
      <w:r>
        <w:rPr>
          <w:rFonts w:ascii="Cambria" w:hAnsi="Cambria"/>
          <w:sz w:val="24"/>
          <w:szCs w:val="24"/>
          <w:lang w:val="en-US"/>
        </w:rPr>
        <w:t>mising avenues for detecting and monitoring the health and mental well-being of teenagers. Wearable devices, smartphone applications, and online platforms can collect valuable data regarding physical activity, sleep patterns, heart rate, and stress levels.</w:t>
      </w:r>
      <w:r>
        <w:rPr>
          <w:rFonts w:ascii="Cambria" w:hAnsi="Cambria"/>
          <w:sz w:val="24"/>
          <w:szCs w:val="24"/>
          <w:lang w:val="en-US"/>
        </w:rPr>
        <w:t xml:space="preserve"> By integrating machine learning algorithms and artificial intelligence, these data can be analyzed to detect patterns, trends, and potential risk factors for health and mental well-being issues. This enables early intervention and targeted support for tee</w:t>
      </w:r>
      <w:r>
        <w:rPr>
          <w:rFonts w:ascii="Cambria" w:hAnsi="Cambria"/>
          <w:sz w:val="24"/>
          <w:szCs w:val="24"/>
          <w:lang w:val="en-US"/>
        </w:rPr>
        <w:t>nagers in need.</w:t>
      </w:r>
    </w:p>
    <w:p w:rsidR="00FA3FE6" w:rsidRDefault="00FA3FE6">
      <w:pPr>
        <w:pStyle w:val="ListParagraph"/>
        <w:ind w:left="360"/>
        <w:jc w:val="both"/>
        <w:rPr>
          <w:rFonts w:ascii="Cambria" w:hAnsi="Cambria"/>
          <w:sz w:val="24"/>
          <w:szCs w:val="24"/>
          <w:lang w:val="en-US"/>
        </w:rPr>
      </w:pPr>
    </w:p>
    <w:p w:rsidR="00FA3FE6" w:rsidRDefault="00A2396D">
      <w:pPr>
        <w:pStyle w:val="ListParagraph"/>
        <w:ind w:left="360"/>
        <w:jc w:val="both"/>
        <w:rPr>
          <w:rFonts w:ascii="Cambria" w:hAnsi="Cambria"/>
          <w:sz w:val="24"/>
          <w:szCs w:val="24"/>
          <w:lang w:val="en-US"/>
        </w:rPr>
      </w:pPr>
      <w:r>
        <w:rPr>
          <w:rFonts w:ascii="Cambria" w:hAnsi="Cambria"/>
          <w:sz w:val="24"/>
          <w:szCs w:val="24"/>
          <w:lang w:val="en-US"/>
        </w:rPr>
        <w:t>Furthermore, proactive engagement from various stakeholders is essential to ensure the successful implementation of health and mental well-being detection strategies for teenagers. Parents, educators, healthcare professionals, and policyma</w:t>
      </w:r>
      <w:r>
        <w:rPr>
          <w:rFonts w:ascii="Cambria" w:hAnsi="Cambria"/>
          <w:sz w:val="24"/>
          <w:szCs w:val="24"/>
          <w:lang w:val="en-US"/>
        </w:rPr>
        <w:t xml:space="preserve">kers must collaborate to create supportive environments that encourage open communication, prioritize mental health education, and provide accessible resources for teenagers to seek help when needed. Combining the strengths of technology and human support </w:t>
      </w:r>
      <w:r>
        <w:rPr>
          <w:rFonts w:ascii="Cambria" w:hAnsi="Cambria"/>
          <w:sz w:val="24"/>
          <w:szCs w:val="24"/>
          <w:lang w:val="en-US"/>
        </w:rPr>
        <w:t xml:space="preserve">systems </w:t>
      </w:r>
      <w:r>
        <w:rPr>
          <w:rFonts w:ascii="Cambria" w:hAnsi="Cambria"/>
          <w:sz w:val="24"/>
          <w:szCs w:val="24"/>
          <w:lang w:val="en-US"/>
        </w:rPr>
        <w:lastRenderedPageBreak/>
        <w:t>can empower teenagers to take an active role in maintaining their well-being and seeking assistance when required.</w:t>
      </w:r>
    </w:p>
    <w:p w:rsidR="00FA3FE6" w:rsidRDefault="00FA3FE6">
      <w:pPr>
        <w:pStyle w:val="ListParagraph"/>
        <w:ind w:left="360"/>
        <w:jc w:val="both"/>
        <w:rPr>
          <w:rFonts w:ascii="Cambria" w:hAnsi="Cambria"/>
          <w:sz w:val="24"/>
          <w:szCs w:val="24"/>
          <w:lang w:val="en-US"/>
        </w:rPr>
      </w:pPr>
    </w:p>
    <w:p w:rsidR="00FA3FE6" w:rsidRDefault="00A2396D">
      <w:pPr>
        <w:pStyle w:val="ListParagraph"/>
        <w:ind w:left="360"/>
        <w:jc w:val="both"/>
        <w:rPr>
          <w:rFonts w:ascii="Cambria" w:hAnsi="Cambria"/>
          <w:sz w:val="24"/>
          <w:szCs w:val="24"/>
          <w:lang w:val="en-US"/>
        </w:rPr>
      </w:pPr>
      <w:r>
        <w:rPr>
          <w:rFonts w:ascii="Cambria" w:hAnsi="Cambria"/>
          <w:sz w:val="24"/>
          <w:szCs w:val="24"/>
          <w:lang w:val="en-US"/>
        </w:rPr>
        <w:t>In conclusion, detecting the health and mental well-being of teenagers is of paramount importance to support their holistic developm</w:t>
      </w:r>
      <w:r>
        <w:rPr>
          <w:rFonts w:ascii="Cambria" w:hAnsi="Cambria"/>
          <w:sz w:val="24"/>
          <w:szCs w:val="24"/>
          <w:lang w:val="en-US"/>
        </w:rPr>
        <w:t>ent and ensure their future success. Leveraging technological advancements and fostering collaborative efforts among stakeholders can facilitate early detection, intervention, and support, thus promoting the well-being of teenagers and nurturing their pote</w:t>
      </w:r>
      <w:r>
        <w:rPr>
          <w:rFonts w:ascii="Cambria" w:hAnsi="Cambria"/>
          <w:sz w:val="24"/>
          <w:szCs w:val="24"/>
          <w:lang w:val="en-US"/>
        </w:rPr>
        <w:t>ntial to thrive in all aspects of life .</w:t>
      </w:r>
    </w:p>
    <w:p w:rsidR="00FA3FE6" w:rsidRDefault="00A2396D">
      <w:pPr>
        <w:ind w:left="360"/>
        <w:jc w:val="center"/>
        <w:rPr>
          <w:rFonts w:ascii="Cambria" w:hAnsi="Cambria"/>
          <w:sz w:val="24"/>
          <w:szCs w:val="24"/>
          <w:lang w:val="en-US"/>
        </w:rPr>
      </w:pPr>
      <w:r>
        <w:rPr>
          <w:rFonts w:ascii="Cambria" w:hAnsi="Cambria"/>
          <w:sz w:val="24"/>
          <w:szCs w:val="24"/>
          <w:lang w:val="en-US"/>
        </w:rPr>
        <w:tab/>
      </w:r>
      <w:r>
        <w:rPr>
          <w:rFonts w:ascii="Cambria" w:hAnsi="Cambria"/>
          <w:b/>
          <w:bCs/>
          <w:sz w:val="32"/>
          <w:szCs w:val="32"/>
          <w:u w:val="single"/>
        </w:rPr>
        <w:t>Section-B</w:t>
      </w:r>
      <w:r>
        <w:rPr>
          <w:rFonts w:ascii="Cambria" w:hAnsi="Cambria"/>
          <w:sz w:val="24"/>
          <w:szCs w:val="24"/>
          <w:lang w:val="en-US"/>
        </w:rPr>
        <w:tab/>
      </w:r>
      <w:r>
        <w:rPr>
          <w:rFonts w:ascii="Cambria" w:hAnsi="Cambria"/>
          <w:sz w:val="24"/>
          <w:szCs w:val="24"/>
          <w:lang w:val="en-US"/>
        </w:rPr>
        <w:tab/>
      </w:r>
    </w:p>
    <w:p w:rsidR="00FA3FE6" w:rsidRDefault="00A2396D">
      <w:pPr>
        <w:pStyle w:val="ListParagraph"/>
        <w:numPr>
          <w:ilvl w:val="0"/>
          <w:numId w:val="2"/>
        </w:numPr>
        <w:jc w:val="both"/>
        <w:rPr>
          <w:rFonts w:ascii="Cambria" w:hAnsi="Cambria"/>
          <w:color w:val="000000" w:themeColor="text1"/>
          <w:sz w:val="24"/>
          <w:szCs w:val="24"/>
        </w:rPr>
      </w:pPr>
      <w:r>
        <w:rPr>
          <w:rFonts w:ascii="Cambria" w:hAnsi="Cambria"/>
          <w:color w:val="000000" w:themeColor="text1"/>
          <w:sz w:val="24"/>
          <w:szCs w:val="24"/>
        </w:rPr>
        <w:t xml:space="preserve">Principal Investigator:: </w:t>
      </w:r>
      <w:r>
        <w:rPr>
          <w:rFonts w:ascii="Cambria" w:hAnsi="Cambria"/>
          <w:color w:val="000000" w:themeColor="text1"/>
          <w:sz w:val="24"/>
          <w:szCs w:val="24"/>
          <w:lang w:val="en-US"/>
        </w:rPr>
        <w:t>L Manisha</w:t>
      </w:r>
    </w:p>
    <w:p w:rsidR="00FA3FE6" w:rsidRDefault="00A2396D">
      <w:pPr>
        <w:pStyle w:val="ListParagraph"/>
        <w:jc w:val="both"/>
        <w:rPr>
          <w:rFonts w:ascii="Cambria" w:hAnsi="Cambria"/>
          <w:color w:val="000000" w:themeColor="text1"/>
          <w:sz w:val="24"/>
          <w:szCs w:val="24"/>
        </w:rPr>
      </w:pPr>
      <w:r>
        <w:rPr>
          <w:rFonts w:ascii="Cambria" w:hAnsi="Cambria"/>
          <w:color w:val="000000" w:themeColor="text1"/>
          <w:sz w:val="24"/>
          <w:szCs w:val="24"/>
        </w:rPr>
        <w:t>Sex (M/F):F</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Designation: Ms.</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Department: CSE</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Institute Name: LakireddyBali</w:t>
      </w:r>
      <w:r>
        <w:rPr>
          <w:rFonts w:ascii="Cambria" w:hAnsi="Cambria"/>
          <w:color w:val="000000" w:themeColor="text1"/>
          <w:sz w:val="24"/>
          <w:szCs w:val="24"/>
          <w:lang w:val="en-US"/>
        </w:rPr>
        <w:t>r</w:t>
      </w:r>
      <w:r>
        <w:rPr>
          <w:rFonts w:ascii="Cambria" w:hAnsi="Cambria"/>
          <w:color w:val="000000" w:themeColor="text1"/>
          <w:sz w:val="24"/>
          <w:szCs w:val="24"/>
        </w:rPr>
        <w:t>eddy College of Engineering</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 xml:space="preserve">Address: </w:t>
      </w:r>
      <w:r>
        <w:rPr>
          <w:rFonts w:ascii="Cambria" w:hAnsi="Cambria"/>
          <w:color w:val="000000" w:themeColor="text1"/>
          <w:sz w:val="24"/>
          <w:szCs w:val="24"/>
          <w:lang w:val="en-US"/>
        </w:rPr>
        <w:t>Mylavaram</w:t>
      </w:r>
      <w:r>
        <w:rPr>
          <w:rFonts w:ascii="Cambria" w:hAnsi="Cambria"/>
          <w:color w:val="000000" w:themeColor="text1"/>
          <w:sz w:val="24"/>
          <w:szCs w:val="24"/>
        </w:rPr>
        <w:t xml:space="preserve"> , Krishna</w:t>
      </w:r>
    </w:p>
    <w:p w:rsidR="00FA3FE6" w:rsidRDefault="00A2396D">
      <w:pPr>
        <w:pStyle w:val="ListParagraph"/>
        <w:spacing w:after="0" w:line="240" w:lineRule="auto"/>
        <w:rPr>
          <w:rFonts w:ascii="Cambria" w:hAnsi="Cambria"/>
          <w:color w:val="000000" w:themeColor="text1"/>
          <w:sz w:val="24"/>
          <w:szCs w:val="24"/>
          <w:lang w:val="en-US"/>
        </w:rPr>
      </w:pPr>
      <w:r>
        <w:rPr>
          <w:rFonts w:ascii="Cambria" w:hAnsi="Cambria"/>
          <w:color w:val="000000" w:themeColor="text1"/>
          <w:sz w:val="24"/>
          <w:szCs w:val="24"/>
        </w:rPr>
        <w:t>Telephone: 9</w:t>
      </w:r>
      <w:r>
        <w:rPr>
          <w:rFonts w:ascii="Cambria" w:hAnsi="Cambria"/>
          <w:color w:val="000000" w:themeColor="text1"/>
          <w:sz w:val="24"/>
          <w:szCs w:val="24"/>
          <w:lang w:val="en-US"/>
        </w:rPr>
        <w:t>177472524</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 xml:space="preserve">E-mail: </w:t>
      </w:r>
      <w:r>
        <w:rPr>
          <w:rFonts w:ascii="Cambria" w:hAnsi="Cambria"/>
          <w:color w:val="000000" w:themeColor="text1"/>
          <w:sz w:val="24"/>
          <w:szCs w:val="24"/>
          <w:lang w:val="en-US"/>
        </w:rPr>
        <w:t>marsha.laveti2004</w:t>
      </w:r>
      <w:r>
        <w:rPr>
          <w:rFonts w:ascii="Cambria" w:hAnsi="Cambria"/>
          <w:color w:val="000000" w:themeColor="text1"/>
          <w:sz w:val="24"/>
          <w:szCs w:val="24"/>
        </w:rPr>
        <w:t>@gmail.com</w:t>
      </w:r>
    </w:p>
    <w:p w:rsidR="00FA3FE6" w:rsidRDefault="00A2396D">
      <w:pPr>
        <w:rPr>
          <w:rFonts w:ascii="Cambria" w:hAnsi="Cambria"/>
          <w:color w:val="000000" w:themeColor="text1"/>
          <w:sz w:val="24"/>
          <w:szCs w:val="24"/>
          <w:lang w:val="en-US"/>
        </w:rPr>
      </w:pPr>
      <w:r>
        <w:rPr>
          <w:rFonts w:ascii="Cambria" w:hAnsi="Cambria"/>
          <w:color w:val="000000" w:themeColor="text1"/>
          <w:sz w:val="24"/>
          <w:szCs w:val="24"/>
        </w:rPr>
        <w:t xml:space="preserve">              Date of Birth: </w:t>
      </w:r>
      <w:r>
        <w:rPr>
          <w:rFonts w:ascii="Cambria" w:hAnsi="Cambria"/>
          <w:color w:val="000000" w:themeColor="text1"/>
          <w:sz w:val="24"/>
          <w:szCs w:val="24"/>
          <w:lang w:val="en-US"/>
        </w:rPr>
        <w:t>16</w:t>
      </w:r>
      <w:r>
        <w:rPr>
          <w:rFonts w:ascii="Cambria" w:hAnsi="Cambria"/>
          <w:color w:val="000000" w:themeColor="text1"/>
          <w:sz w:val="24"/>
          <w:szCs w:val="24"/>
          <w:vertAlign w:val="superscript"/>
          <w:lang w:val="en-US"/>
        </w:rPr>
        <w:t>Th</w:t>
      </w:r>
      <w:r>
        <w:rPr>
          <w:rFonts w:ascii="Cambria" w:hAnsi="Cambria"/>
          <w:color w:val="000000" w:themeColor="text1"/>
          <w:sz w:val="24"/>
          <w:szCs w:val="24"/>
          <w:lang w:val="en-US"/>
        </w:rPr>
        <w:t xml:space="preserve"> June 2004</w:t>
      </w:r>
    </w:p>
    <w:p w:rsidR="00FA3FE6" w:rsidRDefault="00FA3FE6">
      <w:pPr>
        <w:pStyle w:val="ListParagraph"/>
        <w:spacing w:after="0" w:line="240" w:lineRule="auto"/>
        <w:rPr>
          <w:rFonts w:ascii="Cambria" w:hAnsi="Cambria"/>
          <w:color w:val="000000" w:themeColor="text1"/>
          <w:sz w:val="24"/>
          <w:szCs w:val="24"/>
        </w:rPr>
      </w:pPr>
    </w:p>
    <w:p w:rsidR="00FA3FE6" w:rsidRDefault="00A2396D">
      <w:pPr>
        <w:pStyle w:val="ListParagraph"/>
        <w:numPr>
          <w:ilvl w:val="0"/>
          <w:numId w:val="2"/>
        </w:numPr>
        <w:spacing w:after="0" w:line="240" w:lineRule="auto"/>
        <w:rPr>
          <w:rFonts w:ascii="Cambria" w:hAnsi="Cambria"/>
          <w:color w:val="000000" w:themeColor="text1"/>
          <w:sz w:val="24"/>
          <w:szCs w:val="24"/>
        </w:rPr>
      </w:pPr>
      <w:r>
        <w:rPr>
          <w:rFonts w:ascii="Cambria" w:hAnsi="Cambria"/>
          <w:color w:val="000000" w:themeColor="text1"/>
          <w:sz w:val="24"/>
          <w:szCs w:val="24"/>
        </w:rPr>
        <w:t xml:space="preserve">Co-Investigator: </w:t>
      </w:r>
      <w:r>
        <w:rPr>
          <w:rFonts w:ascii="Cambria" w:hAnsi="Cambria"/>
          <w:color w:val="000000" w:themeColor="text1"/>
          <w:sz w:val="24"/>
          <w:szCs w:val="24"/>
          <w:lang w:val="en-US"/>
        </w:rPr>
        <w:t>G Mercy</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Sex (M/F):F</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Designation: Ms.</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Department: CSE</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Institute Name: LakireddyBalireddy College of Engineering</w:t>
      </w:r>
    </w:p>
    <w:p w:rsidR="00FA3FE6" w:rsidRDefault="00A2396D">
      <w:pPr>
        <w:pStyle w:val="ListParagraph"/>
        <w:spacing w:after="0" w:line="240" w:lineRule="auto"/>
        <w:rPr>
          <w:rFonts w:ascii="Cambria" w:hAnsi="Cambria"/>
          <w:color w:val="000000" w:themeColor="text1"/>
          <w:sz w:val="24"/>
          <w:szCs w:val="24"/>
        </w:rPr>
      </w:pPr>
      <w:r>
        <w:rPr>
          <w:rFonts w:ascii="Cambria" w:hAnsi="Cambria"/>
          <w:color w:val="000000" w:themeColor="text1"/>
          <w:sz w:val="24"/>
          <w:szCs w:val="24"/>
        </w:rPr>
        <w:t>Address: Mylavaram , Kris</w:t>
      </w:r>
      <w:r>
        <w:rPr>
          <w:rFonts w:ascii="Cambria" w:hAnsi="Cambria"/>
          <w:color w:val="000000" w:themeColor="text1"/>
          <w:sz w:val="24"/>
          <w:szCs w:val="24"/>
        </w:rPr>
        <w:t>hna</w:t>
      </w:r>
    </w:p>
    <w:p w:rsidR="00FA3FE6" w:rsidRDefault="00A2396D">
      <w:pPr>
        <w:pStyle w:val="ListParagraph"/>
        <w:spacing w:after="0" w:line="240" w:lineRule="auto"/>
        <w:rPr>
          <w:rFonts w:ascii="Cambria" w:hAnsi="Cambria"/>
          <w:color w:val="000000" w:themeColor="text1"/>
          <w:sz w:val="24"/>
          <w:szCs w:val="24"/>
          <w:lang w:val="en-US"/>
        </w:rPr>
      </w:pPr>
      <w:r>
        <w:rPr>
          <w:rFonts w:ascii="Cambria" w:hAnsi="Cambria"/>
          <w:color w:val="000000" w:themeColor="text1"/>
          <w:sz w:val="24"/>
          <w:szCs w:val="24"/>
        </w:rPr>
        <w:t xml:space="preserve">Telephone: </w:t>
      </w:r>
      <w:r>
        <w:rPr>
          <w:rFonts w:ascii="Cambria" w:hAnsi="Cambria"/>
          <w:color w:val="000000" w:themeColor="text1"/>
          <w:sz w:val="24"/>
          <w:szCs w:val="24"/>
          <w:lang w:val="en-US"/>
        </w:rPr>
        <w:t>7569321445</w:t>
      </w:r>
    </w:p>
    <w:p w:rsidR="00FA3FE6" w:rsidRDefault="00A2396D">
      <w:pPr>
        <w:pStyle w:val="ListParagraph"/>
        <w:spacing w:after="0" w:line="240" w:lineRule="auto"/>
        <w:rPr>
          <w:rFonts w:ascii="Cambria" w:hAnsi="Cambria"/>
          <w:color w:val="000000" w:themeColor="text1"/>
          <w:sz w:val="24"/>
          <w:szCs w:val="24"/>
          <w:lang w:val="en-US"/>
        </w:rPr>
      </w:pPr>
      <w:r>
        <w:rPr>
          <w:rFonts w:ascii="Cambria" w:hAnsi="Cambria"/>
          <w:color w:val="000000" w:themeColor="text1"/>
          <w:sz w:val="24"/>
          <w:szCs w:val="24"/>
        </w:rPr>
        <w:t xml:space="preserve">E-mail: </w:t>
      </w:r>
      <w:r>
        <w:rPr>
          <w:rFonts w:ascii="Cambria" w:hAnsi="Cambria"/>
          <w:color w:val="000000" w:themeColor="text1"/>
          <w:sz w:val="24"/>
          <w:szCs w:val="24"/>
          <w:lang w:val="en-US"/>
        </w:rPr>
        <w:t>gantamercy08@gmail.com</w:t>
      </w:r>
    </w:p>
    <w:p w:rsidR="00FA3FE6" w:rsidRDefault="00A2396D">
      <w:pPr>
        <w:ind w:firstLine="720"/>
        <w:rPr>
          <w:rFonts w:ascii="Cambria" w:hAnsi="Cambria"/>
          <w:color w:val="000000" w:themeColor="text1"/>
          <w:sz w:val="24"/>
          <w:szCs w:val="24"/>
          <w:lang w:val="en-US"/>
        </w:rPr>
      </w:pPr>
      <w:bookmarkStart w:id="0" w:name="_GoBack"/>
      <w:bookmarkEnd w:id="0"/>
      <w:r>
        <w:rPr>
          <w:rFonts w:ascii="Cambria" w:hAnsi="Cambria"/>
          <w:color w:val="000000" w:themeColor="text1"/>
          <w:sz w:val="24"/>
          <w:szCs w:val="24"/>
        </w:rPr>
        <w:t>Date of Birth: 1</w:t>
      </w:r>
      <w:r>
        <w:rPr>
          <w:rFonts w:ascii="Cambria" w:hAnsi="Cambria"/>
          <w:color w:val="000000" w:themeColor="text1"/>
          <w:sz w:val="24"/>
          <w:szCs w:val="24"/>
          <w:lang w:val="en-US"/>
        </w:rPr>
        <w:t>1</w:t>
      </w:r>
      <w:r>
        <w:rPr>
          <w:rFonts w:ascii="Cambria" w:hAnsi="Cambria"/>
          <w:color w:val="000000" w:themeColor="text1"/>
          <w:sz w:val="24"/>
          <w:szCs w:val="24"/>
          <w:vertAlign w:val="superscript"/>
        </w:rPr>
        <w:t>th</w:t>
      </w:r>
      <w:r>
        <w:rPr>
          <w:rFonts w:ascii="Cambria" w:hAnsi="Cambria"/>
          <w:color w:val="000000" w:themeColor="text1"/>
          <w:sz w:val="24"/>
          <w:szCs w:val="24"/>
          <w:lang w:val="en-US"/>
        </w:rPr>
        <w:t>April</w:t>
      </w:r>
      <w:r>
        <w:rPr>
          <w:rFonts w:ascii="Cambria" w:hAnsi="Cambria"/>
          <w:color w:val="000000" w:themeColor="text1"/>
          <w:sz w:val="24"/>
          <w:szCs w:val="24"/>
        </w:rPr>
        <w:t xml:space="preserve"> 20</w:t>
      </w:r>
      <w:r>
        <w:rPr>
          <w:rFonts w:ascii="Cambria" w:hAnsi="Cambria"/>
          <w:color w:val="000000" w:themeColor="text1"/>
          <w:sz w:val="24"/>
          <w:szCs w:val="24"/>
          <w:lang w:val="en-US"/>
        </w:rPr>
        <w:t>04</w:t>
      </w:r>
    </w:p>
    <w:p w:rsidR="00E25516" w:rsidRPr="00E25516" w:rsidRDefault="00E25516" w:rsidP="00E25516">
      <w:pPr>
        <w:pStyle w:val="ListParagraph"/>
        <w:numPr>
          <w:ilvl w:val="0"/>
          <w:numId w:val="4"/>
        </w:numPr>
        <w:rPr>
          <w:rFonts w:ascii="Cambria" w:hAnsi="Cambria"/>
          <w:color w:val="000000" w:themeColor="text1"/>
          <w:sz w:val="24"/>
          <w:szCs w:val="24"/>
          <w:lang w:val="en-US"/>
        </w:rPr>
      </w:pPr>
    </w:p>
    <w:p w:rsidR="00E25516" w:rsidRDefault="00E25516" w:rsidP="00E25516">
      <w:pPr>
        <w:pStyle w:val="ListParagraph"/>
        <w:numPr>
          <w:ilvl w:val="0"/>
          <w:numId w:val="2"/>
        </w:numPr>
        <w:jc w:val="both"/>
        <w:rPr>
          <w:rFonts w:ascii="Cambria" w:hAnsi="Cambria"/>
          <w:color w:val="000000" w:themeColor="text1"/>
          <w:sz w:val="24"/>
          <w:szCs w:val="24"/>
        </w:rPr>
      </w:pPr>
      <w:r>
        <w:rPr>
          <w:rFonts w:ascii="Cambria" w:hAnsi="Cambria"/>
          <w:sz w:val="24"/>
          <w:szCs w:val="24"/>
        </w:rPr>
        <w:t>Mentor:</w:t>
      </w:r>
      <w:r w:rsidRPr="00E25516">
        <w:rPr>
          <w:rFonts w:ascii="Cambria" w:hAnsi="Cambria"/>
          <w:color w:val="000000" w:themeColor="text1"/>
          <w:sz w:val="24"/>
          <w:szCs w:val="24"/>
        </w:rPr>
        <w:t xml:space="preserve"> </w:t>
      </w:r>
      <w:r>
        <w:rPr>
          <w:rFonts w:ascii="Cambria" w:hAnsi="Cambria"/>
          <w:color w:val="000000" w:themeColor="text1"/>
          <w:sz w:val="24"/>
          <w:szCs w:val="24"/>
        </w:rPr>
        <w:t>Dr.K.Devi Priya,Associate Professor,CSE,LBRCE</w:t>
      </w:r>
    </w:p>
    <w:p w:rsidR="00E25516" w:rsidRDefault="00E25516">
      <w:pPr>
        <w:pStyle w:val="ListParagraph"/>
        <w:numPr>
          <w:ilvl w:val="0"/>
          <w:numId w:val="2"/>
        </w:numPr>
        <w:spacing w:after="0" w:line="240" w:lineRule="auto"/>
        <w:rPr>
          <w:rFonts w:ascii="Cambria" w:hAnsi="Cambria"/>
          <w:sz w:val="24"/>
          <w:szCs w:val="24"/>
        </w:rPr>
      </w:pPr>
    </w:p>
    <w:p w:rsidR="00FA3FE6" w:rsidRDefault="00A2396D">
      <w:pPr>
        <w:pStyle w:val="ListParagraph"/>
        <w:numPr>
          <w:ilvl w:val="0"/>
          <w:numId w:val="2"/>
        </w:numPr>
        <w:spacing w:after="0" w:line="240" w:lineRule="auto"/>
        <w:rPr>
          <w:rFonts w:ascii="Cambria" w:hAnsi="Cambria"/>
          <w:sz w:val="24"/>
          <w:szCs w:val="24"/>
        </w:rPr>
      </w:pPr>
      <w:r>
        <w:rPr>
          <w:rFonts w:ascii="Cambria" w:hAnsi="Cambria"/>
          <w:sz w:val="24"/>
          <w:szCs w:val="24"/>
        </w:rPr>
        <w:t>Estimated Budget in Rs.: (Student will get full support from MSME, Faculty 50%)</w:t>
      </w:r>
    </w:p>
    <w:tbl>
      <w:tblPr>
        <w:tblStyle w:val="GridTable1Light"/>
        <w:tblpPr w:leftFromText="180" w:rightFromText="180" w:vertAnchor="text" w:horzAnchor="margin" w:tblpY="185"/>
        <w:tblW w:w="5476" w:type="pct"/>
        <w:tblLook w:val="04A0"/>
      </w:tblPr>
      <w:tblGrid>
        <w:gridCol w:w="590"/>
        <w:gridCol w:w="4737"/>
        <w:gridCol w:w="1962"/>
        <w:gridCol w:w="2044"/>
      </w:tblGrid>
      <w:tr w:rsidR="00FA3FE6" w:rsidTr="00FA3FE6">
        <w:trPr>
          <w:cnfStyle w:val="100000000000"/>
          <w:trHeight w:hRule="exact" w:val="584"/>
        </w:trPr>
        <w:tc>
          <w:tcPr>
            <w:cnfStyle w:val="001000000000"/>
            <w:tcW w:w="316" w:type="pct"/>
          </w:tcPr>
          <w:p w:rsidR="00FA3FE6" w:rsidRDefault="00A2396D">
            <w:pPr>
              <w:pStyle w:val="NoSpacing"/>
              <w:rPr>
                <w:rFonts w:ascii="Cambria" w:hAnsi="Cambria"/>
                <w:b w:val="0"/>
                <w:sz w:val="24"/>
                <w:szCs w:val="24"/>
              </w:rPr>
            </w:pPr>
            <w:r>
              <w:rPr>
                <w:rFonts w:ascii="Cambria" w:hAnsi="Cambria"/>
                <w:sz w:val="24"/>
                <w:szCs w:val="24"/>
              </w:rPr>
              <w:t>SI.</w:t>
            </w:r>
          </w:p>
        </w:tc>
        <w:tc>
          <w:tcPr>
            <w:tcW w:w="2538" w:type="pct"/>
          </w:tcPr>
          <w:p w:rsidR="00FA3FE6" w:rsidRDefault="00A2396D">
            <w:pPr>
              <w:pStyle w:val="NoSpacing"/>
              <w:cnfStyle w:val="100000000000"/>
              <w:rPr>
                <w:rFonts w:ascii="Cambria" w:hAnsi="Cambria"/>
                <w:b w:val="0"/>
                <w:sz w:val="24"/>
                <w:szCs w:val="24"/>
              </w:rPr>
            </w:pPr>
            <w:r>
              <w:rPr>
                <w:rFonts w:ascii="Cambria" w:hAnsi="Cambria"/>
                <w:sz w:val="24"/>
                <w:szCs w:val="24"/>
              </w:rPr>
              <w:t>Items</w:t>
            </w:r>
          </w:p>
        </w:tc>
        <w:tc>
          <w:tcPr>
            <w:tcW w:w="1051" w:type="pct"/>
          </w:tcPr>
          <w:p w:rsidR="00FA3FE6" w:rsidRDefault="00A2396D">
            <w:pPr>
              <w:pStyle w:val="NoSpacing"/>
              <w:cnfStyle w:val="100000000000"/>
              <w:rPr>
                <w:rFonts w:ascii="Cambria" w:hAnsi="Cambria"/>
                <w:b w:val="0"/>
                <w:spacing w:val="-10"/>
                <w:sz w:val="24"/>
                <w:szCs w:val="24"/>
              </w:rPr>
            </w:pPr>
            <w:r>
              <w:rPr>
                <w:rFonts w:ascii="Cambria" w:hAnsi="Cambria"/>
                <w:spacing w:val="-10"/>
                <w:sz w:val="24"/>
                <w:szCs w:val="24"/>
              </w:rPr>
              <w:t xml:space="preserve">Project Cost (Own </w:t>
            </w:r>
            <w:r>
              <w:rPr>
                <w:rFonts w:ascii="Cambria" w:hAnsi="Cambria"/>
                <w:spacing w:val="-6"/>
                <w:sz w:val="24"/>
                <w:szCs w:val="24"/>
              </w:rPr>
              <w:t>share in Lakh)</w:t>
            </w:r>
          </w:p>
          <w:p w:rsidR="00FA3FE6" w:rsidRDefault="00FA3FE6">
            <w:pPr>
              <w:pStyle w:val="NoSpacing"/>
              <w:cnfStyle w:val="100000000000"/>
              <w:rPr>
                <w:rFonts w:ascii="Cambria" w:hAnsi="Cambria"/>
                <w:b w:val="0"/>
                <w:sz w:val="24"/>
                <w:szCs w:val="24"/>
              </w:rPr>
            </w:pPr>
          </w:p>
        </w:tc>
        <w:tc>
          <w:tcPr>
            <w:tcW w:w="1095" w:type="pct"/>
          </w:tcPr>
          <w:p w:rsidR="00FA3FE6" w:rsidRDefault="00A2396D">
            <w:pPr>
              <w:pStyle w:val="NoSpacing"/>
              <w:cnfStyle w:val="100000000000"/>
              <w:rPr>
                <w:rFonts w:ascii="Cambria" w:hAnsi="Cambria"/>
                <w:b w:val="0"/>
                <w:spacing w:val="-6"/>
                <w:sz w:val="24"/>
                <w:szCs w:val="24"/>
              </w:rPr>
            </w:pPr>
            <w:r>
              <w:rPr>
                <w:rFonts w:ascii="Cambria" w:hAnsi="Cambria"/>
                <w:spacing w:val="-6"/>
                <w:sz w:val="24"/>
                <w:szCs w:val="24"/>
              </w:rPr>
              <w:t xml:space="preserve">MSME support </w:t>
            </w:r>
            <w:r>
              <w:rPr>
                <w:rFonts w:ascii="Cambria" w:hAnsi="Cambria"/>
                <w:spacing w:val="-7"/>
                <w:sz w:val="24"/>
                <w:szCs w:val="24"/>
              </w:rPr>
              <w:t xml:space="preserve">sought (in Lakh) </w:t>
            </w:r>
          </w:p>
        </w:tc>
      </w:tr>
      <w:tr w:rsidR="00FA3FE6" w:rsidTr="00FA3FE6">
        <w:trPr>
          <w:trHeight w:hRule="exact" w:val="751"/>
        </w:trPr>
        <w:tc>
          <w:tcPr>
            <w:cnfStyle w:val="001000000000"/>
            <w:tcW w:w="316" w:type="pct"/>
          </w:tcPr>
          <w:p w:rsidR="00FA3FE6" w:rsidRDefault="00FA3FE6">
            <w:pPr>
              <w:pStyle w:val="NoSpacing"/>
              <w:numPr>
                <w:ilvl w:val="0"/>
                <w:numId w:val="3"/>
              </w:numPr>
              <w:rPr>
                <w:rFonts w:ascii="Cambria" w:hAnsi="Cambria"/>
                <w:b w:val="0"/>
                <w:spacing w:val="-2"/>
                <w:sz w:val="24"/>
                <w:szCs w:val="24"/>
              </w:rPr>
            </w:pPr>
          </w:p>
        </w:tc>
        <w:tc>
          <w:tcPr>
            <w:tcW w:w="2538" w:type="pct"/>
          </w:tcPr>
          <w:p w:rsidR="00FA3FE6" w:rsidRDefault="00A2396D">
            <w:pPr>
              <w:pStyle w:val="NoSpacing"/>
              <w:cnfStyle w:val="000000000000"/>
              <w:rPr>
                <w:rFonts w:ascii="Cambria" w:hAnsi="Cambria"/>
                <w:spacing w:val="-9"/>
                <w:sz w:val="24"/>
                <w:szCs w:val="24"/>
              </w:rPr>
            </w:pPr>
            <w:r>
              <w:rPr>
                <w:rFonts w:ascii="Cambria" w:hAnsi="Cambria"/>
                <w:spacing w:val="-2"/>
                <w:sz w:val="24"/>
                <w:szCs w:val="24"/>
              </w:rPr>
              <w:t xml:space="preserve">Outsourcing charges for R&amp;D/Design </w:t>
            </w:r>
            <w:r>
              <w:rPr>
                <w:rFonts w:ascii="Cambria" w:hAnsi="Cambria"/>
                <w:spacing w:val="-9"/>
                <w:sz w:val="24"/>
                <w:szCs w:val="24"/>
              </w:rPr>
              <w:t xml:space="preserve">Engg./Consultancy/Testing/Expert </w:t>
            </w:r>
            <w:r>
              <w:rPr>
                <w:rFonts w:ascii="Cambria" w:hAnsi="Cambria"/>
                <w:sz w:val="24"/>
                <w:szCs w:val="24"/>
              </w:rPr>
              <w:t>cost</w:t>
            </w:r>
          </w:p>
        </w:tc>
        <w:tc>
          <w:tcPr>
            <w:tcW w:w="1051" w:type="pct"/>
          </w:tcPr>
          <w:p w:rsidR="00FA3FE6" w:rsidRDefault="00A2396D">
            <w:pPr>
              <w:pStyle w:val="NoSpacing"/>
              <w:cnfStyle w:val="000000000000"/>
              <w:rPr>
                <w:rFonts w:ascii="Cambria" w:hAnsi="Cambria"/>
                <w:sz w:val="24"/>
                <w:szCs w:val="24"/>
              </w:rPr>
            </w:pPr>
            <w:r>
              <w:rPr>
                <w:rFonts w:ascii="Cambria" w:hAnsi="Cambria"/>
                <w:sz w:val="24"/>
                <w:szCs w:val="24"/>
              </w:rPr>
              <w:t>3L</w:t>
            </w:r>
          </w:p>
        </w:tc>
        <w:tc>
          <w:tcPr>
            <w:tcW w:w="1095" w:type="pct"/>
          </w:tcPr>
          <w:p w:rsidR="00FA3FE6" w:rsidRDefault="00A2396D">
            <w:pPr>
              <w:pStyle w:val="NoSpacing"/>
              <w:cnfStyle w:val="000000000000"/>
              <w:rPr>
                <w:rFonts w:ascii="Cambria" w:hAnsi="Cambria"/>
                <w:sz w:val="24"/>
                <w:szCs w:val="24"/>
              </w:rPr>
            </w:pPr>
            <w:r>
              <w:rPr>
                <w:rFonts w:ascii="Cambria" w:hAnsi="Cambria"/>
                <w:sz w:val="24"/>
                <w:szCs w:val="24"/>
              </w:rPr>
              <w:t>3L</w:t>
            </w:r>
          </w:p>
        </w:tc>
      </w:tr>
      <w:tr w:rsidR="00FA3FE6" w:rsidTr="00FA3FE6">
        <w:trPr>
          <w:trHeight w:hRule="exact" w:val="491"/>
        </w:trPr>
        <w:tc>
          <w:tcPr>
            <w:cnfStyle w:val="001000000000"/>
            <w:tcW w:w="316" w:type="pct"/>
          </w:tcPr>
          <w:p w:rsidR="00FA3FE6" w:rsidRDefault="00FA3FE6">
            <w:pPr>
              <w:pStyle w:val="NoSpacing"/>
              <w:numPr>
                <w:ilvl w:val="0"/>
                <w:numId w:val="3"/>
              </w:numPr>
              <w:rPr>
                <w:rFonts w:ascii="Cambria" w:hAnsi="Cambria"/>
                <w:b w:val="0"/>
                <w:spacing w:val="-4"/>
                <w:sz w:val="24"/>
                <w:szCs w:val="24"/>
              </w:rPr>
            </w:pPr>
          </w:p>
        </w:tc>
        <w:tc>
          <w:tcPr>
            <w:tcW w:w="2538" w:type="pct"/>
          </w:tcPr>
          <w:p w:rsidR="00FA3FE6" w:rsidRDefault="00A2396D">
            <w:pPr>
              <w:pStyle w:val="NoSpacing"/>
              <w:cnfStyle w:val="000000000000"/>
              <w:rPr>
                <w:rFonts w:ascii="Cambria" w:hAnsi="Cambria"/>
                <w:sz w:val="24"/>
                <w:szCs w:val="24"/>
              </w:rPr>
            </w:pPr>
            <w:r>
              <w:rPr>
                <w:rFonts w:ascii="Cambria" w:hAnsi="Cambria"/>
                <w:spacing w:val="-4"/>
                <w:sz w:val="24"/>
                <w:szCs w:val="24"/>
              </w:rPr>
              <w:t>Raw materials/consumables/spares</w:t>
            </w:r>
          </w:p>
        </w:tc>
        <w:tc>
          <w:tcPr>
            <w:tcW w:w="1051" w:type="pct"/>
          </w:tcPr>
          <w:p w:rsidR="00FA3FE6" w:rsidRDefault="00A2396D">
            <w:pPr>
              <w:pStyle w:val="NoSpacing"/>
              <w:cnfStyle w:val="000000000000"/>
              <w:rPr>
                <w:rFonts w:ascii="Cambria" w:hAnsi="Cambria"/>
                <w:sz w:val="24"/>
                <w:szCs w:val="24"/>
              </w:rPr>
            </w:pPr>
            <w:r>
              <w:rPr>
                <w:rFonts w:ascii="Cambria" w:hAnsi="Cambria"/>
                <w:sz w:val="24"/>
                <w:szCs w:val="24"/>
              </w:rPr>
              <w:t>2L</w:t>
            </w:r>
          </w:p>
        </w:tc>
        <w:tc>
          <w:tcPr>
            <w:tcW w:w="1095" w:type="pct"/>
          </w:tcPr>
          <w:p w:rsidR="00FA3FE6" w:rsidRDefault="00A2396D">
            <w:pPr>
              <w:pStyle w:val="NoSpacing"/>
              <w:cnfStyle w:val="000000000000"/>
              <w:rPr>
                <w:rFonts w:ascii="Cambria" w:hAnsi="Cambria"/>
                <w:sz w:val="24"/>
                <w:szCs w:val="24"/>
              </w:rPr>
            </w:pPr>
            <w:r>
              <w:rPr>
                <w:rFonts w:ascii="Cambria" w:hAnsi="Cambria"/>
                <w:sz w:val="24"/>
                <w:szCs w:val="24"/>
              </w:rPr>
              <w:t>2L</w:t>
            </w:r>
          </w:p>
        </w:tc>
      </w:tr>
      <w:tr w:rsidR="00FA3FE6" w:rsidTr="00FA3FE6">
        <w:trPr>
          <w:trHeight w:hRule="exact" w:val="712"/>
        </w:trPr>
        <w:tc>
          <w:tcPr>
            <w:cnfStyle w:val="001000000000"/>
            <w:tcW w:w="316" w:type="pct"/>
          </w:tcPr>
          <w:p w:rsidR="00FA3FE6" w:rsidRDefault="00FA3FE6">
            <w:pPr>
              <w:pStyle w:val="NoSpacing"/>
              <w:numPr>
                <w:ilvl w:val="0"/>
                <w:numId w:val="3"/>
              </w:numPr>
              <w:rPr>
                <w:rFonts w:ascii="Cambria" w:hAnsi="Cambria"/>
                <w:b w:val="0"/>
                <w:spacing w:val="-2"/>
                <w:sz w:val="24"/>
                <w:szCs w:val="24"/>
              </w:rPr>
            </w:pPr>
          </w:p>
        </w:tc>
        <w:tc>
          <w:tcPr>
            <w:tcW w:w="2538" w:type="pct"/>
          </w:tcPr>
          <w:p w:rsidR="00FA3FE6" w:rsidRDefault="00A2396D">
            <w:pPr>
              <w:pStyle w:val="NoSpacing"/>
              <w:cnfStyle w:val="000000000000"/>
              <w:rPr>
                <w:rFonts w:ascii="Cambria" w:hAnsi="Cambria"/>
                <w:spacing w:val="-4"/>
                <w:sz w:val="24"/>
                <w:szCs w:val="24"/>
              </w:rPr>
            </w:pPr>
            <w:r>
              <w:rPr>
                <w:rFonts w:ascii="Cambria" w:hAnsi="Cambria"/>
                <w:spacing w:val="-2"/>
                <w:sz w:val="24"/>
                <w:szCs w:val="24"/>
              </w:rPr>
              <w:t xml:space="preserve">Fabrication/synthesis charges of </w:t>
            </w:r>
            <w:r>
              <w:rPr>
                <w:rFonts w:ascii="Cambria" w:hAnsi="Cambria"/>
                <w:spacing w:val="-4"/>
                <w:sz w:val="24"/>
                <w:szCs w:val="24"/>
              </w:rPr>
              <w:t>working model or process</w:t>
            </w:r>
          </w:p>
        </w:tc>
        <w:tc>
          <w:tcPr>
            <w:tcW w:w="1051" w:type="pct"/>
          </w:tcPr>
          <w:p w:rsidR="00FA3FE6" w:rsidRDefault="00A2396D">
            <w:pPr>
              <w:pStyle w:val="NoSpacing"/>
              <w:cnfStyle w:val="000000000000"/>
              <w:rPr>
                <w:rFonts w:ascii="Cambria" w:hAnsi="Cambria"/>
                <w:sz w:val="24"/>
                <w:szCs w:val="24"/>
              </w:rPr>
            </w:pPr>
            <w:r>
              <w:rPr>
                <w:rFonts w:ascii="Cambria" w:hAnsi="Cambria"/>
                <w:sz w:val="24"/>
                <w:szCs w:val="24"/>
              </w:rPr>
              <w:t>2L</w:t>
            </w:r>
          </w:p>
        </w:tc>
        <w:tc>
          <w:tcPr>
            <w:tcW w:w="1095" w:type="pct"/>
          </w:tcPr>
          <w:p w:rsidR="00FA3FE6" w:rsidRDefault="00A2396D">
            <w:pPr>
              <w:pStyle w:val="NoSpacing"/>
              <w:cnfStyle w:val="000000000000"/>
              <w:rPr>
                <w:rFonts w:ascii="Cambria" w:hAnsi="Cambria"/>
                <w:sz w:val="24"/>
                <w:szCs w:val="24"/>
              </w:rPr>
            </w:pPr>
            <w:r>
              <w:rPr>
                <w:rFonts w:ascii="Cambria" w:hAnsi="Cambria"/>
                <w:sz w:val="24"/>
                <w:szCs w:val="24"/>
              </w:rPr>
              <w:t>2L</w:t>
            </w:r>
          </w:p>
        </w:tc>
      </w:tr>
      <w:tr w:rsidR="00FA3FE6" w:rsidTr="00FA3FE6">
        <w:trPr>
          <w:trHeight w:hRule="exact" w:val="848"/>
        </w:trPr>
        <w:tc>
          <w:tcPr>
            <w:cnfStyle w:val="001000000000"/>
            <w:tcW w:w="316" w:type="pct"/>
          </w:tcPr>
          <w:p w:rsidR="00FA3FE6" w:rsidRDefault="00FA3FE6">
            <w:pPr>
              <w:pStyle w:val="NoSpacing"/>
              <w:numPr>
                <w:ilvl w:val="0"/>
                <w:numId w:val="3"/>
              </w:numPr>
              <w:rPr>
                <w:rFonts w:ascii="Cambria" w:hAnsi="Cambria"/>
                <w:b w:val="0"/>
                <w:spacing w:val="-5"/>
                <w:sz w:val="24"/>
                <w:szCs w:val="24"/>
              </w:rPr>
            </w:pPr>
          </w:p>
        </w:tc>
        <w:tc>
          <w:tcPr>
            <w:tcW w:w="2538" w:type="pct"/>
          </w:tcPr>
          <w:p w:rsidR="00FA3FE6" w:rsidRDefault="00A2396D">
            <w:pPr>
              <w:pStyle w:val="NoSpacing"/>
              <w:cnfStyle w:val="000000000000"/>
              <w:rPr>
                <w:rFonts w:ascii="Cambria" w:hAnsi="Cambria"/>
                <w:spacing w:val="-1"/>
                <w:sz w:val="24"/>
                <w:szCs w:val="24"/>
              </w:rPr>
            </w:pPr>
            <w:r>
              <w:rPr>
                <w:rFonts w:ascii="Cambria" w:hAnsi="Cambria"/>
                <w:spacing w:val="-5"/>
                <w:sz w:val="24"/>
                <w:szCs w:val="24"/>
              </w:rPr>
              <w:t xml:space="preserve">Business travel and event participation </w:t>
            </w:r>
            <w:r>
              <w:rPr>
                <w:rFonts w:ascii="Cambria" w:hAnsi="Cambria"/>
                <w:spacing w:val="-1"/>
                <w:sz w:val="24"/>
                <w:szCs w:val="24"/>
              </w:rPr>
              <w:t xml:space="preserve">Fees </w:t>
            </w:r>
            <w:r>
              <w:rPr>
                <w:rFonts w:ascii="Cambria" w:hAnsi="Cambria"/>
                <w:spacing w:val="-1"/>
                <w:sz w:val="24"/>
                <w:szCs w:val="24"/>
              </w:rPr>
              <w:br/>
              <w:t xml:space="preserve">(Ceiling of 10% of </w:t>
            </w:r>
            <w:r>
              <w:rPr>
                <w:rFonts w:ascii="Cambria" w:hAnsi="Cambria"/>
                <w:spacing w:val="-1"/>
                <w:sz w:val="24"/>
                <w:szCs w:val="24"/>
              </w:rPr>
              <w:t>approved project cost)</w:t>
            </w:r>
          </w:p>
        </w:tc>
        <w:tc>
          <w:tcPr>
            <w:tcW w:w="1051" w:type="pct"/>
          </w:tcPr>
          <w:p w:rsidR="00FA3FE6" w:rsidRDefault="00A2396D">
            <w:pPr>
              <w:pStyle w:val="NoSpacing"/>
              <w:cnfStyle w:val="000000000000"/>
              <w:rPr>
                <w:rFonts w:ascii="Cambria" w:hAnsi="Cambria"/>
                <w:sz w:val="24"/>
                <w:szCs w:val="24"/>
              </w:rPr>
            </w:pPr>
            <w:r>
              <w:rPr>
                <w:rFonts w:ascii="Cambria" w:hAnsi="Cambria"/>
                <w:sz w:val="24"/>
                <w:szCs w:val="24"/>
              </w:rPr>
              <w:t>2L</w:t>
            </w:r>
          </w:p>
        </w:tc>
        <w:tc>
          <w:tcPr>
            <w:tcW w:w="1095" w:type="pct"/>
          </w:tcPr>
          <w:p w:rsidR="00FA3FE6" w:rsidRDefault="00A2396D">
            <w:pPr>
              <w:pStyle w:val="NoSpacing"/>
              <w:cnfStyle w:val="000000000000"/>
              <w:rPr>
                <w:rFonts w:ascii="Cambria" w:hAnsi="Cambria"/>
                <w:sz w:val="24"/>
                <w:szCs w:val="24"/>
              </w:rPr>
            </w:pPr>
            <w:r>
              <w:rPr>
                <w:rFonts w:ascii="Cambria" w:hAnsi="Cambria"/>
                <w:sz w:val="24"/>
                <w:szCs w:val="24"/>
              </w:rPr>
              <w:t>2L</w:t>
            </w:r>
          </w:p>
        </w:tc>
      </w:tr>
      <w:tr w:rsidR="00FA3FE6" w:rsidTr="00FA3FE6">
        <w:trPr>
          <w:trHeight w:hRule="exact" w:val="707"/>
        </w:trPr>
        <w:tc>
          <w:tcPr>
            <w:cnfStyle w:val="001000000000"/>
            <w:tcW w:w="316" w:type="pct"/>
          </w:tcPr>
          <w:p w:rsidR="00FA3FE6" w:rsidRDefault="00FA3FE6">
            <w:pPr>
              <w:pStyle w:val="NoSpacing"/>
              <w:numPr>
                <w:ilvl w:val="0"/>
                <w:numId w:val="3"/>
              </w:numPr>
              <w:rPr>
                <w:rFonts w:ascii="Cambria" w:hAnsi="Cambria"/>
                <w:b w:val="0"/>
                <w:spacing w:val="-1"/>
                <w:sz w:val="24"/>
                <w:szCs w:val="24"/>
              </w:rPr>
            </w:pPr>
          </w:p>
        </w:tc>
        <w:tc>
          <w:tcPr>
            <w:tcW w:w="2538" w:type="pct"/>
          </w:tcPr>
          <w:p w:rsidR="00FA3FE6" w:rsidRDefault="00A2396D">
            <w:pPr>
              <w:pStyle w:val="NoSpacing"/>
              <w:cnfStyle w:val="000000000000"/>
              <w:rPr>
                <w:rFonts w:ascii="Cambria" w:hAnsi="Cambria"/>
                <w:spacing w:val="28"/>
                <w:sz w:val="24"/>
                <w:szCs w:val="24"/>
              </w:rPr>
            </w:pPr>
            <w:r>
              <w:rPr>
                <w:rFonts w:ascii="Cambria" w:hAnsi="Cambria"/>
                <w:spacing w:val="-1"/>
                <w:sz w:val="24"/>
                <w:szCs w:val="24"/>
              </w:rPr>
              <w:t>Patent Filing Cost</w:t>
            </w:r>
            <w:r>
              <w:rPr>
                <w:rFonts w:ascii="Cambria" w:hAnsi="Cambria"/>
                <w:spacing w:val="-1"/>
                <w:sz w:val="24"/>
                <w:szCs w:val="24"/>
              </w:rPr>
              <w:br/>
              <w:t>(PCT- Ceiling of 10% of approved project cost)</w:t>
            </w:r>
          </w:p>
        </w:tc>
        <w:tc>
          <w:tcPr>
            <w:tcW w:w="1051" w:type="pct"/>
          </w:tcPr>
          <w:p w:rsidR="00FA3FE6" w:rsidRDefault="00A2396D">
            <w:pPr>
              <w:pStyle w:val="NoSpacing"/>
              <w:cnfStyle w:val="000000000000"/>
              <w:rPr>
                <w:rFonts w:ascii="Cambria" w:hAnsi="Cambria"/>
                <w:sz w:val="24"/>
                <w:szCs w:val="24"/>
              </w:rPr>
            </w:pPr>
            <w:r>
              <w:rPr>
                <w:rFonts w:ascii="Cambria" w:hAnsi="Cambria"/>
                <w:sz w:val="24"/>
                <w:szCs w:val="24"/>
              </w:rPr>
              <w:t>1L</w:t>
            </w:r>
          </w:p>
        </w:tc>
        <w:tc>
          <w:tcPr>
            <w:tcW w:w="1095" w:type="pct"/>
          </w:tcPr>
          <w:p w:rsidR="00FA3FE6" w:rsidRDefault="00A2396D">
            <w:pPr>
              <w:pStyle w:val="NoSpacing"/>
              <w:cnfStyle w:val="000000000000"/>
              <w:rPr>
                <w:rFonts w:ascii="Cambria" w:hAnsi="Cambria"/>
                <w:sz w:val="24"/>
                <w:szCs w:val="24"/>
              </w:rPr>
            </w:pPr>
            <w:r>
              <w:rPr>
                <w:rFonts w:ascii="Cambria" w:hAnsi="Cambria"/>
                <w:sz w:val="24"/>
                <w:szCs w:val="24"/>
              </w:rPr>
              <w:t>1L</w:t>
            </w:r>
          </w:p>
        </w:tc>
      </w:tr>
      <w:tr w:rsidR="00FA3FE6" w:rsidTr="00FA3FE6">
        <w:trPr>
          <w:trHeight w:hRule="exact" w:val="728"/>
        </w:trPr>
        <w:tc>
          <w:tcPr>
            <w:cnfStyle w:val="001000000000"/>
            <w:tcW w:w="316" w:type="pct"/>
          </w:tcPr>
          <w:p w:rsidR="00FA3FE6" w:rsidRDefault="00FA3FE6">
            <w:pPr>
              <w:pStyle w:val="NoSpacing"/>
              <w:numPr>
                <w:ilvl w:val="0"/>
                <w:numId w:val="3"/>
              </w:numPr>
              <w:rPr>
                <w:rFonts w:ascii="Cambria" w:hAnsi="Cambria"/>
                <w:b w:val="0"/>
                <w:spacing w:val="4"/>
                <w:sz w:val="24"/>
                <w:szCs w:val="24"/>
              </w:rPr>
            </w:pPr>
          </w:p>
        </w:tc>
        <w:tc>
          <w:tcPr>
            <w:tcW w:w="2538" w:type="pct"/>
          </w:tcPr>
          <w:p w:rsidR="00FA3FE6" w:rsidRDefault="00A2396D">
            <w:pPr>
              <w:pStyle w:val="NoSpacing"/>
              <w:cnfStyle w:val="000000000000"/>
              <w:rPr>
                <w:rFonts w:ascii="Cambria" w:hAnsi="Cambria"/>
                <w:spacing w:val="2"/>
                <w:sz w:val="24"/>
                <w:szCs w:val="24"/>
              </w:rPr>
            </w:pPr>
            <w:r>
              <w:rPr>
                <w:rFonts w:ascii="Cambria" w:hAnsi="Cambria"/>
                <w:spacing w:val="4"/>
                <w:sz w:val="24"/>
                <w:szCs w:val="24"/>
              </w:rPr>
              <w:t>Contingency</w:t>
            </w:r>
            <w:r>
              <w:rPr>
                <w:rFonts w:ascii="Cambria" w:hAnsi="Cambria"/>
                <w:spacing w:val="4"/>
                <w:sz w:val="24"/>
                <w:szCs w:val="24"/>
              </w:rPr>
              <w:br/>
              <w:t xml:space="preserve">(Ceiling of 10% of </w:t>
            </w:r>
            <w:r>
              <w:rPr>
                <w:rFonts w:ascii="Cambria" w:hAnsi="Cambria"/>
                <w:spacing w:val="2"/>
                <w:sz w:val="24"/>
                <w:szCs w:val="24"/>
              </w:rPr>
              <w:t>approved project cost)</w:t>
            </w:r>
          </w:p>
        </w:tc>
        <w:tc>
          <w:tcPr>
            <w:tcW w:w="1051" w:type="pct"/>
          </w:tcPr>
          <w:p w:rsidR="00FA3FE6" w:rsidRDefault="00A2396D">
            <w:pPr>
              <w:pStyle w:val="NoSpacing"/>
              <w:cnfStyle w:val="000000000000"/>
              <w:rPr>
                <w:rFonts w:ascii="Cambria" w:hAnsi="Cambria"/>
                <w:sz w:val="24"/>
                <w:szCs w:val="24"/>
              </w:rPr>
            </w:pPr>
            <w:r>
              <w:rPr>
                <w:rFonts w:ascii="Cambria" w:hAnsi="Cambria"/>
                <w:sz w:val="24"/>
                <w:szCs w:val="24"/>
              </w:rPr>
              <w:t>1L</w:t>
            </w:r>
          </w:p>
        </w:tc>
        <w:tc>
          <w:tcPr>
            <w:tcW w:w="1095" w:type="pct"/>
          </w:tcPr>
          <w:p w:rsidR="00FA3FE6" w:rsidRDefault="00A2396D">
            <w:pPr>
              <w:pStyle w:val="NoSpacing"/>
              <w:cnfStyle w:val="000000000000"/>
              <w:rPr>
                <w:rFonts w:ascii="Cambria" w:hAnsi="Cambria"/>
                <w:sz w:val="24"/>
                <w:szCs w:val="24"/>
              </w:rPr>
            </w:pPr>
            <w:r>
              <w:rPr>
                <w:rFonts w:ascii="Cambria" w:hAnsi="Cambria"/>
                <w:sz w:val="24"/>
                <w:szCs w:val="24"/>
              </w:rPr>
              <w:t>1L</w:t>
            </w:r>
          </w:p>
        </w:tc>
      </w:tr>
      <w:tr w:rsidR="00FA3FE6" w:rsidTr="00FA3FE6">
        <w:trPr>
          <w:trHeight w:hRule="exact" w:val="475"/>
        </w:trPr>
        <w:tc>
          <w:tcPr>
            <w:cnfStyle w:val="001000000000"/>
            <w:tcW w:w="2854" w:type="pct"/>
            <w:gridSpan w:val="2"/>
          </w:tcPr>
          <w:p w:rsidR="00FA3FE6" w:rsidRDefault="00A2396D">
            <w:pPr>
              <w:pStyle w:val="NoSpacing"/>
              <w:jc w:val="right"/>
              <w:rPr>
                <w:rFonts w:ascii="Cambria" w:hAnsi="Cambria"/>
                <w:b w:val="0"/>
                <w:w w:val="105"/>
                <w:sz w:val="24"/>
                <w:szCs w:val="24"/>
              </w:rPr>
            </w:pPr>
            <w:r>
              <w:rPr>
                <w:rFonts w:ascii="Cambria" w:hAnsi="Cambria"/>
                <w:w w:val="105"/>
                <w:sz w:val="24"/>
                <w:szCs w:val="24"/>
              </w:rPr>
              <w:t>Total in Lakh</w:t>
            </w:r>
          </w:p>
        </w:tc>
        <w:tc>
          <w:tcPr>
            <w:tcW w:w="1051" w:type="pct"/>
          </w:tcPr>
          <w:p w:rsidR="00FA3FE6" w:rsidRDefault="00A2396D">
            <w:pPr>
              <w:pStyle w:val="NoSpacing"/>
              <w:cnfStyle w:val="000000000000"/>
              <w:rPr>
                <w:rFonts w:ascii="Cambria" w:hAnsi="Cambria"/>
                <w:b/>
                <w:w w:val="105"/>
                <w:sz w:val="24"/>
                <w:szCs w:val="24"/>
              </w:rPr>
            </w:pPr>
            <w:r>
              <w:rPr>
                <w:rFonts w:ascii="Cambria" w:hAnsi="Cambria"/>
                <w:b/>
                <w:w w:val="105"/>
                <w:sz w:val="24"/>
                <w:szCs w:val="24"/>
              </w:rPr>
              <w:t>11L</w:t>
            </w:r>
          </w:p>
        </w:tc>
        <w:tc>
          <w:tcPr>
            <w:tcW w:w="1095" w:type="pct"/>
          </w:tcPr>
          <w:p w:rsidR="00FA3FE6" w:rsidRDefault="00A2396D">
            <w:pPr>
              <w:pStyle w:val="NoSpacing"/>
              <w:cnfStyle w:val="000000000000"/>
              <w:rPr>
                <w:rFonts w:ascii="Cambria" w:hAnsi="Cambria"/>
                <w:b/>
                <w:w w:val="105"/>
                <w:sz w:val="24"/>
                <w:szCs w:val="24"/>
              </w:rPr>
            </w:pPr>
            <w:r>
              <w:rPr>
                <w:rFonts w:ascii="Cambria" w:hAnsi="Cambria"/>
                <w:b/>
                <w:w w:val="105"/>
                <w:sz w:val="24"/>
                <w:szCs w:val="24"/>
              </w:rPr>
              <w:t>11L</w:t>
            </w:r>
          </w:p>
        </w:tc>
      </w:tr>
    </w:tbl>
    <w:p w:rsidR="00FA3FE6" w:rsidRDefault="00FA3FE6"/>
    <w:sectPr w:rsidR="00FA3FE6" w:rsidSect="00FA3FE6">
      <w:pgSz w:w="11906" w:h="16838"/>
      <w:pgMar w:top="1440" w:right="1800" w:bottom="1440" w:left="180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96D" w:rsidRDefault="00A2396D">
      <w:pPr>
        <w:spacing w:line="240" w:lineRule="auto"/>
      </w:pPr>
      <w:r>
        <w:separator/>
      </w:r>
    </w:p>
  </w:endnote>
  <w:endnote w:type="continuationSeparator" w:id="1">
    <w:p w:rsidR="00A2396D" w:rsidRDefault="00A239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96D" w:rsidRDefault="00A2396D">
      <w:pPr>
        <w:spacing w:after="0"/>
      </w:pPr>
      <w:r>
        <w:separator/>
      </w:r>
    </w:p>
  </w:footnote>
  <w:footnote w:type="continuationSeparator" w:id="1">
    <w:p w:rsidR="00A2396D" w:rsidRDefault="00A2396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A7E1D"/>
    <w:multiLevelType w:val="multilevel"/>
    <w:tmpl w:val="217A7E1D"/>
    <w:lvl w:ilvl="0">
      <w:start w:val="1"/>
      <w:numFmt w:val="decimal"/>
      <w:lvlText w:val="%1."/>
      <w:lvlJc w:val="left"/>
      <w:pPr>
        <w:ind w:left="36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7E2EF3"/>
    <w:multiLevelType w:val="hybridMultilevel"/>
    <w:tmpl w:val="B5C86C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3D32CFF"/>
    <w:multiLevelType w:val="multilevel"/>
    <w:tmpl w:val="73D32CFF"/>
    <w:lvl w:ilvl="0">
      <w:start w:val="1"/>
      <w:numFmt w:val="lowerRoman"/>
      <w:lvlText w:val="%1."/>
      <w:lvlJc w:val="right"/>
      <w:pPr>
        <w:ind w:left="502" w:hanging="360"/>
      </w:pPr>
      <w:rPr>
        <w:b w:val="0"/>
        <w:bCs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nsid w:val="7E2A6BD1"/>
    <w:multiLevelType w:val="multilevel"/>
    <w:tmpl w:val="7E2A6B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useFELayout/>
  </w:compat>
  <w:rsids>
    <w:rsidRoot w:val="1BDE563E"/>
    <w:rsid w:val="00A2396D"/>
    <w:rsid w:val="00E25516"/>
    <w:rsid w:val="00FA3FE6"/>
    <w:rsid w:val="0CBB0357"/>
    <w:rsid w:val="13825F52"/>
    <w:rsid w:val="13873C0B"/>
    <w:rsid w:val="1BDE563E"/>
    <w:rsid w:val="23C0285D"/>
    <w:rsid w:val="43E307E4"/>
    <w:rsid w:val="70DA12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3FE6"/>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FE6"/>
    <w:pPr>
      <w:ind w:left="720"/>
      <w:contextualSpacing/>
    </w:pPr>
  </w:style>
  <w:style w:type="paragraph" w:styleId="NoSpacing">
    <w:name w:val="No Spacing"/>
    <w:uiPriority w:val="1"/>
    <w:qFormat/>
    <w:rsid w:val="00FA3FE6"/>
    <w:rPr>
      <w:rFonts w:eastAsiaTheme="minorHAnsi"/>
      <w:sz w:val="22"/>
      <w:szCs w:val="22"/>
      <w:lang w:val="en-IN"/>
    </w:rPr>
  </w:style>
  <w:style w:type="table" w:customStyle="1" w:styleId="GridTable1Light">
    <w:name w:val="Grid Table 1 Light"/>
    <w:basedOn w:val="TableNormal"/>
    <w:uiPriority w:val="46"/>
    <w:qFormat/>
    <w:rsid w:val="00FA3FE6"/>
    <w:rPr>
      <w:rFonts w:ascii="Cambria" w:hAnsi="Cambria"/>
      <w:bCs/>
      <w:color w:val="000000" w:themeColor="text1"/>
      <w:sz w:val="24"/>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D8B2CE1-B81D-4E9B-A1E3-312AB133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roopanya marri</dc:creator>
  <cp:lastModifiedBy>Admin</cp:lastModifiedBy>
  <cp:revision>2</cp:revision>
  <dcterms:created xsi:type="dcterms:W3CDTF">2023-07-10T06:59:00Z</dcterms:created>
  <dcterms:modified xsi:type="dcterms:W3CDTF">2023-07-10T06:59:00Z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18E8F32150CB4EBC95C1AA034A323BC9</vt:lpwstr>
  </property>
</Properties>
</file>